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6BC0B455" w:rsidR="00B2118C" w:rsidRDefault="00512A5A">
      <w:bookmarkStart w:id="0" w:name="_GoBack"/>
      <w:bookmarkEnd w:id="0"/>
      <w:r>
        <w:rPr>
          <w:noProof/>
        </w:rPr>
        <w:lastRenderedPageBreak/>
        <mc:AlternateContent>
          <mc:Choice Requires="wps">
            <w:drawing>
              <wp:anchor distT="45720" distB="45720" distL="114300" distR="114300" simplePos="0" relativeHeight="251662336" behindDoc="0" locked="0" layoutInCell="1" allowOverlap="1" wp14:anchorId="08B56C2A" wp14:editId="2B802230">
                <wp:simplePos x="0" y="0"/>
                <wp:positionH relativeFrom="margin">
                  <wp:align>right</wp:align>
                </wp:positionH>
                <wp:positionV relativeFrom="paragraph">
                  <wp:posOffset>1463040</wp:posOffset>
                </wp:positionV>
                <wp:extent cx="3909060" cy="1504950"/>
                <wp:effectExtent l="0" t="0" r="152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504950"/>
                        </a:xfrm>
                        <a:prstGeom prst="rect">
                          <a:avLst/>
                        </a:prstGeom>
                        <a:solidFill>
                          <a:srgbClr val="FFFFFF"/>
                        </a:solidFill>
                        <a:ln w="9525">
                          <a:solidFill>
                            <a:srgbClr val="000000"/>
                          </a:solidFill>
                          <a:miter lim="800000"/>
                          <a:headEnd/>
                          <a:tailEnd/>
                        </a:ln>
                      </wps:spPr>
                      <wps:txbx>
                        <w:txbxContent>
                          <w:p w14:paraId="4CC473F5" w14:textId="77777777" w:rsidR="00512A5A" w:rsidRDefault="00017B2B">
                            <w:pPr>
                              <w:rPr>
                                <w:b/>
                                <w:bCs/>
                              </w:rPr>
                            </w:pPr>
                            <w:r w:rsidRPr="00017B2B">
                              <w:rPr>
                                <w:b/>
                                <w:bCs/>
                              </w:rPr>
                              <w:t>Investment thesis:</w:t>
                            </w:r>
                          </w:p>
                          <w:p w14:paraId="0A31C0E8" w14:textId="5488201B" w:rsidR="00512A5A" w:rsidRDefault="00E40B56" w:rsidP="00512A5A">
                            <w:pPr>
                              <w:spacing w:line="240" w:lineRule="auto"/>
                            </w:pPr>
                            <w:r>
                              <w:t xml:space="preserve">Based on the model, Nike shares are expected to increase. The economy is getting back to normal as predicted by several </w:t>
                            </w:r>
                            <w:r w:rsidR="00512A5A">
                              <w:t>economists and we expect the stocks of Nike to increase.</w:t>
                            </w:r>
                          </w:p>
                          <w:p w14:paraId="7CED1EA2" w14:textId="3085EF8D" w:rsidR="00512A5A" w:rsidRPr="00512A5A" w:rsidRDefault="00512A5A" w:rsidP="00512A5A">
                            <w:pPr>
                              <w:spacing w:line="240" w:lineRule="auto"/>
                            </w:pPr>
                            <w:r>
                              <w:t>In FY’22 Nike established a new program that facilitates the repurchase of shares publicly and privately to ensure better stock performance.</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Text Box 2" o:spid="_x0000_s1026" type="#_x0000_t202" style="position:absolute;margin-left:256.6pt;margin-top:115.2pt;width:307.8pt;height:11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">
                <v:textbox>
                  <w:txbxContent>
                    <w:p w14:paraId="4CC473F5" w14:textId="77777777" w:rsidR="00512A5A" w:rsidRDefault="00017B2B">
                      <w:pPr>
                        <w:rPr>
                          <w:b/>
                          <w:bCs/>
                        </w:rPr>
                      </w:pPr>
                      <w:r w:rsidRPr="00017B2B">
                        <w:rPr>
                          <w:b/>
                          <w:bCs/>
                        </w:rPr>
                        <w:t>Investment thesis:</w:t>
                      </w:r>
                    </w:p>
                    <w:p w14:paraId="0A31C0E8" w14:textId="5488201B" w:rsidR="00512A5A" w:rsidRDefault="00E40B56" w:rsidP="00512A5A">
                      <w:pPr>
                        <w:spacing w:line="240" w:lineRule="auto"/>
                      </w:pPr>
                      <w:r>
                        <w:t xml:space="preserve">Based on the model, Nike shares are expected to increase. The economy is getting back to normal as predicted by several </w:t>
                      </w:r>
                      <w:r w:rsidR="00512A5A">
                        <w:t>economists and we expect the stocks of Nike to increase.</w:t>
                      </w:r>
                    </w:p>
                    <w:p w14:paraId="7CED1EA2" w14:textId="3085EF8D" w:rsidR="00512A5A" w:rsidRPr="00512A5A" w:rsidRDefault="00512A5A" w:rsidP="00512A5A">
                      <w:pPr>
                        <w:spacing w:line="240" w:lineRule="auto"/>
                      </w:pPr>
                      <w:r>
                        <w:t>In FY’22 Nike established a new program that facilitates the repurchase of shares publicly and privately to ensure better stock performance.</w:t>
                      </w:r>
                    </w:p>
                    <w:p w14:paraId="6DF181F3" w14:textId="77777777" w:rsidR="00B92FD6" w:rsidRPr="00017B2B" w:rsidRDefault="00B92FD6"/>
                  </w:txbxContent>
                </v:textbox>
                <w10:wrap type="square" anchorx="margin"/>
              </v:shape>
            </w:pict>
          </mc:Fallback>
        </mc:AlternateContent>
      </w:r>
      <w:r w:rsidR="00A03A19">
        <w:rPr>
          <w:noProof/>
        </w:rPr>
        <mc:AlternateContent>
          <mc:Choice Requires="wps">
            <w:drawing>
              <wp:anchor distT="45720" distB="45720" distL="114300" distR="114300" simplePos="0" relativeHeight="251664384" behindDoc="0" locked="0" layoutInCell="1" allowOverlap="1" wp14:anchorId="026D2719" wp14:editId="110C10AE">
                <wp:simplePos x="0" y="0"/>
                <wp:positionH relativeFrom="margin">
                  <wp:posOffset>2914650</wp:posOffset>
                </wp:positionH>
                <wp:positionV relativeFrom="paragraph">
                  <wp:posOffset>5429250</wp:posOffset>
                </wp:positionV>
                <wp:extent cx="3939540" cy="22288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228850"/>
                        </a:xfrm>
                        <a:prstGeom prst="rect">
                          <a:avLst/>
                        </a:prstGeom>
                        <a:solidFill>
                          <a:srgbClr val="FFFFFF"/>
                        </a:solidFill>
                        <a:ln w="9525">
                          <a:solidFill>
                            <a:srgbClr val="000000"/>
                          </a:solidFill>
                          <a:miter lim="800000"/>
                          <a:headEnd/>
                          <a:tailEnd/>
                        </a:ln>
                      </wps:spPr>
                      <wps:txbx>
                        <w:txbxContent>
                          <w:p w14:paraId="2D206951" w14:textId="32CC1FE4" w:rsidR="00D32C53" w:rsidRDefault="00D32C53" w:rsidP="00017B2B">
                            <w:r>
                              <w:t>The contribution to earnings (EBITDA/Revenue)</w:t>
                            </w:r>
                            <w:r w:rsidR="008317D3">
                              <w:t xml:space="preserve"> expected in FY’23</w:t>
                            </w:r>
                            <w:r>
                              <w:t xml:space="preserve"> varies among the various operating segments. </w:t>
                            </w:r>
                            <w:r w:rsidR="002E305C">
                              <w:t xml:space="preserve">Comparing previous </w:t>
                            </w:r>
                            <w:r w:rsidR="00862017">
                              <w:t>contribution</w:t>
                            </w:r>
                            <w:r w:rsidR="002E305C">
                              <w:t xml:space="preserve"> to expected contribution in FY’23,</w:t>
                            </w:r>
                          </w:p>
                          <w:p w14:paraId="16E88C59" w14:textId="485D10EA" w:rsidR="00707124" w:rsidRDefault="00707124" w:rsidP="00017B2B">
                            <w:r>
                              <w:t xml:space="preserve">Group EBITDA Margin = </w:t>
                            </w:r>
                            <w:r w:rsidR="00835B7F">
                              <w:t xml:space="preserve">FY’22 = 0.16, FY’23 = </w:t>
                            </w:r>
                            <w:r w:rsidR="003B7F5A">
                              <w:t>0.02</w:t>
                            </w:r>
                          </w:p>
                          <w:p w14:paraId="484D0B0A" w14:textId="77777777" w:rsidR="00862017" w:rsidRPr="00A03A19" w:rsidRDefault="002E305C" w:rsidP="00A03A19">
                            <w:pPr>
                              <w:spacing w:line="240" w:lineRule="auto"/>
                              <w:rPr>
                                <w:sz w:val="18"/>
                              </w:rPr>
                            </w:pPr>
                            <w:r w:rsidRPr="00A03A19">
                              <w:rPr>
                                <w:sz w:val="18"/>
                              </w:rPr>
                              <w:t xml:space="preserve">North America: FY’22 = 0.29, FY’23 = 0.28 </w:t>
                            </w:r>
                          </w:p>
                          <w:p w14:paraId="5BF035D5" w14:textId="29316918" w:rsidR="00862017" w:rsidRDefault="00862017" w:rsidP="00A03A19">
                            <w:pPr>
                              <w:spacing w:line="240" w:lineRule="auto"/>
                              <w:rPr>
                                <w:sz w:val="18"/>
                              </w:rPr>
                            </w:pPr>
                            <w:r w:rsidRPr="00A03A19">
                              <w:rPr>
                                <w:sz w:val="18"/>
                              </w:rPr>
                              <w:t>Europe Middle East &amp; Africa</w:t>
                            </w:r>
                            <w:r w:rsidR="00A03A19" w:rsidRPr="00A03A19">
                              <w:rPr>
                                <w:sz w:val="18"/>
                              </w:rPr>
                              <w:t>: FY’22 = 0.27, FY’23 = 0.27</w:t>
                            </w:r>
                          </w:p>
                          <w:p w14:paraId="7F6D8373" w14:textId="74E892C0" w:rsidR="00A03A19" w:rsidRDefault="00A03A19" w:rsidP="00A03A19">
                            <w:pPr>
                              <w:spacing w:line="240" w:lineRule="auto"/>
                              <w:rPr>
                                <w:sz w:val="18"/>
                              </w:rPr>
                            </w:pPr>
                            <w:r>
                              <w:rPr>
                                <w:sz w:val="18"/>
                              </w:rPr>
                              <w:t>Greater China: FY’22 = 0.32</w:t>
                            </w:r>
                            <w:r w:rsidR="00707124">
                              <w:rPr>
                                <w:sz w:val="18"/>
                              </w:rPr>
                              <w:t>, FY’23 = 0.4</w:t>
                            </w:r>
                          </w:p>
                          <w:p w14:paraId="0B9AB6A8" w14:textId="65FE3B84" w:rsidR="00707124" w:rsidRDefault="00707124" w:rsidP="00A03A19">
                            <w:pPr>
                              <w:spacing w:line="240" w:lineRule="auto"/>
                              <w:rPr>
                                <w:sz w:val="18"/>
                              </w:rPr>
                            </w:pPr>
                            <w:r>
                              <w:rPr>
                                <w:sz w:val="18"/>
                              </w:rPr>
                              <w:t>Asia Pacific &amp; Latin America: FY’22 = 0.33, FY’23 = 0.4</w:t>
                            </w: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7" type="#_x0000_t202" style="position:absolute;margin-left:229.5pt;margin-top:427.5pt;width:310.2pt;height:17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">
                <v:textbox>
                  <w:txbxContent>
                    <w:p w14:paraId="2D206951" w14:textId="32CC1FE4" w:rsidR="00D32C53" w:rsidRDefault="00D32C53" w:rsidP="00017B2B">
                      <w:r>
                        <w:t>The contribution to earnings (EBITDA/Revenue)</w:t>
                      </w:r>
                      <w:r w:rsidR="008317D3">
                        <w:t xml:space="preserve"> expected in FY’23</w:t>
                      </w:r>
                      <w:r>
                        <w:t xml:space="preserve"> varies among the various operating segments. </w:t>
                      </w:r>
                      <w:r w:rsidR="002E305C">
                        <w:t xml:space="preserve">Comparing previous </w:t>
                      </w:r>
                      <w:r w:rsidR="00862017">
                        <w:t>contribution</w:t>
                      </w:r>
                      <w:r w:rsidR="002E305C">
                        <w:t xml:space="preserve"> to expected contribution in FY’23,</w:t>
                      </w:r>
                    </w:p>
                    <w:p w14:paraId="16E88C59" w14:textId="485D10EA" w:rsidR="00707124" w:rsidRDefault="00707124" w:rsidP="00017B2B">
                      <w:r>
                        <w:t xml:space="preserve">Group EBITDA Margin = </w:t>
                      </w:r>
                      <w:r w:rsidR="00835B7F">
                        <w:t xml:space="preserve">FY’22 = 0.16, FY’23 = </w:t>
                      </w:r>
                      <w:r w:rsidR="003B7F5A">
                        <w:t>0.02</w:t>
                      </w:r>
                    </w:p>
                    <w:p w14:paraId="484D0B0A" w14:textId="77777777" w:rsidR="00862017" w:rsidRPr="00A03A19" w:rsidRDefault="002E305C" w:rsidP="00A03A19">
                      <w:pPr>
                        <w:spacing w:line="240" w:lineRule="auto"/>
                        <w:rPr>
                          <w:sz w:val="18"/>
                        </w:rPr>
                      </w:pPr>
                      <w:r w:rsidRPr="00A03A19">
                        <w:rPr>
                          <w:sz w:val="18"/>
                        </w:rPr>
                        <w:t xml:space="preserve">North America: FY’22 = 0.29, FY’23 = 0.28 </w:t>
                      </w:r>
                    </w:p>
                    <w:p w14:paraId="5BF035D5" w14:textId="29316918" w:rsidR="00862017" w:rsidRDefault="00862017" w:rsidP="00A03A19">
                      <w:pPr>
                        <w:spacing w:line="240" w:lineRule="auto"/>
                        <w:rPr>
                          <w:sz w:val="18"/>
                        </w:rPr>
                      </w:pPr>
                      <w:r w:rsidRPr="00A03A19">
                        <w:rPr>
                          <w:sz w:val="18"/>
                        </w:rPr>
                        <w:t>Europe Middle East &amp; Africa</w:t>
                      </w:r>
                      <w:r w:rsidR="00A03A19" w:rsidRPr="00A03A19">
                        <w:rPr>
                          <w:sz w:val="18"/>
                        </w:rPr>
                        <w:t>: FY’22 = 0.27, FY’23 = 0.27</w:t>
                      </w:r>
                    </w:p>
                    <w:p w14:paraId="7F6D8373" w14:textId="74E892C0" w:rsidR="00A03A19" w:rsidRDefault="00A03A19" w:rsidP="00A03A19">
                      <w:pPr>
                        <w:spacing w:line="240" w:lineRule="auto"/>
                        <w:rPr>
                          <w:sz w:val="18"/>
                        </w:rPr>
                      </w:pPr>
                      <w:r>
                        <w:rPr>
                          <w:sz w:val="18"/>
                        </w:rPr>
                        <w:t>Greater China: FY’22 = 0.32</w:t>
                      </w:r>
                      <w:r w:rsidR="00707124">
                        <w:rPr>
                          <w:sz w:val="18"/>
                        </w:rPr>
                        <w:t>, FY’23 = 0.4</w:t>
                      </w:r>
                    </w:p>
                    <w:p w14:paraId="0B9AB6A8" w14:textId="65FE3B84" w:rsidR="00707124" w:rsidRDefault="00707124" w:rsidP="00A03A19">
                      <w:pPr>
                        <w:spacing w:line="240" w:lineRule="auto"/>
                        <w:rPr>
                          <w:sz w:val="18"/>
                        </w:rPr>
                      </w:pPr>
                      <w:r>
                        <w:rPr>
                          <w:sz w:val="18"/>
                        </w:rPr>
                        <w:t>Asia Pacific &amp; Latin America: FY’22 = 0.33, FY’23 = 0.4</w:t>
                      </w:r>
                    </w:p>
                    <w:p w14:paraId="1952BD00" w14:textId="77777777" w:rsidR="00707124" w:rsidRPr="00A03A19" w:rsidRDefault="00707124" w:rsidP="00A03A19">
                      <w:pPr>
                        <w:spacing w:line="240" w:lineRule="auto"/>
                        <w:rPr>
                          <w:sz w:val="18"/>
                        </w:rPr>
                      </w:pPr>
                    </w:p>
                    <w:p w14:paraId="67997EAE" w14:textId="77777777" w:rsidR="00A03A19" w:rsidRDefault="00A03A19" w:rsidP="00017B2B"/>
                    <w:p w14:paraId="227F97CB" w14:textId="4EAD4F8E" w:rsidR="002E305C" w:rsidRDefault="002E305C" w:rsidP="00017B2B">
                      <w:r>
                        <w:t xml:space="preserve">                                                                </w:t>
                      </w:r>
                    </w:p>
                    <w:p w14:paraId="2CE1C8F4" w14:textId="74083508" w:rsidR="002E305C" w:rsidRDefault="002E305C" w:rsidP="00017B2B">
                      <w:r>
                        <w:t xml:space="preserve">  </w:t>
                      </w:r>
                    </w:p>
                    <w:p w14:paraId="529E21A0" w14:textId="177CE173" w:rsidR="002E305C" w:rsidRPr="00B92FD6" w:rsidRDefault="002E305C" w:rsidP="00017B2B">
                      <w:r>
                        <w:t xml:space="preserve"> </w:t>
                      </w:r>
                    </w:p>
                  </w:txbxContent>
                </v:textbox>
                <w10:wrap type="square" anchorx="margin"/>
              </v:shape>
            </w:pict>
          </mc:Fallback>
        </mc:AlternateContent>
      </w:r>
      <w:r w:rsidR="00A03A19">
        <w:rPr>
          <w:noProof/>
        </w:rPr>
        <mc:AlternateContent>
          <mc:Choice Requires="wps">
            <w:drawing>
              <wp:anchor distT="45720" distB="45720" distL="114300" distR="114300" simplePos="0" relativeHeight="251666432" behindDoc="0" locked="0" layoutInCell="1" allowOverlap="1" wp14:anchorId="773CC498" wp14:editId="454C24A7">
                <wp:simplePos x="0" y="0"/>
                <wp:positionH relativeFrom="margin">
                  <wp:align>right</wp:align>
                </wp:positionH>
                <wp:positionV relativeFrom="paragraph">
                  <wp:posOffset>7839075</wp:posOffset>
                </wp:positionV>
                <wp:extent cx="3954780" cy="12801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280160"/>
                        </a:xfrm>
                        <a:prstGeom prst="rect">
                          <a:avLst/>
                        </a:prstGeom>
                        <a:solidFill>
                          <a:srgbClr val="FFFFFF"/>
                        </a:solidFill>
                        <a:ln w="9525">
                          <a:solidFill>
                            <a:srgbClr val="000000"/>
                          </a:solidFill>
                          <a:miter lim="800000"/>
                          <a:headEnd/>
                          <a:tailEnd/>
                        </a:ln>
                      </wps:spPr>
                      <wps:txbx>
                        <w:txbxContent>
                          <w:p w14:paraId="1B23DB5F" w14:textId="4CDC6FD0" w:rsidR="00017B2B" w:rsidRDefault="0055543A" w:rsidP="00017B2B">
                            <w:r w:rsidRPr="0055543A">
                              <w:t>Nike’s stock is to see little to no movement with revenues coming in line with the consensus estimates but earnings falling short marginally.</w:t>
                            </w:r>
                            <w:r>
                              <w:t xml:space="preserve"> (Forbes, 2022)</w:t>
                            </w:r>
                          </w:p>
                          <w:p w14:paraId="6F54A1F7" w14:textId="3B909538" w:rsidR="001E6644" w:rsidRPr="00B92FD6" w:rsidRDefault="001E6644" w:rsidP="00017B2B">
                            <w:r>
                              <w:t xml:space="preserve">From the model, EPS </w:t>
                            </w:r>
                            <w:r w:rsidR="0055543A">
                              <w:t>has grown</w:t>
                            </w:r>
                            <w:r>
                              <w:t xml:space="preserve"> steadily over the past years and it is so in its forecast.</w:t>
                            </w:r>
                            <w:r w:rsidR="00965D59">
                              <w:t xml:space="preserve"> </w:t>
                            </w:r>
                            <w:proofErr w:type="spellStart"/>
                            <w:r w:rsidR="00965D59">
                              <w:t>Capex</w:t>
                            </w:r>
                            <w:proofErr w:type="spellEnd"/>
                            <w:r w:rsidR="00965D59">
                              <w:t xml:space="preserve"> on the other hand does </w:t>
                            </w:r>
                            <w:r w:rsidR="0055543A">
                              <w:t>not have a continuous increment and it is in their forecast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617.25pt;width:311.4pt;height:100.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nFJwIAAEw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">
                <v:textbox>
                  <w:txbxContent>
                    <w:p w14:paraId="1B23DB5F" w14:textId="4CDC6FD0" w:rsidR="00017B2B" w:rsidRDefault="0055543A" w:rsidP="00017B2B">
                      <w:r w:rsidRPr="0055543A">
                        <w:t>Nike’s stock is to see little to no movement with revenues coming in line with the consensus estimates but earnings falling short marginally.</w:t>
                      </w:r>
                      <w:r>
                        <w:t xml:space="preserve"> (Forbes, 2022)</w:t>
                      </w:r>
                    </w:p>
                    <w:p w14:paraId="6F54A1F7" w14:textId="3B909538" w:rsidR="001E6644" w:rsidRPr="00B92FD6" w:rsidRDefault="001E6644" w:rsidP="00017B2B">
                      <w:r>
                        <w:t xml:space="preserve">From the model, EPS </w:t>
                      </w:r>
                      <w:r w:rsidR="0055543A">
                        <w:t>has grown</w:t>
                      </w:r>
                      <w:r>
                        <w:t xml:space="preserve"> steadily over the past years and it is so in its forecast.</w:t>
                      </w:r>
                      <w:r w:rsidR="00965D59">
                        <w:t xml:space="preserve"> </w:t>
                      </w:r>
                      <w:proofErr w:type="spellStart"/>
                      <w:r w:rsidR="00965D59">
                        <w:t>Capex</w:t>
                      </w:r>
                      <w:proofErr w:type="spellEnd"/>
                      <w:r w:rsidR="00965D59">
                        <w:t xml:space="preserve"> on the other hand does </w:t>
                      </w:r>
                      <w:r w:rsidR="0055543A">
                        <w:t>not have a continuous increment and it is in their forecast</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5AD30FB2">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3483274" w14:textId="7E8EE19E" w:rsidR="001D7303" w:rsidRDefault="001D7303" w:rsidP="00B92FD6">
                            <w:r>
                              <w:t xml:space="preserve">According to the model, Nike is expecting about 7% to 10% increase in a year or two. </w:t>
                            </w:r>
                            <w:r w:rsidR="00F0611D">
                              <w:t>Nike is expecting their Men’s Women’s and Jordan brands to lead sales in footwear in the coming years.</w:t>
                            </w:r>
                          </w:p>
                          <w:p w14:paraId="4A72764A" w14:textId="611A55B9" w:rsidR="00F0611D" w:rsidRPr="00B92FD6" w:rsidRDefault="0030032F" w:rsidP="00B92FD6">
                            <w:r>
                              <w:t>Also, they are expecting their Men’s and Women’s apparel sales to lead sales in apparel i</w:t>
                            </w:r>
                            <w:r w:rsidR="0028657C">
                              <w:t>n the coming as it has been happening</w:t>
                            </w:r>
                            <w:r>
                              <w:t xml:space="preserve"> in previous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">
                <v:textbox>
                  <w:txbxContent>
                    <w:p w14:paraId="43483274" w14:textId="7E8EE19E" w:rsidR="001D7303" w:rsidRDefault="001D7303" w:rsidP="00B92FD6">
                      <w:r>
                        <w:t xml:space="preserve">According to the model, Nike is expecting about 7% to 10% increase in a year or two. </w:t>
                      </w:r>
                      <w:r w:rsidR="00F0611D">
                        <w:t>Nike is expecting their Men’s Women’s and Jordan brands to lead sales in footwear in the coming years.</w:t>
                      </w:r>
                    </w:p>
                    <w:p w14:paraId="4A72764A" w14:textId="611A55B9" w:rsidR="00F0611D" w:rsidRPr="00B92FD6" w:rsidRDefault="0030032F" w:rsidP="00B92FD6">
                      <w:r>
                        <w:t>Also, they are expecting their Men’s and Women’s apparel sales to lead sales in apparel i</w:t>
                      </w:r>
                      <w:r w:rsidR="0028657C">
                        <w:t>n the coming as it has been happening</w:t>
                      </w:r>
                      <w:r>
                        <w:t xml:space="preserve"> in previous years.</w:t>
                      </w:r>
                    </w:p>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">
                <v:textbox>
                  <w:txbxContent>
                    <w:p w14:paraId="25CEBCDC" w14:textId="1063C70D" w:rsidR="00017B2B" w:rsidRDefault="00017B2B">
                      <w:r>
                        <w:t>Company Name</w:t>
                      </w:r>
                      <w:r w:rsidR="00965D59">
                        <w:t>: NIKE</w:t>
                      </w:r>
                    </w:p>
                    <w:p w14:paraId="4696F081" w14:textId="0E7E486F" w:rsidR="00017B2B" w:rsidRDefault="00017B2B">
                      <w:r>
                        <w:t>Ticker</w:t>
                      </w:r>
                      <w:r w:rsidR="00965D59">
                        <w:t>: NKE</w:t>
                      </w:r>
                    </w:p>
                    <w:p w14:paraId="7B155A12" w14:textId="303EF7DF" w:rsidR="00017B2B" w:rsidRDefault="00017B2B">
                      <w:r>
                        <w:t xml:space="preserve">Current </w:t>
                      </w:r>
                      <w:r w:rsidR="00B92FD6">
                        <w:t>Share</w:t>
                      </w:r>
                      <w:r>
                        <w:t xml:space="preserve"> Price</w:t>
                      </w:r>
                      <w:r w:rsidR="00965D59">
                        <w:t>: 113.80</w:t>
                      </w:r>
                    </w:p>
                    <w:p w14:paraId="51657A7D" w14:textId="5E035334" w:rsidR="00B720B0" w:rsidRDefault="00B720B0">
                      <w:r>
                        <w:t>Upside/Downside to current share price: ((Forecasted Price – Current Price)/Current Price)</w:t>
                      </w:r>
                      <w:r w:rsidR="00965D59">
                        <w:t>: 0.07</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A9359" w14:textId="77777777" w:rsidR="00ED7C1B" w:rsidRDefault="00ED7C1B" w:rsidP="00862017">
      <w:pPr>
        <w:spacing w:after="0" w:line="240" w:lineRule="auto"/>
      </w:pPr>
      <w:r>
        <w:separator/>
      </w:r>
    </w:p>
  </w:endnote>
  <w:endnote w:type="continuationSeparator" w:id="0">
    <w:p w14:paraId="7FE066FC" w14:textId="77777777" w:rsidR="00ED7C1B" w:rsidRDefault="00ED7C1B" w:rsidP="00862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FDA14" w14:textId="77777777" w:rsidR="00ED7C1B" w:rsidRDefault="00ED7C1B" w:rsidP="00862017">
      <w:pPr>
        <w:spacing w:after="0" w:line="240" w:lineRule="auto"/>
      </w:pPr>
      <w:r>
        <w:separator/>
      </w:r>
    </w:p>
  </w:footnote>
  <w:footnote w:type="continuationSeparator" w:id="0">
    <w:p w14:paraId="0D425A03" w14:textId="77777777" w:rsidR="00ED7C1B" w:rsidRDefault="00ED7C1B" w:rsidP="00862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2B"/>
    <w:rsid w:val="00017B2B"/>
    <w:rsid w:val="001105D6"/>
    <w:rsid w:val="001D7303"/>
    <w:rsid w:val="001E6644"/>
    <w:rsid w:val="0028657C"/>
    <w:rsid w:val="002E305C"/>
    <w:rsid w:val="0030032F"/>
    <w:rsid w:val="003B7F5A"/>
    <w:rsid w:val="00512A5A"/>
    <w:rsid w:val="0055543A"/>
    <w:rsid w:val="00707124"/>
    <w:rsid w:val="008317D3"/>
    <w:rsid w:val="00835B7F"/>
    <w:rsid w:val="00862017"/>
    <w:rsid w:val="00965D59"/>
    <w:rsid w:val="00A03A19"/>
    <w:rsid w:val="00A6150D"/>
    <w:rsid w:val="00B2118C"/>
    <w:rsid w:val="00B720B0"/>
    <w:rsid w:val="00B92FD6"/>
    <w:rsid w:val="00D32C53"/>
    <w:rsid w:val="00E40B56"/>
    <w:rsid w:val="00ED7C1B"/>
    <w:rsid w:val="00F0611D"/>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62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017"/>
  </w:style>
  <w:style w:type="paragraph" w:styleId="Footer">
    <w:name w:val="footer"/>
    <w:basedOn w:val="Normal"/>
    <w:link w:val="FooterChar"/>
    <w:uiPriority w:val="99"/>
    <w:unhideWhenUsed/>
    <w:rsid w:val="00862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2212</TotalTime>
  <Pages>2</Pages>
  <Words>115</Words>
  <Characters>528</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account</cp:lastModifiedBy>
  <cp:revision>7</cp:revision>
  <dcterms:created xsi:type="dcterms:W3CDTF">2020-08-04T09:51:00Z</dcterms:created>
  <dcterms:modified xsi:type="dcterms:W3CDTF">2023-12-21T02:27:00Z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476f7945cc5d434910914614e06b1b2797456afe1dc6d72a71658438a3f8cd10</vt:lpwstr>
  </property>
</Properties>
</file>