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97" w:type="dxa"/>
        <w:tblInd w:w="-677" w:type="dxa"/>
        <w:tblLook w:val="04A0" w:firstRow="1" w:lastRow="0" w:firstColumn="1" w:lastColumn="0" w:noHBand="0" w:noVBand="1"/>
      </w:tblPr>
      <w:tblGrid>
        <w:gridCol w:w="10397"/>
      </w:tblGrid>
      <w:tr w:rsidR="00AA5499" w:rsidRPr="00022E29" w:rsidTr="00AA5499">
        <w:trPr>
          <w:trHeight w:val="468"/>
        </w:trPr>
        <w:tc>
          <w:tcPr>
            <w:tcW w:w="10397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bottom"/>
            <w:hideMark/>
          </w:tcPr>
          <w:p w:rsidR="00AA5499" w:rsidRPr="00022E29" w:rsidRDefault="00AA5499" w:rsidP="00022E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n-GB"/>
              </w:rPr>
            </w:pPr>
            <w:r w:rsidRPr="00022E29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n-GB"/>
              </w:rPr>
              <w:t>Instructions</w:t>
            </w:r>
          </w:p>
        </w:tc>
      </w:tr>
      <w:tr w:rsidR="00AA5499" w:rsidRPr="00022E29" w:rsidTr="00AA5499">
        <w:trPr>
          <w:trHeight w:val="288"/>
        </w:trPr>
        <w:tc>
          <w:tcPr>
            <w:tcW w:w="10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499" w:rsidRPr="00022E29" w:rsidRDefault="00AA5499" w:rsidP="00022E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en-GB"/>
              </w:rPr>
            </w:pPr>
          </w:p>
        </w:tc>
      </w:tr>
      <w:tr w:rsidR="00AA5499" w:rsidRPr="00022E29" w:rsidTr="00AA5499">
        <w:trPr>
          <w:trHeight w:val="288"/>
        </w:trPr>
        <w:tc>
          <w:tcPr>
            <w:tcW w:w="10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499" w:rsidRPr="00022E29" w:rsidRDefault="00AA5499" w:rsidP="00022E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2E2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You are required to map out </w:t>
            </w:r>
            <w:r w:rsidRPr="00022E29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the revenue drivers</w:t>
            </w:r>
            <w:r w:rsidRPr="00022E2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and </w:t>
            </w:r>
            <w:r w:rsidRPr="00022E29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 xml:space="preserve">cost drivers </w:t>
            </w:r>
            <w:r w:rsidRPr="00022E2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for the following companies:</w:t>
            </w:r>
          </w:p>
        </w:tc>
      </w:tr>
      <w:tr w:rsidR="00AA5499" w:rsidRPr="00022E29" w:rsidTr="00AA5499">
        <w:trPr>
          <w:trHeight w:val="288"/>
        </w:trPr>
        <w:tc>
          <w:tcPr>
            <w:tcW w:w="10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499" w:rsidRPr="00022E29" w:rsidRDefault="00AA5499" w:rsidP="00022E29">
            <w:pPr>
              <w:spacing w:after="0" w:line="36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2E2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Marriot Inc.</w:t>
            </w:r>
          </w:p>
        </w:tc>
      </w:tr>
      <w:tr w:rsidR="00AA5499" w:rsidRPr="00022E29" w:rsidTr="00AA5499">
        <w:trPr>
          <w:trHeight w:val="288"/>
        </w:trPr>
        <w:tc>
          <w:tcPr>
            <w:tcW w:w="10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499" w:rsidRPr="00022E29" w:rsidRDefault="00AA5499" w:rsidP="00022E29">
            <w:pPr>
              <w:spacing w:after="0" w:line="36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2E2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Johnson &amp; Johnson</w:t>
            </w:r>
          </w:p>
          <w:p w:rsidR="00BF63E4" w:rsidRPr="00022E29" w:rsidRDefault="00BF63E4" w:rsidP="00022E29">
            <w:pPr>
              <w:spacing w:after="0" w:line="360" w:lineRule="auto"/>
              <w:ind w:firstLineChars="100" w:firstLine="220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AA5499" w:rsidRPr="00022E29" w:rsidTr="00AA5499">
        <w:trPr>
          <w:trHeight w:val="288"/>
        </w:trPr>
        <w:tc>
          <w:tcPr>
            <w:tcW w:w="10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499" w:rsidRPr="00022E29" w:rsidRDefault="00AA5499" w:rsidP="00022E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2E2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You are free to refer to company websites, annual and quarterly reports, press releases and any other publicly available data</w:t>
            </w:r>
          </w:p>
          <w:p w:rsidR="00BF63E4" w:rsidRPr="00022E29" w:rsidRDefault="00BF63E4" w:rsidP="00022E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AA5499" w:rsidRPr="00022E29" w:rsidTr="00AA5499">
        <w:trPr>
          <w:trHeight w:val="288"/>
        </w:trPr>
        <w:tc>
          <w:tcPr>
            <w:tcW w:w="10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499" w:rsidRPr="00022E29" w:rsidRDefault="00AA5499" w:rsidP="00022E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2E2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You are required to break-down the company's revenue into price volume data and map-out how each of these individual variables affect the revenue growth</w:t>
            </w:r>
          </w:p>
          <w:p w:rsidR="00BF63E4" w:rsidRPr="00022E29" w:rsidRDefault="00BF63E4" w:rsidP="00022E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AA5499" w:rsidRPr="00022E29" w:rsidTr="00AA5499">
        <w:trPr>
          <w:trHeight w:val="288"/>
        </w:trPr>
        <w:tc>
          <w:tcPr>
            <w:tcW w:w="10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499" w:rsidRPr="00022E29" w:rsidRDefault="00AA5499" w:rsidP="00022E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2E2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For cost drivers, identify each of the cost item's correlation with revenue (fixed or variable and if variable varies based on what?)</w:t>
            </w:r>
          </w:p>
        </w:tc>
      </w:tr>
      <w:tr w:rsidR="00AA5499" w:rsidRPr="00022E29" w:rsidTr="00AA5499">
        <w:trPr>
          <w:trHeight w:val="288"/>
        </w:trPr>
        <w:tc>
          <w:tcPr>
            <w:tcW w:w="10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499" w:rsidRPr="00022E29" w:rsidRDefault="00AA5499" w:rsidP="00022E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2E2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You are required to comment on the company performance in the light of revenue and cost drivers</w:t>
            </w:r>
          </w:p>
        </w:tc>
      </w:tr>
      <w:tr w:rsidR="00AA5499" w:rsidRPr="00022E29" w:rsidTr="00AA5499">
        <w:trPr>
          <w:trHeight w:val="288"/>
        </w:trPr>
        <w:tc>
          <w:tcPr>
            <w:tcW w:w="10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499" w:rsidRPr="00022E29" w:rsidRDefault="00AA5499" w:rsidP="00022E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2E2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You are required identify peers and compare their performance with the given company, however, you are not required to go deep into identifying drivers for the peers </w:t>
            </w:r>
          </w:p>
        </w:tc>
      </w:tr>
      <w:tr w:rsidR="00AA5499" w:rsidRPr="00022E29" w:rsidTr="00AA5499">
        <w:trPr>
          <w:trHeight w:val="288"/>
        </w:trPr>
        <w:tc>
          <w:tcPr>
            <w:tcW w:w="10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499" w:rsidRPr="00022E29" w:rsidRDefault="00AA5499" w:rsidP="00022E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AA5499" w:rsidRPr="00022E29" w:rsidTr="00AA5499">
        <w:trPr>
          <w:trHeight w:val="288"/>
        </w:trPr>
        <w:tc>
          <w:tcPr>
            <w:tcW w:w="10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499" w:rsidRPr="00022E29" w:rsidRDefault="00AA5499" w:rsidP="00022E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022E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Format:</w:t>
            </w:r>
          </w:p>
        </w:tc>
      </w:tr>
      <w:tr w:rsidR="00AA5499" w:rsidRPr="00022E29" w:rsidTr="00AA5499">
        <w:trPr>
          <w:trHeight w:val="288"/>
        </w:trPr>
        <w:tc>
          <w:tcPr>
            <w:tcW w:w="10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499" w:rsidRPr="00022E29" w:rsidRDefault="00AA5499" w:rsidP="00022E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2E2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You can use charts/smart arts in word document and have bullet points below the diagram for any further explanations</w:t>
            </w:r>
          </w:p>
        </w:tc>
      </w:tr>
      <w:tr w:rsidR="00AA5499" w:rsidRPr="00022E29" w:rsidTr="00AA5499">
        <w:trPr>
          <w:trHeight w:val="288"/>
        </w:trPr>
        <w:tc>
          <w:tcPr>
            <w:tcW w:w="10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499" w:rsidRPr="00022E29" w:rsidRDefault="00AA5499" w:rsidP="00022E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2E2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comment of company performance should be limited to a single page</w:t>
            </w:r>
          </w:p>
        </w:tc>
      </w:tr>
      <w:tr w:rsidR="00AA5499" w:rsidRPr="00022E29" w:rsidTr="00AA5499">
        <w:trPr>
          <w:trHeight w:val="288"/>
        </w:trPr>
        <w:tc>
          <w:tcPr>
            <w:tcW w:w="10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499" w:rsidRPr="00022E29" w:rsidRDefault="00AA5499" w:rsidP="00022E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</w:tbl>
    <w:p w:rsidR="00C75994" w:rsidRPr="00022E29" w:rsidRDefault="003350E9" w:rsidP="00022E29">
      <w:pPr>
        <w:spacing w:line="360" w:lineRule="auto"/>
        <w:jc w:val="both"/>
        <w:rPr>
          <w:rFonts w:ascii="Times New Roman" w:hAnsi="Times New Roman" w:cs="Times New Roman"/>
        </w:rPr>
      </w:pPr>
    </w:p>
    <w:p w:rsidR="00BF63E4" w:rsidRPr="00022E29" w:rsidRDefault="00BF63E4" w:rsidP="00022E29">
      <w:pPr>
        <w:spacing w:line="360" w:lineRule="auto"/>
        <w:jc w:val="both"/>
        <w:rPr>
          <w:rFonts w:ascii="Times New Roman" w:hAnsi="Times New Roman" w:cs="Times New Roman"/>
        </w:rPr>
      </w:pPr>
    </w:p>
    <w:p w:rsidR="00BF63E4" w:rsidRPr="00022E29" w:rsidRDefault="00BF63E4" w:rsidP="00022E29">
      <w:pPr>
        <w:spacing w:line="360" w:lineRule="auto"/>
        <w:jc w:val="both"/>
        <w:rPr>
          <w:rFonts w:ascii="Times New Roman" w:hAnsi="Times New Roman" w:cs="Times New Roman"/>
        </w:rPr>
      </w:pPr>
    </w:p>
    <w:p w:rsidR="00BF63E4" w:rsidRPr="00022E29" w:rsidRDefault="00BF63E4" w:rsidP="00022E29">
      <w:pPr>
        <w:spacing w:line="360" w:lineRule="auto"/>
        <w:jc w:val="both"/>
        <w:rPr>
          <w:rFonts w:ascii="Times New Roman" w:hAnsi="Times New Roman" w:cs="Times New Roman"/>
        </w:rPr>
      </w:pPr>
    </w:p>
    <w:p w:rsidR="00BF63E4" w:rsidRPr="00022E29" w:rsidRDefault="00BF63E4" w:rsidP="00022E29">
      <w:pPr>
        <w:spacing w:line="360" w:lineRule="auto"/>
        <w:jc w:val="both"/>
        <w:rPr>
          <w:rFonts w:ascii="Times New Roman" w:hAnsi="Times New Roman" w:cs="Times New Roman"/>
        </w:rPr>
      </w:pPr>
    </w:p>
    <w:p w:rsidR="00BF63E4" w:rsidRPr="00022E29" w:rsidRDefault="00BF63E4" w:rsidP="00022E29">
      <w:pPr>
        <w:spacing w:line="360" w:lineRule="auto"/>
        <w:jc w:val="both"/>
        <w:rPr>
          <w:rFonts w:ascii="Times New Roman" w:hAnsi="Times New Roman" w:cs="Times New Roman"/>
        </w:rPr>
      </w:pPr>
    </w:p>
    <w:p w:rsidR="00BF63E4" w:rsidRPr="00022E29" w:rsidRDefault="00BF63E4" w:rsidP="00022E29">
      <w:pPr>
        <w:spacing w:line="360" w:lineRule="auto"/>
        <w:jc w:val="both"/>
        <w:rPr>
          <w:rFonts w:ascii="Times New Roman" w:hAnsi="Times New Roman" w:cs="Times New Roman"/>
        </w:rPr>
      </w:pPr>
    </w:p>
    <w:p w:rsidR="00BF63E4" w:rsidRPr="00022E29" w:rsidRDefault="00BF63E4" w:rsidP="00022E29">
      <w:pPr>
        <w:spacing w:line="360" w:lineRule="auto"/>
        <w:jc w:val="both"/>
        <w:rPr>
          <w:rFonts w:ascii="Times New Roman" w:hAnsi="Times New Roman" w:cs="Times New Roman"/>
        </w:rPr>
      </w:pPr>
    </w:p>
    <w:p w:rsidR="00BF63E4" w:rsidRPr="00022E29" w:rsidRDefault="00BF63E4" w:rsidP="00022E29">
      <w:pPr>
        <w:spacing w:line="360" w:lineRule="auto"/>
        <w:jc w:val="both"/>
        <w:rPr>
          <w:rFonts w:ascii="Times New Roman" w:hAnsi="Times New Roman" w:cs="Times New Roman"/>
        </w:rPr>
      </w:pPr>
    </w:p>
    <w:p w:rsidR="00BF63E4" w:rsidRPr="00022E29" w:rsidRDefault="00BF63E4" w:rsidP="00022E29">
      <w:pPr>
        <w:spacing w:line="360" w:lineRule="auto"/>
        <w:jc w:val="both"/>
        <w:rPr>
          <w:rFonts w:ascii="Times New Roman" w:hAnsi="Times New Roman" w:cs="Times New Roman"/>
        </w:rPr>
      </w:pPr>
    </w:p>
    <w:p w:rsidR="00022E29" w:rsidRDefault="00022E29" w:rsidP="00022E29">
      <w:pPr>
        <w:spacing w:line="360" w:lineRule="auto"/>
        <w:jc w:val="both"/>
        <w:rPr>
          <w:rFonts w:ascii="Times New Roman" w:hAnsi="Times New Roman" w:cs="Times New Roman"/>
        </w:rPr>
      </w:pPr>
    </w:p>
    <w:p w:rsidR="00022E29" w:rsidRDefault="00022E29" w:rsidP="00022E29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en-GB"/>
        </w:rPr>
      </w:pPr>
    </w:p>
    <w:p w:rsidR="00BF63E4" w:rsidRPr="00022E29" w:rsidRDefault="00BF63E4" w:rsidP="00022E29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en-GB"/>
        </w:rPr>
      </w:pPr>
      <w:r w:rsidRPr="00022E29">
        <w:rPr>
          <w:rFonts w:ascii="Times New Roman" w:eastAsia="Times New Roman" w:hAnsi="Times New Roman" w:cs="Times New Roman"/>
          <w:b/>
          <w:color w:val="000000"/>
          <w:lang w:eastAsia="en-GB"/>
        </w:rPr>
        <w:lastRenderedPageBreak/>
        <w:t>Marriot Inc.</w:t>
      </w:r>
    </w:p>
    <w:p w:rsidR="00265F14" w:rsidRPr="00022E29" w:rsidRDefault="00265F14" w:rsidP="00022E2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22E29">
        <w:rPr>
          <w:rFonts w:ascii="Times New Roman" w:hAnsi="Times New Roman" w:cs="Times New Roman"/>
          <w:b/>
        </w:rPr>
        <w:t>Revenue drivers</w:t>
      </w:r>
    </w:p>
    <w:p w:rsidR="00A878BB" w:rsidRPr="00022E29" w:rsidRDefault="00022E29" w:rsidP="00022E29">
      <w:pPr>
        <w:spacing w:line="360" w:lineRule="auto"/>
        <w:jc w:val="both"/>
        <w:rPr>
          <w:rFonts w:ascii="Times New Roman" w:hAnsi="Times New Roman" w:cs="Times New Roman"/>
        </w:rPr>
      </w:pPr>
      <w:r w:rsidRPr="00022E29">
        <w:rPr>
          <w:rFonts w:ascii="Times New Roman" w:hAnsi="Times New Roman" w:cs="Times New Roman"/>
        </w:rPr>
        <w:t>Marriot plc is one of the largest hotel chains in the world by the number of available rooms.</w:t>
      </w:r>
      <w:r>
        <w:rPr>
          <w:rFonts w:ascii="Times New Roman" w:hAnsi="Times New Roman" w:cs="Times New Roman"/>
        </w:rPr>
        <w:t xml:space="preserve"> </w:t>
      </w:r>
      <w:r w:rsidR="00A878BB" w:rsidRPr="00022E29">
        <w:rPr>
          <w:rFonts w:ascii="Times New Roman" w:eastAsia="Times New Roman" w:hAnsi="Times New Roman" w:cs="Times New Roman"/>
          <w:color w:val="000000"/>
          <w:lang w:eastAsia="en-GB"/>
        </w:rPr>
        <w:t>This section aims to break-down the company's revenue into price volume data and map-out how each of these individual variables affect the revenue growth</w:t>
      </w:r>
    </w:p>
    <w:p w:rsidR="005515D7" w:rsidRPr="00022E29" w:rsidRDefault="00022E29" w:rsidP="00022E2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firm’s main s</w:t>
      </w:r>
      <w:r w:rsidRPr="00022E29">
        <w:rPr>
          <w:rFonts w:ascii="Times New Roman" w:hAnsi="Times New Roman" w:cs="Times New Roman"/>
        </w:rPr>
        <w:t>ource of revenue is base management fees, franchise fees, incentive management fees, gross fee revenues.</w:t>
      </w:r>
      <w:r>
        <w:rPr>
          <w:rFonts w:ascii="Times New Roman" w:hAnsi="Times New Roman" w:cs="Times New Roman"/>
        </w:rPr>
        <w:t xml:space="preserve"> </w:t>
      </w:r>
      <w:r w:rsidR="00A878BB" w:rsidRPr="00022E29">
        <w:rPr>
          <w:rFonts w:ascii="Times New Roman" w:eastAsia="Times New Roman" w:hAnsi="Times New Roman" w:cs="Times New Roman"/>
          <w:color w:val="000000"/>
          <w:lang w:eastAsia="en-GB"/>
        </w:rPr>
        <w:t xml:space="preserve">In its 2022 annual report, Marriot plc reported a total of 8288 properties with 1,525,407 rooms, contributing to a sales revenue of </w:t>
      </w:r>
      <w:r w:rsidR="00C52990" w:rsidRPr="00022E29">
        <w:rPr>
          <w:rFonts w:ascii="Times New Roman" w:eastAsia="Times New Roman" w:hAnsi="Times New Roman" w:cs="Times New Roman"/>
          <w:color w:val="000000"/>
          <w:lang w:eastAsia="en-GB"/>
        </w:rPr>
        <w:t>$</w:t>
      </w:r>
      <w:r w:rsidR="00A878BB" w:rsidRPr="00022E29">
        <w:rPr>
          <w:rFonts w:ascii="Times New Roman" w:eastAsia="Times New Roman" w:hAnsi="Times New Roman" w:cs="Times New Roman"/>
          <w:color w:val="000000"/>
          <w:lang w:eastAsia="en-GB"/>
        </w:rPr>
        <w:t>20</w:t>
      </w:r>
      <w:r w:rsidR="00C52990" w:rsidRPr="00022E29">
        <w:rPr>
          <w:rFonts w:ascii="Times New Roman" w:eastAsia="Times New Roman" w:hAnsi="Times New Roman" w:cs="Times New Roman"/>
          <w:color w:val="000000"/>
          <w:lang w:eastAsia="en-GB"/>
        </w:rPr>
        <w:t>.8 billion</w:t>
      </w:r>
      <w:r w:rsidR="00A878BB" w:rsidRPr="00022E29">
        <w:rPr>
          <w:rFonts w:ascii="Times New Roman" w:eastAsia="Times New Roman" w:hAnsi="Times New Roman" w:cs="Times New Roman"/>
          <w:color w:val="000000"/>
          <w:lang w:eastAsia="en-GB"/>
        </w:rPr>
        <w:t>. The source of revenue is mainly from its US and Canadian market, which has about 5846 properties and 964412 rooms.</w:t>
      </w:r>
      <w:r w:rsidR="00465382" w:rsidRPr="00022E29">
        <w:rPr>
          <w:rFonts w:ascii="Times New Roman" w:eastAsia="Times New Roman" w:hAnsi="Times New Roman" w:cs="Times New Roman"/>
          <w:color w:val="000000"/>
          <w:lang w:eastAsia="en-GB"/>
        </w:rPr>
        <w:t xml:space="preserve"> 5121 of its US and Canada properties are Franchised with the remaining being leased, managed and residential. This indicates that 87% of its revenue is most likely generated from franchised properties. </w:t>
      </w:r>
    </w:p>
    <w:p w:rsidR="005515D7" w:rsidRDefault="005515D7" w:rsidP="00022E29">
      <w:pPr>
        <w:spacing w:line="360" w:lineRule="auto"/>
        <w:jc w:val="both"/>
        <w:rPr>
          <w:rFonts w:ascii="Times New Roman" w:hAnsi="Times New Roman" w:cs="Times New Roman"/>
        </w:rPr>
      </w:pPr>
      <w:r w:rsidRPr="00022E29">
        <w:rPr>
          <w:rFonts w:ascii="Times New Roman" w:hAnsi="Times New Roman" w:cs="Times New Roman"/>
        </w:rPr>
        <w:t xml:space="preserve">Also, </w:t>
      </w:r>
      <w:r w:rsidR="00FF14F9" w:rsidRPr="00022E29">
        <w:rPr>
          <w:rFonts w:ascii="Times New Roman" w:hAnsi="Times New Roman" w:cs="Times New Roman"/>
        </w:rPr>
        <w:t>74%</w:t>
      </w:r>
      <w:r w:rsidRPr="00022E29">
        <w:rPr>
          <w:rFonts w:ascii="Times New Roman" w:hAnsi="Times New Roman" w:cs="Times New Roman"/>
        </w:rPr>
        <w:t xml:space="preserve"> of its revenue in 2022 if from its cost reimbursement rev</w:t>
      </w:r>
      <w:r w:rsidR="00FF14F9" w:rsidRPr="00022E29">
        <w:rPr>
          <w:rFonts w:ascii="Times New Roman" w:hAnsi="Times New Roman" w:cs="Times New Roman"/>
        </w:rPr>
        <w:t xml:space="preserve">enue indicating that the firm has </w:t>
      </w:r>
      <w:r w:rsidR="0045461B" w:rsidRPr="00022E29">
        <w:rPr>
          <w:rFonts w:ascii="Times New Roman" w:hAnsi="Times New Roman" w:cs="Times New Roman"/>
        </w:rPr>
        <w:t xml:space="preserve">been </w:t>
      </w:r>
      <w:r w:rsidR="00FF14F9" w:rsidRPr="00022E29">
        <w:rPr>
          <w:rFonts w:ascii="Times New Roman" w:hAnsi="Times New Roman" w:cs="Times New Roman"/>
        </w:rPr>
        <w:t>effect</w:t>
      </w:r>
      <w:r w:rsidR="00962A69" w:rsidRPr="00022E29">
        <w:rPr>
          <w:rFonts w:ascii="Times New Roman" w:hAnsi="Times New Roman" w:cs="Times New Roman"/>
        </w:rPr>
        <w:t xml:space="preserve">ive </w:t>
      </w:r>
      <w:r w:rsidR="0045461B" w:rsidRPr="00022E29">
        <w:rPr>
          <w:rFonts w:ascii="Times New Roman" w:hAnsi="Times New Roman" w:cs="Times New Roman"/>
        </w:rPr>
        <w:t>in reimbursements from its property level and centralised program and services. These services are often operated for the benefit of the hotel owners.</w:t>
      </w:r>
    </w:p>
    <w:p w:rsidR="00D659F0" w:rsidRPr="00022E29" w:rsidRDefault="00D659F0" w:rsidP="00022E2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F16E290" wp14:editId="7A89E213">
            <wp:extent cx="4671060" cy="2331720"/>
            <wp:effectExtent l="0" t="0" r="15240" b="1143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98EF21A3-F64D-4701-8621-33050ADDAF5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878BB" w:rsidRPr="00022E29" w:rsidRDefault="00265F14" w:rsidP="00022E2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22E29">
        <w:rPr>
          <w:rFonts w:ascii="Times New Roman" w:hAnsi="Times New Roman" w:cs="Times New Roman"/>
          <w:b/>
        </w:rPr>
        <w:t>Cost drivers</w:t>
      </w:r>
    </w:p>
    <w:p w:rsidR="008C47A3" w:rsidRDefault="00F7029C" w:rsidP="00D659F0">
      <w:pPr>
        <w:tabs>
          <w:tab w:val="left" w:pos="912"/>
        </w:tabs>
        <w:spacing w:line="360" w:lineRule="auto"/>
        <w:jc w:val="both"/>
        <w:rPr>
          <w:rFonts w:ascii="Times New Roman" w:hAnsi="Times New Roman" w:cs="Times New Roman"/>
        </w:rPr>
      </w:pPr>
      <w:r w:rsidRPr="00022E29">
        <w:rPr>
          <w:rFonts w:ascii="Times New Roman" w:hAnsi="Times New Roman" w:cs="Times New Roman"/>
        </w:rPr>
        <w:t xml:space="preserve">In 2022, </w:t>
      </w:r>
      <w:r w:rsidR="00E30754" w:rsidRPr="00022E29">
        <w:rPr>
          <w:rFonts w:ascii="Times New Roman" w:hAnsi="Times New Roman" w:cs="Times New Roman"/>
        </w:rPr>
        <w:t>Marriott’s</w:t>
      </w:r>
      <w:r w:rsidRPr="00022E29">
        <w:rPr>
          <w:rFonts w:ascii="Times New Roman" w:hAnsi="Times New Roman" w:cs="Times New Roman"/>
        </w:rPr>
        <w:t xml:space="preserve"> variable costs include its </w:t>
      </w:r>
      <w:r w:rsidRPr="00022E29">
        <w:rPr>
          <w:rFonts w:ascii="Times New Roman" w:hAnsi="Times New Roman" w:cs="Times New Roman"/>
        </w:rPr>
        <w:t>trading costs</w:t>
      </w:r>
      <w:r w:rsidRPr="00022E29">
        <w:rPr>
          <w:rFonts w:ascii="Times New Roman" w:hAnsi="Times New Roman" w:cs="Times New Roman"/>
        </w:rPr>
        <w:t>, selling and administration expenses</w:t>
      </w:r>
      <w:r w:rsidR="00967508" w:rsidRPr="00022E29">
        <w:rPr>
          <w:rFonts w:ascii="Times New Roman" w:hAnsi="Times New Roman" w:cs="Times New Roman"/>
        </w:rPr>
        <w:t xml:space="preserve">, taxes, reimbursed expense, </w:t>
      </w:r>
      <w:r w:rsidRPr="00022E29">
        <w:rPr>
          <w:rFonts w:ascii="Times New Roman" w:hAnsi="Times New Roman" w:cs="Times New Roman"/>
        </w:rPr>
        <w:t xml:space="preserve">which with the level of production and sales. Its fixed costs on the other hand include interest expense </w:t>
      </w:r>
      <w:r w:rsidRPr="00022E29">
        <w:rPr>
          <w:rFonts w:ascii="Times New Roman" w:hAnsi="Times New Roman" w:cs="Times New Roman"/>
        </w:rPr>
        <w:t xml:space="preserve">as </w:t>
      </w:r>
      <w:r w:rsidRPr="00022E29">
        <w:rPr>
          <w:rFonts w:ascii="Times New Roman" w:hAnsi="Times New Roman" w:cs="Times New Roman"/>
        </w:rPr>
        <w:t xml:space="preserve">fixed costs. For 2022, the variable costs to sales ratio is </w:t>
      </w:r>
      <w:r w:rsidR="00967508" w:rsidRPr="00022E29">
        <w:rPr>
          <w:rFonts w:ascii="Times New Roman" w:hAnsi="Times New Roman" w:cs="Times New Roman"/>
        </w:rPr>
        <w:t>77</w:t>
      </w:r>
      <w:r w:rsidRPr="00022E29">
        <w:rPr>
          <w:rFonts w:ascii="Times New Roman" w:hAnsi="Times New Roman" w:cs="Times New Roman"/>
        </w:rPr>
        <w:t xml:space="preserve">% which means the firm is spending </w:t>
      </w:r>
      <w:r w:rsidR="00E30754" w:rsidRPr="00022E29">
        <w:rPr>
          <w:rFonts w:ascii="Times New Roman" w:hAnsi="Times New Roman" w:cs="Times New Roman"/>
        </w:rPr>
        <w:t xml:space="preserve">about </w:t>
      </w:r>
      <w:r w:rsidR="00967508" w:rsidRPr="00022E29">
        <w:rPr>
          <w:rFonts w:ascii="Times New Roman" w:hAnsi="Times New Roman" w:cs="Times New Roman"/>
        </w:rPr>
        <w:t>77</w:t>
      </w:r>
      <w:r w:rsidRPr="00022E29">
        <w:rPr>
          <w:rFonts w:ascii="Times New Roman" w:hAnsi="Times New Roman" w:cs="Times New Roman"/>
        </w:rPr>
        <w:t xml:space="preserve"> cents on variable costs to earn each dollar it makes in sales. The fixed costs to sales ratio in 2022 </w:t>
      </w:r>
      <w:proofErr w:type="gramStart"/>
      <w:r w:rsidRPr="00022E29">
        <w:rPr>
          <w:rFonts w:ascii="Times New Roman" w:hAnsi="Times New Roman" w:cs="Times New Roman"/>
        </w:rPr>
        <w:t>is</w:t>
      </w:r>
      <w:proofErr w:type="gramEnd"/>
      <w:r w:rsidRPr="00022E29">
        <w:rPr>
          <w:rFonts w:ascii="Times New Roman" w:hAnsi="Times New Roman" w:cs="Times New Roman"/>
        </w:rPr>
        <w:t xml:space="preserve"> </w:t>
      </w:r>
      <w:r w:rsidR="00967508" w:rsidRPr="00022E29">
        <w:rPr>
          <w:rFonts w:ascii="Times New Roman" w:hAnsi="Times New Roman" w:cs="Times New Roman"/>
        </w:rPr>
        <w:t>8</w:t>
      </w:r>
      <w:r w:rsidRPr="00022E29">
        <w:rPr>
          <w:rFonts w:ascii="Times New Roman" w:hAnsi="Times New Roman" w:cs="Times New Roman"/>
        </w:rPr>
        <w:t>% which means the firm is spending</w:t>
      </w:r>
      <w:r w:rsidR="00E30754" w:rsidRPr="00022E29">
        <w:rPr>
          <w:rFonts w:ascii="Times New Roman" w:hAnsi="Times New Roman" w:cs="Times New Roman"/>
        </w:rPr>
        <w:t xml:space="preserve"> about</w:t>
      </w:r>
      <w:r w:rsidRPr="00022E29">
        <w:rPr>
          <w:rFonts w:ascii="Times New Roman" w:hAnsi="Times New Roman" w:cs="Times New Roman"/>
        </w:rPr>
        <w:t xml:space="preserve"> </w:t>
      </w:r>
      <w:r w:rsidR="00967508" w:rsidRPr="00022E29">
        <w:rPr>
          <w:rFonts w:ascii="Times New Roman" w:hAnsi="Times New Roman" w:cs="Times New Roman"/>
        </w:rPr>
        <w:t>8</w:t>
      </w:r>
      <w:r w:rsidRPr="00022E29">
        <w:rPr>
          <w:rFonts w:ascii="Times New Roman" w:hAnsi="Times New Roman" w:cs="Times New Roman"/>
        </w:rPr>
        <w:t xml:space="preserve"> cents on fixed costs to earn each dollar it makes in sales.</w:t>
      </w:r>
    </w:p>
    <w:p w:rsidR="00D659F0" w:rsidRDefault="00D659F0" w:rsidP="00D659F0">
      <w:pPr>
        <w:tabs>
          <w:tab w:val="left" w:pos="912"/>
        </w:tabs>
        <w:spacing w:line="360" w:lineRule="auto"/>
        <w:jc w:val="both"/>
        <w:rPr>
          <w:rFonts w:ascii="Times New Roman" w:hAnsi="Times New Roman" w:cs="Times New Roman"/>
        </w:rPr>
      </w:pPr>
    </w:p>
    <w:p w:rsidR="00D659F0" w:rsidRPr="00022E29" w:rsidRDefault="00D659F0" w:rsidP="00D659F0">
      <w:pPr>
        <w:tabs>
          <w:tab w:val="left" w:pos="912"/>
        </w:tabs>
        <w:spacing w:line="360" w:lineRule="auto"/>
        <w:jc w:val="both"/>
        <w:rPr>
          <w:rFonts w:ascii="Times New Roman" w:hAnsi="Times New Roman" w:cs="Times New Roman"/>
        </w:rPr>
      </w:pPr>
    </w:p>
    <w:p w:rsidR="00BF63E4" w:rsidRPr="00022E29" w:rsidRDefault="00BF63E4" w:rsidP="00022E29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en-GB"/>
        </w:rPr>
      </w:pPr>
      <w:r w:rsidRPr="00022E29">
        <w:rPr>
          <w:rFonts w:ascii="Times New Roman" w:eastAsia="Times New Roman" w:hAnsi="Times New Roman" w:cs="Times New Roman"/>
          <w:b/>
          <w:color w:val="000000"/>
          <w:lang w:eastAsia="en-GB"/>
        </w:rPr>
        <w:lastRenderedPageBreak/>
        <w:t>Johnson &amp; Johnson</w:t>
      </w:r>
    </w:p>
    <w:p w:rsidR="00B10C99" w:rsidRPr="00022E29" w:rsidRDefault="008C47A3" w:rsidP="00022E29">
      <w:pPr>
        <w:spacing w:line="360" w:lineRule="auto"/>
        <w:jc w:val="both"/>
        <w:rPr>
          <w:rFonts w:ascii="Times New Roman" w:hAnsi="Times New Roman" w:cs="Times New Roman"/>
        </w:rPr>
      </w:pPr>
      <w:r w:rsidRPr="00022E29">
        <w:rPr>
          <w:rFonts w:ascii="Times New Roman" w:eastAsia="Times New Roman" w:hAnsi="Times New Roman" w:cs="Times New Roman"/>
          <w:color w:val="000000"/>
          <w:lang w:eastAsia="en-GB"/>
        </w:rPr>
        <w:t>This section aims to break-down the company's revenue into price volume data and map-out how each of these individual variables affect the revenue growth</w:t>
      </w:r>
      <w:r w:rsidR="00D659F0">
        <w:rPr>
          <w:rFonts w:ascii="Times New Roman" w:hAnsi="Times New Roman" w:cs="Times New Roman"/>
        </w:rPr>
        <w:t xml:space="preserve">. </w:t>
      </w:r>
      <w:r w:rsidR="00352D3C" w:rsidRPr="00022E29">
        <w:rPr>
          <w:rFonts w:ascii="Times New Roman" w:hAnsi="Times New Roman" w:cs="Times New Roman"/>
        </w:rPr>
        <w:t xml:space="preserve">Source of revenue is major </w:t>
      </w:r>
      <w:r w:rsidR="00352D3C" w:rsidRPr="0054167E">
        <w:rPr>
          <w:rFonts w:ascii="Times New Roman" w:hAnsi="Times New Roman" w:cs="Times New Roman"/>
        </w:rPr>
        <w:t>consumer health franchise sales, major pharmaceu</w:t>
      </w:r>
      <w:r w:rsidR="00470244" w:rsidRPr="0054167E">
        <w:rPr>
          <w:rFonts w:ascii="Times New Roman" w:hAnsi="Times New Roman" w:cs="Times New Roman"/>
        </w:rPr>
        <w:t>tical therapeutic area sales, and major MedTech franchise sales. In 2022 Johnson and Johnson made sales revenue on £94,943m</w:t>
      </w:r>
      <w:r w:rsidR="00533299" w:rsidRPr="0054167E">
        <w:rPr>
          <w:rFonts w:ascii="Times New Roman" w:hAnsi="Times New Roman" w:cs="Times New Roman"/>
        </w:rPr>
        <w:t>, its pharmace</w:t>
      </w:r>
      <w:r w:rsidR="00533299" w:rsidRPr="00022E29">
        <w:rPr>
          <w:rFonts w:ascii="Times New Roman" w:hAnsi="Times New Roman" w:cs="Times New Roman"/>
        </w:rPr>
        <w:t xml:space="preserve">utical therapeutic area contributes to 55% of its total sales revenue in 2022. </w:t>
      </w:r>
      <w:r w:rsidR="00B10C99" w:rsidRPr="00022E29">
        <w:rPr>
          <w:rFonts w:ascii="Times New Roman" w:hAnsi="Times New Roman" w:cs="Times New Roman"/>
        </w:rPr>
        <w:t>Johnson and Johnson in its 2022 annual report reported worldwide sale increa</w:t>
      </w:r>
      <w:bookmarkStart w:id="0" w:name="_GoBack"/>
      <w:bookmarkEnd w:id="0"/>
      <w:r w:rsidR="00B10C99" w:rsidRPr="00022E29">
        <w:rPr>
          <w:rFonts w:ascii="Times New Roman" w:hAnsi="Times New Roman" w:cs="Times New Roman"/>
        </w:rPr>
        <w:t>se of 1.3% to $94.9 billion as compared to an increase of 13.6% in 2021.</w:t>
      </w:r>
      <w:r w:rsidR="00E02623" w:rsidRPr="00022E29">
        <w:rPr>
          <w:rFonts w:ascii="Times New Roman" w:hAnsi="Times New Roman" w:cs="Times New Roman"/>
        </w:rPr>
        <w:t xml:space="preserve"> These sales changes consisted of the following: </w:t>
      </w:r>
    </w:p>
    <w:tbl>
      <w:tblPr>
        <w:tblW w:w="6180" w:type="dxa"/>
        <w:tblLook w:val="04A0" w:firstRow="1" w:lastRow="0" w:firstColumn="1" w:lastColumn="0" w:noHBand="0" w:noVBand="1"/>
      </w:tblPr>
      <w:tblGrid>
        <w:gridCol w:w="4260"/>
        <w:gridCol w:w="960"/>
        <w:gridCol w:w="960"/>
      </w:tblGrid>
      <w:tr w:rsidR="00E02623" w:rsidRPr="00022E29" w:rsidTr="00E02623">
        <w:trPr>
          <w:trHeight w:val="288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623" w:rsidRPr="00022E29" w:rsidRDefault="00E02623" w:rsidP="00022E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2E2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</w:t>
            </w:r>
            <w:r w:rsidRPr="00022E29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Johnson and Johnson 2022 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623" w:rsidRPr="00022E29" w:rsidRDefault="00E02623" w:rsidP="00022E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2E2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623" w:rsidRPr="00022E29" w:rsidRDefault="00E02623" w:rsidP="00022E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2E2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E02623" w:rsidRPr="00022E29" w:rsidTr="00E02623">
        <w:trPr>
          <w:trHeight w:val="28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623" w:rsidRPr="00022E29" w:rsidRDefault="00E02623" w:rsidP="00022E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2E2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Sales increase due 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623" w:rsidRPr="00022E29" w:rsidRDefault="00E02623" w:rsidP="00022E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2E2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623" w:rsidRPr="00022E29" w:rsidRDefault="00E02623" w:rsidP="00022E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2E2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2021</w:t>
            </w:r>
          </w:p>
        </w:tc>
      </w:tr>
      <w:tr w:rsidR="00E02623" w:rsidRPr="00022E29" w:rsidTr="00E02623">
        <w:trPr>
          <w:trHeight w:val="28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623" w:rsidRPr="00022E29" w:rsidRDefault="00E02623" w:rsidP="00022E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2E2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Volume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623" w:rsidRPr="00022E29" w:rsidRDefault="00E02623" w:rsidP="00022E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2E2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6.90%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623" w:rsidRPr="00022E29" w:rsidRDefault="00E02623" w:rsidP="00022E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2E2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12.90%</w:t>
            </w:r>
          </w:p>
        </w:tc>
      </w:tr>
      <w:tr w:rsidR="00E02623" w:rsidRPr="00022E29" w:rsidTr="00E02623">
        <w:trPr>
          <w:trHeight w:val="28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623" w:rsidRPr="00022E29" w:rsidRDefault="00E02623" w:rsidP="00022E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2E2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623" w:rsidRPr="00022E29" w:rsidRDefault="00E02623" w:rsidP="00022E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2E2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623" w:rsidRPr="00022E29" w:rsidRDefault="00E02623" w:rsidP="00022E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2E2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-0.7</w:t>
            </w:r>
          </w:p>
        </w:tc>
      </w:tr>
      <w:tr w:rsidR="00E02623" w:rsidRPr="00022E29" w:rsidTr="00E02623">
        <w:trPr>
          <w:trHeight w:val="28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623" w:rsidRPr="00022E29" w:rsidRDefault="00E02623" w:rsidP="00022E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2E2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Currency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623" w:rsidRPr="00022E29" w:rsidRDefault="00E02623" w:rsidP="00022E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2E2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623" w:rsidRPr="00022E29" w:rsidRDefault="00E02623" w:rsidP="00022E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2E2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1.4</w:t>
            </w:r>
          </w:p>
        </w:tc>
      </w:tr>
      <w:tr w:rsidR="00E02623" w:rsidRPr="00022E29" w:rsidTr="00E02623">
        <w:trPr>
          <w:trHeight w:val="288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623" w:rsidRPr="00022E29" w:rsidRDefault="00E02623" w:rsidP="00022E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2E2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623" w:rsidRPr="00022E29" w:rsidRDefault="00E02623" w:rsidP="00022E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022E29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1.30%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623" w:rsidRPr="00022E29" w:rsidRDefault="00E02623" w:rsidP="00022E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022E29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13.60%</w:t>
            </w:r>
          </w:p>
        </w:tc>
      </w:tr>
    </w:tbl>
    <w:p w:rsidR="00E02623" w:rsidRPr="00022E29" w:rsidRDefault="00E02623" w:rsidP="00022E29">
      <w:pPr>
        <w:spacing w:line="360" w:lineRule="auto"/>
        <w:jc w:val="both"/>
        <w:rPr>
          <w:rFonts w:ascii="Times New Roman" w:hAnsi="Times New Roman" w:cs="Times New Roman"/>
        </w:rPr>
      </w:pPr>
    </w:p>
    <w:p w:rsidR="008C47A3" w:rsidRPr="00022E29" w:rsidRDefault="00E02623" w:rsidP="00022E29">
      <w:pPr>
        <w:spacing w:line="360" w:lineRule="auto"/>
        <w:jc w:val="both"/>
        <w:rPr>
          <w:rFonts w:ascii="Times New Roman" w:hAnsi="Times New Roman" w:cs="Times New Roman"/>
        </w:rPr>
      </w:pPr>
      <w:r w:rsidRPr="00022E29">
        <w:rPr>
          <w:rFonts w:ascii="Times New Roman" w:hAnsi="Times New Roman" w:cs="Times New Roman"/>
        </w:rPr>
        <w:t xml:space="preserve">Sales by US companies were $48.6billion in 2022, which comprises </w:t>
      </w:r>
      <w:r w:rsidR="00C52990" w:rsidRPr="00022E29">
        <w:rPr>
          <w:rFonts w:ascii="Times New Roman" w:hAnsi="Times New Roman" w:cs="Times New Roman"/>
        </w:rPr>
        <w:t>51% of total sales in 2022 which was $94.9billion.</w:t>
      </w:r>
    </w:p>
    <w:p w:rsidR="00AC66D1" w:rsidRPr="005F0C0D" w:rsidRDefault="00C52990" w:rsidP="005F0C0D">
      <w:pPr>
        <w:spacing w:line="360" w:lineRule="auto"/>
        <w:jc w:val="both"/>
        <w:rPr>
          <w:rFonts w:ascii="Times New Roman" w:hAnsi="Times New Roman" w:cs="Times New Roman"/>
        </w:rPr>
      </w:pPr>
      <w:r w:rsidRPr="00022E29">
        <w:rPr>
          <w:rFonts w:ascii="Times New Roman" w:hAnsi="Times New Roman" w:cs="Times New Roman"/>
          <w:noProof/>
        </w:rPr>
        <w:drawing>
          <wp:inline distT="0" distB="0" distL="0" distR="0" wp14:anchorId="23DCC0CF" wp14:editId="66DD8CFA">
            <wp:extent cx="3741420" cy="2324100"/>
            <wp:effectExtent l="0" t="0" r="1143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2B19834-491F-4AC4-877E-F7073F0A78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52990" w:rsidRPr="00022E29" w:rsidRDefault="00D9025E" w:rsidP="00022E29">
      <w:pPr>
        <w:tabs>
          <w:tab w:val="left" w:pos="912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022E29">
        <w:rPr>
          <w:rFonts w:ascii="Times New Roman" w:hAnsi="Times New Roman" w:cs="Times New Roman"/>
          <w:b/>
        </w:rPr>
        <w:t>Cost drivers</w:t>
      </w:r>
    </w:p>
    <w:p w:rsidR="00D9025E" w:rsidRPr="00D659F0" w:rsidRDefault="00D9025E" w:rsidP="00022E29">
      <w:pPr>
        <w:tabs>
          <w:tab w:val="left" w:pos="912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022E29">
        <w:rPr>
          <w:rFonts w:ascii="Times New Roman" w:hAnsi="Times New Roman" w:cs="Times New Roman"/>
        </w:rPr>
        <w:t xml:space="preserve">In 2022, Johnson and </w:t>
      </w:r>
      <w:r w:rsidR="00062C5A" w:rsidRPr="00022E29">
        <w:rPr>
          <w:rFonts w:ascii="Times New Roman" w:hAnsi="Times New Roman" w:cs="Times New Roman"/>
        </w:rPr>
        <w:t>Johnson’s</w:t>
      </w:r>
      <w:r w:rsidRPr="00022E29">
        <w:rPr>
          <w:rFonts w:ascii="Times New Roman" w:hAnsi="Times New Roman" w:cs="Times New Roman"/>
        </w:rPr>
        <w:t xml:space="preserve"> </w:t>
      </w:r>
      <w:r w:rsidR="009E18DA" w:rsidRPr="00022E29">
        <w:rPr>
          <w:rFonts w:ascii="Times New Roman" w:hAnsi="Times New Roman" w:cs="Times New Roman"/>
        </w:rPr>
        <w:t>variable costs include its</w:t>
      </w:r>
      <w:r w:rsidR="00372A2D" w:rsidRPr="00022E29">
        <w:rPr>
          <w:rFonts w:ascii="Times New Roman" w:hAnsi="Times New Roman" w:cs="Times New Roman"/>
        </w:rPr>
        <w:t xml:space="preserve"> </w:t>
      </w:r>
      <w:r w:rsidR="00062C5A" w:rsidRPr="00022E29">
        <w:rPr>
          <w:rFonts w:ascii="Times New Roman" w:hAnsi="Times New Roman" w:cs="Times New Roman"/>
        </w:rPr>
        <w:t xml:space="preserve">costs of goods sold, selling marketing and administration expenses </w:t>
      </w:r>
      <w:r w:rsidR="00372A2D" w:rsidRPr="00022E29">
        <w:rPr>
          <w:rFonts w:ascii="Times New Roman" w:hAnsi="Times New Roman" w:cs="Times New Roman"/>
        </w:rPr>
        <w:t>which with the level of production and sales. Its fixed costs on the other hand include</w:t>
      </w:r>
      <w:r w:rsidR="00062C5A" w:rsidRPr="00022E29">
        <w:rPr>
          <w:rFonts w:ascii="Times New Roman" w:hAnsi="Times New Roman" w:cs="Times New Roman"/>
        </w:rPr>
        <w:t xml:space="preserve"> research and development,</w:t>
      </w:r>
      <w:r w:rsidR="00F7029C" w:rsidRPr="00022E29">
        <w:rPr>
          <w:rFonts w:ascii="Times New Roman" w:hAnsi="Times New Roman" w:cs="Times New Roman"/>
        </w:rPr>
        <w:t xml:space="preserve"> </w:t>
      </w:r>
      <w:r w:rsidR="00D659F0" w:rsidRPr="00022E29">
        <w:rPr>
          <w:rFonts w:ascii="Times New Roman" w:hAnsi="Times New Roman" w:cs="Times New Roman"/>
        </w:rPr>
        <w:t>and interest</w:t>
      </w:r>
      <w:r w:rsidR="00062C5A" w:rsidRPr="00022E29">
        <w:rPr>
          <w:rFonts w:ascii="Times New Roman" w:hAnsi="Times New Roman" w:cs="Times New Roman"/>
        </w:rPr>
        <w:t xml:space="preserve"> expense </w:t>
      </w:r>
      <w:r w:rsidR="00372A2D" w:rsidRPr="00022E29">
        <w:rPr>
          <w:rFonts w:ascii="Times New Roman" w:hAnsi="Times New Roman" w:cs="Times New Roman"/>
        </w:rPr>
        <w:t>as fixed costs</w:t>
      </w:r>
      <w:r w:rsidR="00062C5A" w:rsidRPr="00022E29">
        <w:rPr>
          <w:rFonts w:ascii="Times New Roman" w:hAnsi="Times New Roman" w:cs="Times New Roman"/>
        </w:rPr>
        <w:t>.</w:t>
      </w:r>
      <w:r w:rsidR="00AC66D1" w:rsidRPr="00022E29">
        <w:rPr>
          <w:rFonts w:ascii="Times New Roman" w:hAnsi="Times New Roman" w:cs="Times New Roman"/>
        </w:rPr>
        <w:t xml:space="preserve"> </w:t>
      </w:r>
      <w:r w:rsidR="00996A83" w:rsidRPr="00022E29">
        <w:rPr>
          <w:rFonts w:ascii="Times New Roman" w:hAnsi="Times New Roman" w:cs="Times New Roman"/>
        </w:rPr>
        <w:t>For 2022, t</w:t>
      </w:r>
      <w:r w:rsidR="00AC66D1" w:rsidRPr="00022E29">
        <w:rPr>
          <w:rFonts w:ascii="Times New Roman" w:hAnsi="Times New Roman" w:cs="Times New Roman"/>
        </w:rPr>
        <w:t xml:space="preserve">he variable costs to sales ratio is </w:t>
      </w:r>
      <w:r w:rsidR="00996A83" w:rsidRPr="00022E29">
        <w:rPr>
          <w:rFonts w:ascii="Times New Roman" w:hAnsi="Times New Roman" w:cs="Times New Roman"/>
        </w:rPr>
        <w:t>63</w:t>
      </w:r>
      <w:r w:rsidR="00B04C6E" w:rsidRPr="00022E29">
        <w:rPr>
          <w:rFonts w:ascii="Times New Roman" w:hAnsi="Times New Roman" w:cs="Times New Roman"/>
        </w:rPr>
        <w:t>% which means the firm is spending 59 cents on variable costs to earn each dollar it makes in sales.</w:t>
      </w:r>
      <w:r w:rsidR="00996A83" w:rsidRPr="00022E29">
        <w:rPr>
          <w:rFonts w:ascii="Times New Roman" w:hAnsi="Times New Roman" w:cs="Times New Roman"/>
        </w:rPr>
        <w:t xml:space="preserve"> The fixed costs to sales ratio in 2022 </w:t>
      </w:r>
      <w:proofErr w:type="gramStart"/>
      <w:r w:rsidR="00D659F0">
        <w:rPr>
          <w:rFonts w:ascii="Times New Roman" w:hAnsi="Times New Roman" w:cs="Times New Roman"/>
        </w:rPr>
        <w:t>is</w:t>
      </w:r>
      <w:proofErr w:type="gramEnd"/>
      <w:r w:rsidR="00996A83" w:rsidRPr="00022E29">
        <w:rPr>
          <w:rFonts w:ascii="Times New Roman" w:hAnsi="Times New Roman" w:cs="Times New Roman"/>
        </w:rPr>
        <w:t xml:space="preserve"> 17% which means the firm is spending 17 cents on fixed costs to earn each dollar it makes in sales.</w:t>
      </w:r>
    </w:p>
    <w:sectPr w:rsidR="00D9025E" w:rsidRPr="00D659F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0E9" w:rsidRDefault="003350E9" w:rsidP="00D659F0">
      <w:pPr>
        <w:spacing w:after="0" w:line="240" w:lineRule="auto"/>
      </w:pPr>
      <w:r>
        <w:separator/>
      </w:r>
    </w:p>
  </w:endnote>
  <w:endnote w:type="continuationSeparator" w:id="0">
    <w:p w:rsidR="003350E9" w:rsidRDefault="003350E9" w:rsidP="00D65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85761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59F0" w:rsidRDefault="00D659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59F0" w:rsidRDefault="00D659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0E9" w:rsidRDefault="003350E9" w:rsidP="00D659F0">
      <w:pPr>
        <w:spacing w:after="0" w:line="240" w:lineRule="auto"/>
      </w:pPr>
      <w:r>
        <w:separator/>
      </w:r>
    </w:p>
  </w:footnote>
  <w:footnote w:type="continuationSeparator" w:id="0">
    <w:p w:rsidR="003350E9" w:rsidRDefault="003350E9" w:rsidP="00D659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99"/>
    <w:rsid w:val="00022E29"/>
    <w:rsid w:val="00062C5A"/>
    <w:rsid w:val="00221E1B"/>
    <w:rsid w:val="00265F14"/>
    <w:rsid w:val="003350E9"/>
    <w:rsid w:val="00352D3C"/>
    <w:rsid w:val="00372A2D"/>
    <w:rsid w:val="0045461B"/>
    <w:rsid w:val="00465382"/>
    <w:rsid w:val="00470244"/>
    <w:rsid w:val="00533299"/>
    <w:rsid w:val="0054167E"/>
    <w:rsid w:val="005515D7"/>
    <w:rsid w:val="005F0C0D"/>
    <w:rsid w:val="006220CC"/>
    <w:rsid w:val="006C07C0"/>
    <w:rsid w:val="008C47A3"/>
    <w:rsid w:val="00962A69"/>
    <w:rsid w:val="00967508"/>
    <w:rsid w:val="00996A83"/>
    <w:rsid w:val="009E18DA"/>
    <w:rsid w:val="009E39C2"/>
    <w:rsid w:val="00A878BB"/>
    <w:rsid w:val="00AA5499"/>
    <w:rsid w:val="00AC66D1"/>
    <w:rsid w:val="00AE1E7D"/>
    <w:rsid w:val="00B04C6E"/>
    <w:rsid w:val="00B10C99"/>
    <w:rsid w:val="00B54F18"/>
    <w:rsid w:val="00BF63E4"/>
    <w:rsid w:val="00C52990"/>
    <w:rsid w:val="00CD0369"/>
    <w:rsid w:val="00D11224"/>
    <w:rsid w:val="00D659F0"/>
    <w:rsid w:val="00D9025E"/>
    <w:rsid w:val="00E02623"/>
    <w:rsid w:val="00E30754"/>
    <w:rsid w:val="00ED0B59"/>
    <w:rsid w:val="00F7029C"/>
    <w:rsid w:val="00FC575B"/>
    <w:rsid w:val="00FF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EB130"/>
  <w15:chartTrackingRefBased/>
  <w15:docId w15:val="{7984040E-3CAD-4470-B1D6-873BE4D5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9F0"/>
  </w:style>
  <w:style w:type="paragraph" w:styleId="Footer">
    <w:name w:val="footer"/>
    <w:basedOn w:val="Normal"/>
    <w:link w:val="FooterChar"/>
    <w:uiPriority w:val="99"/>
    <w:unhideWhenUsed/>
    <w:rsid w:val="00D65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0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0093915\Desktop\Data%20for%20task%20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2022 - Revenues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B16-4B1D-918D-162B09A9EA8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B16-4B1D-918D-162B09A9EA8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B16-4B1D-918D-162B09A9EA8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B16-4B1D-918D-162B09A9EA8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5B16-4B1D-918D-162B09A9EA8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Marriot!$A$3:$A$7</c:f>
              <c:strCache>
                <c:ptCount val="5"/>
                <c:pt idx="0">
                  <c:v>Base management fees</c:v>
                </c:pt>
                <c:pt idx="1">
                  <c:v>Franchise fees</c:v>
                </c:pt>
                <c:pt idx="2">
                  <c:v>Incentive management fees</c:v>
                </c:pt>
                <c:pt idx="3">
                  <c:v>Owned, leased, and other revenue</c:v>
                </c:pt>
                <c:pt idx="4">
                  <c:v>Cost reimbursement revenue</c:v>
                </c:pt>
              </c:strCache>
            </c:strRef>
          </c:cat>
          <c:val>
            <c:numRef>
              <c:f>Marriot!$B$3:$B$7</c:f>
              <c:numCache>
                <c:formatCode>#,##0</c:formatCode>
                <c:ptCount val="5"/>
                <c:pt idx="0">
                  <c:v>1044</c:v>
                </c:pt>
                <c:pt idx="1">
                  <c:v>2505</c:v>
                </c:pt>
                <c:pt idx="2" formatCode="General">
                  <c:v>529</c:v>
                </c:pt>
                <c:pt idx="3">
                  <c:v>1367</c:v>
                </c:pt>
                <c:pt idx="4">
                  <c:v>15417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B16-4B1D-918D-162B09A9EA83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2022 Total Sales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4B0-402C-9541-F14591AA96D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4B0-402C-9541-F14591AA96D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4B0-402C-9541-F14591AA96D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'Johnson and johnson'!$A$51:$A$53</c:f>
              <c:strCache>
                <c:ptCount val="3"/>
                <c:pt idx="0">
                  <c:v>Total consumer health sales</c:v>
                </c:pt>
                <c:pt idx="1">
                  <c:v>Total Major Pharmaceutical Therapeutic Area Sales</c:v>
                </c:pt>
                <c:pt idx="2">
                  <c:v>Total Major MedTech Franchise Sales*</c:v>
                </c:pt>
              </c:strCache>
            </c:strRef>
          </c:cat>
          <c:val>
            <c:numRef>
              <c:f>'Johnson and johnson'!$B$51:$B$53</c:f>
              <c:numCache>
                <c:formatCode>General</c:formatCode>
                <c:ptCount val="3"/>
                <c:pt idx="0">
                  <c:v>14953</c:v>
                </c:pt>
                <c:pt idx="1">
                  <c:v>52564</c:v>
                </c:pt>
                <c:pt idx="2">
                  <c:v>27426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4B0-402C-9541-F14591AA96D1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Brookes University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Zaneta Azuma-Kotei</dc:creator>
  <cp:keywords/>
  <dc:description/>
  <cp:lastModifiedBy>Zaneta Azuma-Kotei</cp:lastModifiedBy>
  <cp:revision>45</cp:revision>
  <dcterms:created xsi:type="dcterms:W3CDTF">2023-10-07T18:24:00Z</dcterms:created>
  <dcterms:modified xsi:type="dcterms:W3CDTF">2023-10-20T18:14:00Z</dcterms:modified>
</cp:coreProperties>
</file>