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F9C1D" w14:textId="7347759D" w:rsidR="00A6150D" w:rsidRPr="00A6150D" w:rsidRDefault="00A6150D" w:rsidP="001E1965">
      <w:pPr>
        <w:pStyle w:val="Heading1"/>
      </w:pPr>
      <w:r w:rsidRPr="00A6150D">
        <w:t>Instructions:</w:t>
      </w:r>
    </w:p>
    <w:p w14:paraId="51843E95" w14:textId="3EAC7FEF" w:rsidR="00A6150D" w:rsidRDefault="00A6150D" w:rsidP="00A6150D">
      <w:pPr>
        <w:pStyle w:val="ListParagraph"/>
        <w:numPr>
          <w:ilvl w:val="0"/>
          <w:numId w:val="1"/>
        </w:numPr>
      </w:pPr>
      <w:r w:rsidRPr="00A6150D">
        <w:t>After deriving the intrinsic share price based on our model, the next step is to focus on putting together a report with an investment recommendation</w:t>
      </w:r>
      <w:r>
        <w:t>.</w:t>
      </w:r>
    </w:p>
    <w:p w14:paraId="2286CDDB" w14:textId="73A87EEE" w:rsidR="00A6150D" w:rsidRDefault="00A6150D" w:rsidP="00A6150D">
      <w:pPr>
        <w:pStyle w:val="ListParagraph"/>
        <w:numPr>
          <w:ilvl w:val="0"/>
          <w:numId w:val="1"/>
        </w:numPr>
      </w:pPr>
      <w:r>
        <w:t>You are required to fill in the report template below using the sample report attached and your readings on the company’s guidance in terms of key segments and products.</w:t>
      </w:r>
    </w:p>
    <w:p w14:paraId="7ED85178" w14:textId="49463A46" w:rsidR="00A6150D" w:rsidRDefault="00A6150D" w:rsidP="00A6150D">
      <w:pPr>
        <w:pStyle w:val="ListParagraph"/>
        <w:numPr>
          <w:ilvl w:val="1"/>
          <w:numId w:val="1"/>
        </w:numPr>
      </w:pPr>
      <w:r>
        <w:t xml:space="preserve">Identify two to three key products that are vital for the company’s </w:t>
      </w:r>
      <w:proofErr w:type="gramStart"/>
      <w:r>
        <w:t>growth</w:t>
      </w:r>
      <w:proofErr w:type="gramEnd"/>
      <w:r>
        <w:t xml:space="preserve"> and you can </w:t>
      </w:r>
      <w:proofErr w:type="gramStart"/>
      <w:r>
        <w:t>discuss about</w:t>
      </w:r>
      <w:proofErr w:type="gramEnd"/>
      <w:r>
        <w:t xml:space="preserve"> the trends and expectations. But remember to keep them all short cause and effect sentences.</w:t>
      </w:r>
    </w:p>
    <w:p w14:paraId="2955EB5F" w14:textId="7489F994" w:rsidR="00A6150D" w:rsidRDefault="00547D5E" w:rsidP="00A6150D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2A4B6EE" wp14:editId="04737715">
                <wp:simplePos x="0" y="0"/>
                <wp:positionH relativeFrom="margin">
                  <wp:posOffset>3228975</wp:posOffset>
                </wp:positionH>
                <wp:positionV relativeFrom="paragraph">
                  <wp:posOffset>352425</wp:posOffset>
                </wp:positionV>
                <wp:extent cx="3613785" cy="1485900"/>
                <wp:effectExtent l="0" t="0" r="2476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78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EBCDC" w14:textId="124DCDB0" w:rsidR="00017B2B" w:rsidRDefault="00017B2B">
                            <w:r>
                              <w:t>Company Name</w:t>
                            </w:r>
                            <w:r w:rsidR="008D33FE">
                              <w:t>: NIKE INC.</w:t>
                            </w:r>
                          </w:p>
                          <w:p w14:paraId="4696F081" w14:textId="257E587C" w:rsidR="00017B2B" w:rsidRDefault="00017B2B">
                            <w:r>
                              <w:t>Ticker</w:t>
                            </w:r>
                          </w:p>
                          <w:p w14:paraId="7B155A12" w14:textId="5BF277A9" w:rsidR="00017B2B" w:rsidRDefault="00017B2B">
                            <w:r>
                              <w:t xml:space="preserve">Current </w:t>
                            </w:r>
                            <w:r w:rsidR="00B92FD6">
                              <w:t>Share</w:t>
                            </w:r>
                            <w:r>
                              <w:t xml:space="preserve"> Price</w:t>
                            </w:r>
                            <w:r w:rsidR="008D33FE">
                              <w:t xml:space="preserve">: </w:t>
                            </w:r>
                            <w:r w:rsidR="00601820">
                              <w:t>$116.65</w:t>
                            </w:r>
                          </w:p>
                          <w:p w14:paraId="51657A7D" w14:textId="3C652E9B" w:rsidR="00B720B0" w:rsidRDefault="00B720B0">
                            <w:r>
                              <w:t>Upside/Downside to current share price: ((Forecasted Price – Current Price)/Current Price)</w:t>
                            </w:r>
                            <w:r w:rsidR="00327E3B">
                              <w:t xml:space="preserve">: </w:t>
                            </w:r>
                            <w:r w:rsidR="00AA3213">
                              <w:t>11</w:t>
                            </w:r>
                            <w:r w:rsidR="00DB49F9">
                              <w:t>3.15</w:t>
                            </w:r>
                            <w:r w:rsidR="00327E3B">
                              <w:t>-116.65</w:t>
                            </w:r>
                            <w:r w:rsidR="00AA3213">
                              <w:t>/116.65</w:t>
                            </w:r>
                            <w:r w:rsidR="00327E3B">
                              <w:t xml:space="preserve"> = </w:t>
                            </w:r>
                            <w:r w:rsidR="00AA3213">
                              <w:t>-3%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4B6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4.25pt;margin-top:27.75pt;width:284.55pt;height:11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">
                <v:textbox>
                  <w:txbxContent>
                    <w:p w14:paraId="25CEBCDC" w14:textId="124DCDB0" w:rsidR="00017B2B" w:rsidRDefault="00017B2B">
                      <w:r>
                        <w:t>Company Name</w:t>
                      </w:r>
                      <w:r w:rsidR="008D33FE">
                        <w:t>: NIKE INC.</w:t>
                      </w:r>
                    </w:p>
                    <w:p w14:paraId="4696F081" w14:textId="257E587C" w:rsidR="00017B2B" w:rsidRDefault="00017B2B">
                      <w:r>
                        <w:t>Ticker</w:t>
                      </w:r>
                    </w:p>
                    <w:p w14:paraId="7B155A12" w14:textId="5BF277A9" w:rsidR="00017B2B" w:rsidRDefault="00017B2B">
                      <w:r>
                        <w:t xml:space="preserve">Current </w:t>
                      </w:r>
                      <w:r w:rsidR="00B92FD6">
                        <w:t>Share</w:t>
                      </w:r>
                      <w:r>
                        <w:t xml:space="preserve"> Price</w:t>
                      </w:r>
                      <w:r w:rsidR="008D33FE">
                        <w:t xml:space="preserve">: </w:t>
                      </w:r>
                      <w:r w:rsidR="00601820">
                        <w:t>$116.65</w:t>
                      </w:r>
                    </w:p>
                    <w:p w14:paraId="51657A7D" w14:textId="3C652E9B" w:rsidR="00B720B0" w:rsidRDefault="00B720B0">
                      <w:r>
                        <w:t>Upside/Downside to current share price: ((Forecasted Price – Current Price)/Current Price)</w:t>
                      </w:r>
                      <w:r w:rsidR="00327E3B">
                        <w:t xml:space="preserve">: </w:t>
                      </w:r>
                      <w:r w:rsidR="00AA3213">
                        <w:t>11</w:t>
                      </w:r>
                      <w:r w:rsidR="00DB49F9">
                        <w:t>3.15</w:t>
                      </w:r>
                      <w:r w:rsidR="00327E3B">
                        <w:t>-116.65</w:t>
                      </w:r>
                      <w:r w:rsidR="00AA3213">
                        <w:t>/116.65</w:t>
                      </w:r>
                      <w:r w:rsidR="00327E3B">
                        <w:t xml:space="preserve"> = </w:t>
                      </w:r>
                      <w:r w:rsidR="00AA3213">
                        <w:t>-3%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8B56C2A" wp14:editId="3D8C0CCB">
                <wp:simplePos x="0" y="0"/>
                <wp:positionH relativeFrom="margin">
                  <wp:posOffset>3228975</wp:posOffset>
                </wp:positionH>
                <wp:positionV relativeFrom="paragraph">
                  <wp:posOffset>1895475</wp:posOffset>
                </wp:positionV>
                <wp:extent cx="3613785" cy="1506220"/>
                <wp:effectExtent l="0" t="0" r="24765" b="1778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785" cy="150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4E50C" w14:textId="738FE86E" w:rsidR="00017B2B" w:rsidRDefault="00017B2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17B2B">
                              <w:rPr>
                                <w:b/>
                                <w:bCs/>
                              </w:rPr>
                              <w:t>Investment thesis:</w:t>
                            </w:r>
                          </w:p>
                          <w:p w14:paraId="72D4C728" w14:textId="289AFA3E" w:rsidR="00017B2B" w:rsidRPr="00CE3693" w:rsidRDefault="00017B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E3693">
                              <w:rPr>
                                <w:sz w:val="20"/>
                                <w:szCs w:val="20"/>
                              </w:rPr>
                              <w:t xml:space="preserve">Short </w:t>
                            </w:r>
                            <w:r w:rsidR="00CE3693" w:rsidRPr="00CE3693">
                              <w:rPr>
                                <w:sz w:val="20"/>
                                <w:szCs w:val="20"/>
                              </w:rPr>
                              <w:t>2-line</w:t>
                            </w:r>
                            <w:r w:rsidRPr="00CE369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2FD6" w:rsidRPr="00CE3693">
                              <w:rPr>
                                <w:sz w:val="20"/>
                                <w:szCs w:val="20"/>
                              </w:rPr>
                              <w:t>summary of the stock’s expected performance, based on your model.</w:t>
                            </w:r>
                          </w:p>
                          <w:p w14:paraId="5D1C805D" w14:textId="52A2A974" w:rsidR="00CE3693" w:rsidRPr="00812FB5" w:rsidRDefault="00DB49F9" w:rsidP="009C1548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E3693">
                              <w:rPr>
                                <w:sz w:val="20"/>
                                <w:szCs w:val="20"/>
                              </w:rPr>
                              <w:t>The value of Nike shares expected to drop by </w:t>
                            </w:r>
                            <w:r w:rsidR="00AA3213">
                              <w:rPr>
                                <w:sz w:val="20"/>
                                <w:szCs w:val="20"/>
                              </w:rPr>
                              <w:t>$</w:t>
                            </w:r>
                            <w:r w:rsidRPr="00CE3693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AA3213">
                              <w:rPr>
                                <w:sz w:val="20"/>
                                <w:szCs w:val="20"/>
                              </w:rPr>
                              <w:t>.5</w:t>
                            </w:r>
                            <w:r w:rsidRPr="00CE3693">
                              <w:rPr>
                                <w:sz w:val="20"/>
                                <w:szCs w:val="20"/>
                              </w:rPr>
                              <w:t> and</w:t>
                            </w:r>
                            <w:r w:rsidR="009C154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E3693">
                              <w:rPr>
                                <w:sz w:val="20"/>
                                <w:szCs w:val="20"/>
                              </w:rPr>
                              <w:t>reach $1</w:t>
                            </w:r>
                            <w:r w:rsidR="00CE3693" w:rsidRPr="00CE3693">
                              <w:rPr>
                                <w:sz w:val="20"/>
                                <w:szCs w:val="20"/>
                              </w:rPr>
                              <w:t>13.15</w:t>
                            </w:r>
                            <w:r w:rsidRPr="00CE3693">
                              <w:rPr>
                                <w:sz w:val="20"/>
                                <w:szCs w:val="20"/>
                              </w:rPr>
                              <w:t xml:space="preserve"> per share by </w:t>
                            </w:r>
                            <w:r w:rsidR="009C1548" w:rsidRPr="00CE3693">
                              <w:rPr>
                                <w:sz w:val="20"/>
                                <w:szCs w:val="20"/>
                              </w:rPr>
                              <w:t>FY23</w:t>
                            </w:r>
                            <w:r w:rsidR="009C1548">
                              <w:rPr>
                                <w:sz w:val="20"/>
                                <w:szCs w:val="20"/>
                              </w:rPr>
                              <w:t xml:space="preserve"> but </w:t>
                            </w:r>
                            <w:r w:rsidR="00CE3693" w:rsidRPr="00CE3693">
                              <w:rPr>
                                <w:sz w:val="20"/>
                                <w:szCs w:val="20"/>
                              </w:rPr>
                              <w:t xml:space="preserve">is expected to grow afterwards by its 10-year average of 16% </w:t>
                            </w:r>
                            <w:proofErr w:type="spellStart"/>
                            <w:r w:rsidR="00CE3693" w:rsidRPr="00CE3693">
                              <w:rPr>
                                <w:sz w:val="20"/>
                                <w:szCs w:val="20"/>
                              </w:rPr>
                              <w:t>yoy</w:t>
                            </w:r>
                            <w:proofErr w:type="spellEnd"/>
                            <w:r w:rsidR="00CE3693" w:rsidRPr="00CE3693">
                              <w:rPr>
                                <w:sz w:val="20"/>
                                <w:szCs w:val="20"/>
                              </w:rPr>
                              <w:t xml:space="preserve"> due to expected favorable economic</w:t>
                            </w:r>
                            <w:r w:rsidR="00CE3693">
                              <w:t xml:space="preserve"> </w:t>
                            </w:r>
                            <w:r w:rsidR="00CE3693" w:rsidRPr="00812FB5">
                              <w:rPr>
                                <w:sz w:val="20"/>
                                <w:szCs w:val="20"/>
                              </w:rPr>
                              <w:t>conditions from 2024.</w:t>
                            </w:r>
                          </w:p>
                          <w:p w14:paraId="6DF181F3" w14:textId="77777777" w:rsidR="00B92FD6" w:rsidRPr="00017B2B" w:rsidRDefault="00B92F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56C2A" id="_x0000_s1027" type="#_x0000_t202" style="position:absolute;left:0;text-align:left;margin-left:254.25pt;margin-top:149.25pt;width:284.55pt;height:118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">
                <v:textbox>
                  <w:txbxContent>
                    <w:p w14:paraId="74C4E50C" w14:textId="738FE86E" w:rsidR="00017B2B" w:rsidRDefault="00017B2B">
                      <w:pPr>
                        <w:rPr>
                          <w:b/>
                          <w:bCs/>
                        </w:rPr>
                      </w:pPr>
                      <w:r w:rsidRPr="00017B2B">
                        <w:rPr>
                          <w:b/>
                          <w:bCs/>
                        </w:rPr>
                        <w:t>Investment thesis:</w:t>
                      </w:r>
                    </w:p>
                    <w:p w14:paraId="72D4C728" w14:textId="289AFA3E" w:rsidR="00017B2B" w:rsidRPr="00CE3693" w:rsidRDefault="00017B2B">
                      <w:pPr>
                        <w:rPr>
                          <w:sz w:val="20"/>
                          <w:szCs w:val="20"/>
                        </w:rPr>
                      </w:pPr>
                      <w:r w:rsidRPr="00CE3693">
                        <w:rPr>
                          <w:sz w:val="20"/>
                          <w:szCs w:val="20"/>
                        </w:rPr>
                        <w:t xml:space="preserve">Short </w:t>
                      </w:r>
                      <w:r w:rsidR="00CE3693" w:rsidRPr="00CE3693">
                        <w:rPr>
                          <w:sz w:val="20"/>
                          <w:szCs w:val="20"/>
                        </w:rPr>
                        <w:t>2-line</w:t>
                      </w:r>
                      <w:r w:rsidRPr="00CE369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92FD6" w:rsidRPr="00CE3693">
                        <w:rPr>
                          <w:sz w:val="20"/>
                          <w:szCs w:val="20"/>
                        </w:rPr>
                        <w:t>summary of the stock’s expected performance, based on your model.</w:t>
                      </w:r>
                    </w:p>
                    <w:p w14:paraId="5D1C805D" w14:textId="52A2A974" w:rsidR="00CE3693" w:rsidRPr="00812FB5" w:rsidRDefault="00DB49F9" w:rsidP="009C1548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CE3693">
                        <w:rPr>
                          <w:sz w:val="20"/>
                          <w:szCs w:val="20"/>
                        </w:rPr>
                        <w:t>The value of Nike shares expected to drop by </w:t>
                      </w:r>
                      <w:r w:rsidR="00AA3213">
                        <w:rPr>
                          <w:sz w:val="20"/>
                          <w:szCs w:val="20"/>
                        </w:rPr>
                        <w:t>$</w:t>
                      </w:r>
                      <w:r w:rsidRPr="00CE3693">
                        <w:rPr>
                          <w:sz w:val="20"/>
                          <w:szCs w:val="20"/>
                        </w:rPr>
                        <w:t>3</w:t>
                      </w:r>
                      <w:r w:rsidR="00AA3213">
                        <w:rPr>
                          <w:sz w:val="20"/>
                          <w:szCs w:val="20"/>
                        </w:rPr>
                        <w:t>.5</w:t>
                      </w:r>
                      <w:r w:rsidRPr="00CE3693">
                        <w:rPr>
                          <w:sz w:val="20"/>
                          <w:szCs w:val="20"/>
                        </w:rPr>
                        <w:t> and</w:t>
                      </w:r>
                      <w:r w:rsidR="009C154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E3693">
                        <w:rPr>
                          <w:sz w:val="20"/>
                          <w:szCs w:val="20"/>
                        </w:rPr>
                        <w:t>reach $1</w:t>
                      </w:r>
                      <w:r w:rsidR="00CE3693" w:rsidRPr="00CE3693">
                        <w:rPr>
                          <w:sz w:val="20"/>
                          <w:szCs w:val="20"/>
                        </w:rPr>
                        <w:t>13.15</w:t>
                      </w:r>
                      <w:r w:rsidRPr="00CE3693">
                        <w:rPr>
                          <w:sz w:val="20"/>
                          <w:szCs w:val="20"/>
                        </w:rPr>
                        <w:t xml:space="preserve"> per share by </w:t>
                      </w:r>
                      <w:r w:rsidR="009C1548" w:rsidRPr="00CE3693">
                        <w:rPr>
                          <w:sz w:val="20"/>
                          <w:szCs w:val="20"/>
                        </w:rPr>
                        <w:t>FY23</w:t>
                      </w:r>
                      <w:r w:rsidR="009C1548">
                        <w:rPr>
                          <w:sz w:val="20"/>
                          <w:szCs w:val="20"/>
                        </w:rPr>
                        <w:t xml:space="preserve"> but </w:t>
                      </w:r>
                      <w:r w:rsidR="00CE3693" w:rsidRPr="00CE3693">
                        <w:rPr>
                          <w:sz w:val="20"/>
                          <w:szCs w:val="20"/>
                        </w:rPr>
                        <w:t xml:space="preserve">is expected to grow afterwards by its 10-year average of 16% </w:t>
                      </w:r>
                      <w:proofErr w:type="spellStart"/>
                      <w:r w:rsidR="00CE3693" w:rsidRPr="00CE3693">
                        <w:rPr>
                          <w:sz w:val="20"/>
                          <w:szCs w:val="20"/>
                        </w:rPr>
                        <w:t>yoy</w:t>
                      </w:r>
                      <w:proofErr w:type="spellEnd"/>
                      <w:r w:rsidR="00CE3693" w:rsidRPr="00CE3693">
                        <w:rPr>
                          <w:sz w:val="20"/>
                          <w:szCs w:val="20"/>
                        </w:rPr>
                        <w:t xml:space="preserve"> due to expected favorable economic</w:t>
                      </w:r>
                      <w:r w:rsidR="00CE3693">
                        <w:t xml:space="preserve"> </w:t>
                      </w:r>
                      <w:r w:rsidR="00CE3693" w:rsidRPr="00812FB5">
                        <w:rPr>
                          <w:sz w:val="20"/>
                          <w:szCs w:val="20"/>
                        </w:rPr>
                        <w:t>conditions from 2024.</w:t>
                      </w:r>
                    </w:p>
                    <w:p w14:paraId="6DF181F3" w14:textId="77777777" w:rsidR="00B92FD6" w:rsidRPr="00017B2B" w:rsidRDefault="00B92FD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B3F26B" wp14:editId="5AD996A6">
                <wp:simplePos x="0" y="0"/>
                <wp:positionH relativeFrom="margin">
                  <wp:posOffset>0</wp:posOffset>
                </wp:positionH>
                <wp:positionV relativeFrom="paragraph">
                  <wp:posOffset>371475</wp:posOffset>
                </wp:positionV>
                <wp:extent cx="3171825" cy="6886575"/>
                <wp:effectExtent l="0" t="0" r="28575" b="28575"/>
                <wp:wrapSquare wrapText="bothSides"/>
                <wp:docPr id="2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6886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1E48DD45" w14:textId="6C5D6992" w:rsidR="00BD11CC" w:rsidRDefault="00017B2B">
                            <w:pPr>
                              <w:spacing w:before="880" w:after="240" w:line="240" w:lineRule="auto"/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</w:pPr>
                            <w:r w:rsidRPr="00B92FD6"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  <w:t xml:space="preserve">Keep this blank for </w:t>
                            </w:r>
                            <w:proofErr w:type="gramStart"/>
                            <w:r w:rsidRPr="00B92FD6"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  <w:t>tables</w:t>
                            </w:r>
                            <w:proofErr w:type="gramEnd"/>
                          </w:p>
                          <w:p w14:paraId="025B5FDF" w14:textId="505E1933" w:rsidR="00BD11CC" w:rsidRDefault="00BD11CC">
                            <w:pPr>
                              <w:spacing w:before="880" w:after="240" w:line="240" w:lineRule="auto"/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4F9AB32" wp14:editId="027B4DD7">
                                  <wp:extent cx="2505075" cy="1287145"/>
                                  <wp:effectExtent l="0" t="0" r="9525" b="8255"/>
                                  <wp:docPr id="440289823" name="Picture 440289823" descr="A graph with lines and dots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2748594" name="Picture 1" descr="A graph with lines and dots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05075" cy="1287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E60767" w14:textId="77777777" w:rsidR="00BD11CC" w:rsidRDefault="00BD11CC">
                            <w:pPr>
                              <w:spacing w:before="880" w:after="240" w:line="240" w:lineRule="auto"/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1D8A2F1" wp14:editId="77073091">
                                  <wp:extent cx="2423160" cy="1201420"/>
                                  <wp:effectExtent l="0" t="0" r="0" b="0"/>
                                  <wp:docPr id="437585782" name="Picture 437585782" descr="A graph showing a lin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11521494" name="Picture 2" descr="A graph showing a lin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23160" cy="12014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W w:w="470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86"/>
                              <w:gridCol w:w="851"/>
                              <w:gridCol w:w="851"/>
                              <w:gridCol w:w="851"/>
                              <w:gridCol w:w="962"/>
                            </w:tblGrid>
                            <w:tr w:rsidR="00BD11CC" w:rsidRPr="00BD11CC" w14:paraId="15FD80B7" w14:textId="77777777" w:rsidTr="00547D5E">
                              <w:trPr>
                                <w:trHeight w:val="300"/>
                              </w:trPr>
                              <w:tc>
                                <w:tcPr>
                                  <w:tcW w:w="11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000000" w:fill="002060"/>
                                  <w:noWrap/>
                                  <w:vAlign w:val="bottom"/>
                                  <w:hideMark/>
                                </w:tcPr>
                                <w:p w14:paraId="4AB6B3BD" w14:textId="77777777" w:rsidR="00BD11CC" w:rsidRPr="00BD11CC" w:rsidRDefault="00BD11CC" w:rsidP="00BD11C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FFFFFF"/>
                                    </w:rPr>
                                  </w:pPr>
                                  <w:r w:rsidRPr="00BD11C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FFFFFF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000000" w:fill="002060"/>
                                  <w:noWrap/>
                                  <w:vAlign w:val="bottom"/>
                                  <w:hideMark/>
                                </w:tcPr>
                                <w:p w14:paraId="5E1A31C6" w14:textId="77777777" w:rsidR="00BD11CC" w:rsidRPr="00BD11CC" w:rsidRDefault="00BD11CC" w:rsidP="00BD11C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FFFFFF"/>
                                    </w:rPr>
                                  </w:pPr>
                                  <w:r w:rsidRPr="00BD11C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FFFFFF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000000" w:fill="002060"/>
                                  <w:noWrap/>
                                  <w:vAlign w:val="bottom"/>
                                  <w:hideMark/>
                                </w:tcPr>
                                <w:p w14:paraId="2DF46A26" w14:textId="77777777" w:rsidR="00BD11CC" w:rsidRPr="00BD11CC" w:rsidRDefault="00BD11CC" w:rsidP="00BD11C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FFFFFF"/>
                                    </w:rPr>
                                  </w:pPr>
                                  <w:r w:rsidRPr="00BD11C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FFFFFF"/>
                                    </w:rPr>
                                    <w:t>2023E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000000" w:fill="002060"/>
                                  <w:noWrap/>
                                  <w:vAlign w:val="bottom"/>
                                  <w:hideMark/>
                                </w:tcPr>
                                <w:p w14:paraId="1498F8E4" w14:textId="77777777" w:rsidR="00BD11CC" w:rsidRPr="00BD11CC" w:rsidRDefault="00BD11CC" w:rsidP="00BD11C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FFFFFF"/>
                                    </w:rPr>
                                  </w:pPr>
                                  <w:r w:rsidRPr="00BD11C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FFFFFF"/>
                                    </w:rPr>
                                    <w:t>2024E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000000" w:fill="002060"/>
                                  <w:noWrap/>
                                  <w:vAlign w:val="bottom"/>
                                  <w:hideMark/>
                                </w:tcPr>
                                <w:p w14:paraId="4B910870" w14:textId="77777777" w:rsidR="00BD11CC" w:rsidRPr="00BD11CC" w:rsidRDefault="00BD11CC" w:rsidP="00BD11C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FFFFFF"/>
                                    </w:rPr>
                                  </w:pPr>
                                  <w:r w:rsidRPr="00BD11C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FFFFFF"/>
                                    </w:rPr>
                                    <w:t>2025E</w:t>
                                  </w:r>
                                </w:p>
                              </w:tc>
                            </w:tr>
                            <w:tr w:rsidR="00BD11CC" w:rsidRPr="00BD11CC" w14:paraId="62A7EB45" w14:textId="77777777" w:rsidTr="00547D5E">
                              <w:trPr>
                                <w:trHeight w:val="450"/>
                              </w:trPr>
                              <w:tc>
                                <w:tcPr>
                                  <w:tcW w:w="118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3F9FA8" w14:textId="77777777" w:rsidR="00BD11CC" w:rsidRPr="00BD11CC" w:rsidRDefault="00BD11CC" w:rsidP="00BD1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BD11CC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Revenue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DCCC31" w14:textId="77777777" w:rsidR="00BD11CC" w:rsidRPr="00BD11CC" w:rsidRDefault="00BD11CC" w:rsidP="00BD11C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BD11CC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46,710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9925DAD" w14:textId="77777777" w:rsidR="00BD11CC" w:rsidRPr="00BD11CC" w:rsidRDefault="00BD11CC" w:rsidP="00BD11C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BD11CC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51,040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F208292" w14:textId="77777777" w:rsidR="00BD11CC" w:rsidRPr="00BD11CC" w:rsidRDefault="00BD11CC" w:rsidP="00BD11C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BD11CC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55,561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D3E1B3E" w14:textId="77777777" w:rsidR="00BD11CC" w:rsidRPr="00BD11CC" w:rsidRDefault="00BD11CC" w:rsidP="00BD11C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BD11CC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58,539</w:t>
                                  </w:r>
                                </w:p>
                              </w:tc>
                            </w:tr>
                            <w:tr w:rsidR="00BD11CC" w:rsidRPr="00BD11CC" w14:paraId="62854BA5" w14:textId="77777777" w:rsidTr="00547D5E">
                              <w:trPr>
                                <w:trHeight w:val="300"/>
                              </w:trPr>
                              <w:tc>
                                <w:tcPr>
                                  <w:tcW w:w="118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F9966C" w14:textId="77777777" w:rsidR="00BD11CC" w:rsidRPr="00BD11CC" w:rsidRDefault="00BD11CC" w:rsidP="00BD1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BD11CC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EBITDA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80C9DB4" w14:textId="77777777" w:rsidR="00BD11CC" w:rsidRPr="00BD11CC" w:rsidRDefault="00BD11CC" w:rsidP="00BD11C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BD11CC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7,573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70ACE86" w14:textId="77777777" w:rsidR="00BD11CC" w:rsidRPr="00BD11CC" w:rsidRDefault="00BD11CC" w:rsidP="00BD11C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BD11CC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7,871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4A18CC6" w14:textId="77777777" w:rsidR="00BD11CC" w:rsidRPr="00BD11CC" w:rsidRDefault="00BD11CC" w:rsidP="00BD11C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BD11CC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9,936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A25436" w14:textId="77777777" w:rsidR="00BD11CC" w:rsidRPr="00BD11CC" w:rsidRDefault="00BD11CC" w:rsidP="00BD11C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BD11CC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12,017</w:t>
                                  </w:r>
                                </w:p>
                              </w:tc>
                            </w:tr>
                            <w:tr w:rsidR="00BD11CC" w:rsidRPr="00BD11CC" w14:paraId="34D8BA7C" w14:textId="77777777" w:rsidTr="00547D5E">
                              <w:trPr>
                                <w:trHeight w:val="300"/>
                              </w:trPr>
                              <w:tc>
                                <w:tcPr>
                                  <w:tcW w:w="118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EB3E357" w14:textId="77777777" w:rsidR="00BD11CC" w:rsidRPr="00BD11CC" w:rsidRDefault="00BD11CC" w:rsidP="00BD1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BD11CC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EPS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2557BF" w14:textId="77777777" w:rsidR="00BD11CC" w:rsidRPr="00BD11CC" w:rsidRDefault="00BD11CC" w:rsidP="00BD11C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BD11CC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3.75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A41DBE" w14:textId="77777777" w:rsidR="00BD11CC" w:rsidRPr="00BD11CC" w:rsidRDefault="00BD11CC" w:rsidP="00BD11C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BD11CC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3.78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15D652" w14:textId="77777777" w:rsidR="00BD11CC" w:rsidRPr="00BD11CC" w:rsidRDefault="00BD11CC" w:rsidP="00BD11C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BD11CC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4.76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0CBC887" w14:textId="77777777" w:rsidR="00BD11CC" w:rsidRPr="00BD11CC" w:rsidRDefault="00BD11CC" w:rsidP="00BD11C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BD11CC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5.68</w:t>
                                  </w:r>
                                </w:p>
                              </w:tc>
                            </w:tr>
                            <w:tr w:rsidR="00BD11CC" w:rsidRPr="00BD11CC" w14:paraId="48936593" w14:textId="77777777" w:rsidTr="00547D5E">
                              <w:trPr>
                                <w:trHeight w:val="300"/>
                              </w:trPr>
                              <w:tc>
                                <w:tcPr>
                                  <w:tcW w:w="118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976FFE9" w14:textId="77777777" w:rsidR="00BD11CC" w:rsidRPr="00BD11CC" w:rsidRDefault="00BD11CC" w:rsidP="00BD1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BD11CC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Net debt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54477D1" w14:textId="77777777" w:rsidR="00BD11CC" w:rsidRPr="00BD11CC" w:rsidRDefault="00BD11CC" w:rsidP="00BD11C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BD11CC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(4,151)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B5759B" w14:textId="77777777" w:rsidR="00BD11CC" w:rsidRPr="00BD11CC" w:rsidRDefault="00BD11CC" w:rsidP="00BD11C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BD11CC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(5,354)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26D6544" w14:textId="77777777" w:rsidR="00BD11CC" w:rsidRPr="00BD11CC" w:rsidRDefault="00BD11CC" w:rsidP="00BD11C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BD11CC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(6,983)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D2D71E" w14:textId="77777777" w:rsidR="00BD11CC" w:rsidRPr="00BD11CC" w:rsidRDefault="00BD11CC" w:rsidP="00BD11C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BD11CC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(10,034)</w:t>
                                  </w:r>
                                </w:p>
                              </w:tc>
                            </w:tr>
                            <w:tr w:rsidR="00BD11CC" w:rsidRPr="00BD11CC" w14:paraId="6F220882" w14:textId="77777777" w:rsidTr="00547D5E">
                              <w:trPr>
                                <w:trHeight w:val="243"/>
                              </w:trPr>
                              <w:tc>
                                <w:tcPr>
                                  <w:tcW w:w="118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9ACA3C6" w14:textId="77777777" w:rsidR="00BD11CC" w:rsidRPr="00BD11CC" w:rsidRDefault="00BD11CC" w:rsidP="00BD1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BD11CC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FCFF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F13C7EF" w14:textId="77777777" w:rsidR="00BD11CC" w:rsidRPr="00BD11CC" w:rsidRDefault="00BD11CC" w:rsidP="00BD11C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BD11CC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10,055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4E9EFF8" w14:textId="77777777" w:rsidR="00BD11CC" w:rsidRPr="00BD11CC" w:rsidRDefault="00BD11CC" w:rsidP="00BD11C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BD11CC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12,639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DA7D642" w14:textId="77777777" w:rsidR="00BD11CC" w:rsidRPr="00BD11CC" w:rsidRDefault="00BD11CC" w:rsidP="00BD11C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BD11CC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15,393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D381AA" w14:textId="77777777" w:rsidR="00BD11CC" w:rsidRPr="00BD11CC" w:rsidRDefault="00BD11CC" w:rsidP="00BD11C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BD11CC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19,124</w:t>
                                  </w:r>
                                </w:p>
                              </w:tc>
                            </w:tr>
                            <w:tr w:rsidR="00BD11CC" w:rsidRPr="00BD11CC" w14:paraId="47665BEC" w14:textId="77777777" w:rsidTr="00547D5E">
                              <w:trPr>
                                <w:trHeight w:val="300"/>
                              </w:trPr>
                              <w:tc>
                                <w:tcPr>
                                  <w:tcW w:w="118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7AD5472" w14:textId="77777777" w:rsidR="00BD11CC" w:rsidRPr="00BD11CC" w:rsidRDefault="00BD11CC" w:rsidP="00BD1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BD11CC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ROE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F8D5E93" w14:textId="77777777" w:rsidR="00BD11CC" w:rsidRPr="00BD11CC" w:rsidRDefault="00BD11CC" w:rsidP="00BD11C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BD11CC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16.4%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71F9FC" w14:textId="77777777" w:rsidR="00BD11CC" w:rsidRPr="00BD11CC" w:rsidRDefault="00BD11CC" w:rsidP="00BD11C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BD11CC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16.1%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8FDE15" w14:textId="77777777" w:rsidR="00BD11CC" w:rsidRPr="00BD11CC" w:rsidRDefault="00BD11CC" w:rsidP="00BD11C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BD11CC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19.3%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47CBE7" w14:textId="77777777" w:rsidR="00BD11CC" w:rsidRPr="00BD11CC" w:rsidRDefault="00BD11CC" w:rsidP="00BD11C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BD11CC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21.4%</w:t>
                                  </w:r>
                                </w:p>
                              </w:tc>
                            </w:tr>
                            <w:tr w:rsidR="00BD11CC" w:rsidRPr="00BD11CC" w14:paraId="7CB090B4" w14:textId="77777777" w:rsidTr="00547D5E">
                              <w:trPr>
                                <w:trHeight w:val="300"/>
                              </w:trPr>
                              <w:tc>
                                <w:tcPr>
                                  <w:tcW w:w="118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E14214" w14:textId="77777777" w:rsidR="00BD11CC" w:rsidRPr="00BD11CC" w:rsidRDefault="00BD11CC" w:rsidP="00BD1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BD11CC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P/E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8B0CED6" w14:textId="77777777" w:rsidR="00BD11CC" w:rsidRPr="00BD11CC" w:rsidRDefault="00BD11CC" w:rsidP="00BD11C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BD11CC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31.11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FBABDB" w14:textId="77777777" w:rsidR="00BD11CC" w:rsidRPr="00BD11CC" w:rsidRDefault="00BD11CC" w:rsidP="00BD11C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BD11CC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22.9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EFCA84E" w14:textId="77777777" w:rsidR="00BD11CC" w:rsidRPr="00BD11CC" w:rsidRDefault="00BD11CC" w:rsidP="00BD11C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BD11CC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18.2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DD19792" w14:textId="77777777" w:rsidR="00BD11CC" w:rsidRPr="00BD11CC" w:rsidRDefault="00BD11CC" w:rsidP="00BD11C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BD11CC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15.3</w:t>
                                  </w:r>
                                </w:p>
                              </w:tc>
                            </w:tr>
                            <w:tr w:rsidR="00BD11CC" w:rsidRPr="00BD11CC" w14:paraId="56C967CD" w14:textId="77777777" w:rsidTr="00547D5E">
                              <w:trPr>
                                <w:trHeight w:val="300"/>
                              </w:trPr>
                              <w:tc>
                                <w:tcPr>
                                  <w:tcW w:w="118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CAC5356" w14:textId="77777777" w:rsidR="00BD11CC" w:rsidRPr="00BD11CC" w:rsidRDefault="00BD11CC" w:rsidP="00BD1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BD11CC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EV/EBITDA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05CD28" w14:textId="77777777" w:rsidR="00BD11CC" w:rsidRPr="00BD11CC" w:rsidRDefault="00BD11CC" w:rsidP="00BD11C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BD11CC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32.08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B9C32DF" w14:textId="77777777" w:rsidR="00BD11CC" w:rsidRPr="00BD11CC" w:rsidRDefault="00BD11CC" w:rsidP="00BD11C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BD11CC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14.9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2588FD1" w14:textId="77777777" w:rsidR="00BD11CC" w:rsidRPr="00BD11CC" w:rsidRDefault="00BD11CC" w:rsidP="00BD11C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BD11CC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11.8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923A09" w14:textId="77777777" w:rsidR="00BD11CC" w:rsidRPr="00BD11CC" w:rsidRDefault="00BD11CC" w:rsidP="00BD11C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BD11CC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9.7</w:t>
                                  </w:r>
                                </w:p>
                              </w:tc>
                            </w:tr>
                          </w:tbl>
                          <w:p w14:paraId="2E550FE7" w14:textId="77777777" w:rsidR="00BD11CC" w:rsidRPr="00B92FD6" w:rsidRDefault="00BD11CC">
                            <w:pPr>
                              <w:spacing w:before="880" w:after="240" w:line="240" w:lineRule="auto"/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3F26B" id="AutoShape 14" o:spid="_x0000_s1028" style="position:absolute;left:0;text-align:left;margin-left:0;margin-top:29.25pt;width:249.75pt;height:542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" fillcolor="white [3212]" strokecolor="#747070 [1614]" strokeweight="1.25pt">
                <v:textbox inset="14.4pt,36pt,14.4pt,5.76pt">
                  <w:txbxContent>
                    <w:p w14:paraId="1E48DD45" w14:textId="6C5D6992" w:rsidR="00BD11CC" w:rsidRDefault="00017B2B">
                      <w:pPr>
                        <w:spacing w:before="880" w:after="240" w:line="240" w:lineRule="auto"/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</w:pPr>
                      <w:r w:rsidRPr="00B92FD6"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  <w:t xml:space="preserve">Keep this blank for </w:t>
                      </w:r>
                      <w:proofErr w:type="gramStart"/>
                      <w:r w:rsidRPr="00B92FD6"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  <w:t>tables</w:t>
                      </w:r>
                      <w:proofErr w:type="gramEnd"/>
                    </w:p>
                    <w:p w14:paraId="025B5FDF" w14:textId="505E1933" w:rsidR="00BD11CC" w:rsidRDefault="00BD11CC">
                      <w:pPr>
                        <w:spacing w:before="880" w:after="240" w:line="240" w:lineRule="auto"/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4F9AB32" wp14:editId="027B4DD7">
                            <wp:extent cx="2505075" cy="1287145"/>
                            <wp:effectExtent l="0" t="0" r="9525" b="8255"/>
                            <wp:docPr id="440289823" name="Picture 440289823" descr="A graph with lines and dots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2748594" name="Picture 1" descr="A graph with lines and dots&#10;&#10;Description automatically generated with medium confidence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05075" cy="1287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3E60767" w14:textId="77777777" w:rsidR="00BD11CC" w:rsidRDefault="00BD11CC">
                      <w:pPr>
                        <w:spacing w:before="880" w:after="240" w:line="240" w:lineRule="auto"/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1D8A2F1" wp14:editId="77073091">
                            <wp:extent cx="2423160" cy="1201420"/>
                            <wp:effectExtent l="0" t="0" r="0" b="0"/>
                            <wp:docPr id="437585782" name="Picture 437585782" descr="A graph showing a lin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11521494" name="Picture 2" descr="A graph showing a line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160" cy="1201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W w:w="4701" w:type="dxa"/>
                        <w:tblLook w:val="04A0" w:firstRow="1" w:lastRow="0" w:firstColumn="1" w:lastColumn="0" w:noHBand="0" w:noVBand="1"/>
                      </w:tblPr>
                      <w:tblGrid>
                        <w:gridCol w:w="1186"/>
                        <w:gridCol w:w="851"/>
                        <w:gridCol w:w="851"/>
                        <w:gridCol w:w="851"/>
                        <w:gridCol w:w="962"/>
                      </w:tblGrid>
                      <w:tr w:rsidR="00BD11CC" w:rsidRPr="00BD11CC" w14:paraId="15FD80B7" w14:textId="77777777" w:rsidTr="00547D5E">
                        <w:trPr>
                          <w:trHeight w:val="300"/>
                        </w:trPr>
                        <w:tc>
                          <w:tcPr>
                            <w:tcW w:w="11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000000" w:fill="002060"/>
                            <w:noWrap/>
                            <w:vAlign w:val="bottom"/>
                            <w:hideMark/>
                          </w:tcPr>
                          <w:p w14:paraId="4AB6B3BD" w14:textId="77777777" w:rsidR="00BD11CC" w:rsidRPr="00BD11CC" w:rsidRDefault="00BD11CC" w:rsidP="00BD11CC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/>
                              </w:rPr>
                            </w:pPr>
                            <w:r w:rsidRPr="00BD11C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000000" w:fill="002060"/>
                            <w:noWrap/>
                            <w:vAlign w:val="bottom"/>
                            <w:hideMark/>
                          </w:tcPr>
                          <w:p w14:paraId="5E1A31C6" w14:textId="77777777" w:rsidR="00BD11CC" w:rsidRPr="00BD11CC" w:rsidRDefault="00BD11CC" w:rsidP="00BD11CC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/>
                              </w:rPr>
                            </w:pPr>
                            <w:r w:rsidRPr="00BD11C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000000" w:fill="002060"/>
                            <w:noWrap/>
                            <w:vAlign w:val="bottom"/>
                            <w:hideMark/>
                          </w:tcPr>
                          <w:p w14:paraId="2DF46A26" w14:textId="77777777" w:rsidR="00BD11CC" w:rsidRPr="00BD11CC" w:rsidRDefault="00BD11CC" w:rsidP="00BD11CC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/>
                              </w:rPr>
                            </w:pPr>
                            <w:r w:rsidRPr="00BD11C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/>
                              </w:rPr>
                              <w:t>2023E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000000" w:fill="002060"/>
                            <w:noWrap/>
                            <w:vAlign w:val="bottom"/>
                            <w:hideMark/>
                          </w:tcPr>
                          <w:p w14:paraId="1498F8E4" w14:textId="77777777" w:rsidR="00BD11CC" w:rsidRPr="00BD11CC" w:rsidRDefault="00BD11CC" w:rsidP="00BD11CC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/>
                              </w:rPr>
                            </w:pPr>
                            <w:r w:rsidRPr="00BD11C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/>
                              </w:rPr>
                              <w:t>2024E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000000" w:fill="002060"/>
                            <w:noWrap/>
                            <w:vAlign w:val="bottom"/>
                            <w:hideMark/>
                          </w:tcPr>
                          <w:p w14:paraId="4B910870" w14:textId="77777777" w:rsidR="00BD11CC" w:rsidRPr="00BD11CC" w:rsidRDefault="00BD11CC" w:rsidP="00BD11CC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/>
                              </w:rPr>
                            </w:pPr>
                            <w:r w:rsidRPr="00BD11C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/>
                              </w:rPr>
                              <w:t>2025E</w:t>
                            </w:r>
                          </w:p>
                        </w:tc>
                      </w:tr>
                      <w:tr w:rsidR="00BD11CC" w:rsidRPr="00BD11CC" w14:paraId="62A7EB45" w14:textId="77777777" w:rsidTr="00547D5E">
                        <w:trPr>
                          <w:trHeight w:val="450"/>
                        </w:trPr>
                        <w:tc>
                          <w:tcPr>
                            <w:tcW w:w="118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3F9FA8" w14:textId="77777777" w:rsidR="00BD11CC" w:rsidRPr="00BD11CC" w:rsidRDefault="00BD11CC" w:rsidP="00BD1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BD11C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Revenue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DCCC31" w14:textId="77777777" w:rsidR="00BD11CC" w:rsidRPr="00BD11CC" w:rsidRDefault="00BD11CC" w:rsidP="00BD11CC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BD11C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46,710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9925DAD" w14:textId="77777777" w:rsidR="00BD11CC" w:rsidRPr="00BD11CC" w:rsidRDefault="00BD11CC" w:rsidP="00BD11CC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BD11C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51,040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F208292" w14:textId="77777777" w:rsidR="00BD11CC" w:rsidRPr="00BD11CC" w:rsidRDefault="00BD11CC" w:rsidP="00BD11CC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BD11C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55,561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D3E1B3E" w14:textId="77777777" w:rsidR="00BD11CC" w:rsidRPr="00BD11CC" w:rsidRDefault="00BD11CC" w:rsidP="00BD11CC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BD11C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58,539</w:t>
                            </w:r>
                          </w:p>
                        </w:tc>
                      </w:tr>
                      <w:tr w:rsidR="00BD11CC" w:rsidRPr="00BD11CC" w14:paraId="62854BA5" w14:textId="77777777" w:rsidTr="00547D5E">
                        <w:trPr>
                          <w:trHeight w:val="300"/>
                        </w:trPr>
                        <w:tc>
                          <w:tcPr>
                            <w:tcW w:w="118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F9966C" w14:textId="77777777" w:rsidR="00BD11CC" w:rsidRPr="00BD11CC" w:rsidRDefault="00BD11CC" w:rsidP="00BD1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BD11C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EBITDA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80C9DB4" w14:textId="77777777" w:rsidR="00BD11CC" w:rsidRPr="00BD11CC" w:rsidRDefault="00BD11CC" w:rsidP="00BD11CC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BD11C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7,573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70ACE86" w14:textId="77777777" w:rsidR="00BD11CC" w:rsidRPr="00BD11CC" w:rsidRDefault="00BD11CC" w:rsidP="00BD11CC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BD11C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7,871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4A18CC6" w14:textId="77777777" w:rsidR="00BD11CC" w:rsidRPr="00BD11CC" w:rsidRDefault="00BD11CC" w:rsidP="00BD11CC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BD11C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9,936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A25436" w14:textId="77777777" w:rsidR="00BD11CC" w:rsidRPr="00BD11CC" w:rsidRDefault="00BD11CC" w:rsidP="00BD11CC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BD11C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12,017</w:t>
                            </w:r>
                          </w:p>
                        </w:tc>
                      </w:tr>
                      <w:tr w:rsidR="00BD11CC" w:rsidRPr="00BD11CC" w14:paraId="34D8BA7C" w14:textId="77777777" w:rsidTr="00547D5E">
                        <w:trPr>
                          <w:trHeight w:val="300"/>
                        </w:trPr>
                        <w:tc>
                          <w:tcPr>
                            <w:tcW w:w="118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EB3E357" w14:textId="77777777" w:rsidR="00BD11CC" w:rsidRPr="00BD11CC" w:rsidRDefault="00BD11CC" w:rsidP="00BD1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BD11C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EPS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2557BF" w14:textId="77777777" w:rsidR="00BD11CC" w:rsidRPr="00BD11CC" w:rsidRDefault="00BD11CC" w:rsidP="00BD11CC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BD11C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3.75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A41DBE" w14:textId="77777777" w:rsidR="00BD11CC" w:rsidRPr="00BD11CC" w:rsidRDefault="00BD11CC" w:rsidP="00BD11CC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BD11C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3.78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15D652" w14:textId="77777777" w:rsidR="00BD11CC" w:rsidRPr="00BD11CC" w:rsidRDefault="00BD11CC" w:rsidP="00BD11CC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BD11C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4.76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0CBC887" w14:textId="77777777" w:rsidR="00BD11CC" w:rsidRPr="00BD11CC" w:rsidRDefault="00BD11CC" w:rsidP="00BD11CC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BD11C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5.68</w:t>
                            </w:r>
                          </w:p>
                        </w:tc>
                      </w:tr>
                      <w:tr w:rsidR="00BD11CC" w:rsidRPr="00BD11CC" w14:paraId="48936593" w14:textId="77777777" w:rsidTr="00547D5E">
                        <w:trPr>
                          <w:trHeight w:val="300"/>
                        </w:trPr>
                        <w:tc>
                          <w:tcPr>
                            <w:tcW w:w="118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976FFE9" w14:textId="77777777" w:rsidR="00BD11CC" w:rsidRPr="00BD11CC" w:rsidRDefault="00BD11CC" w:rsidP="00BD1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BD11C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Net debt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54477D1" w14:textId="77777777" w:rsidR="00BD11CC" w:rsidRPr="00BD11CC" w:rsidRDefault="00BD11CC" w:rsidP="00BD11CC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BD11C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(4,151)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B5759B" w14:textId="77777777" w:rsidR="00BD11CC" w:rsidRPr="00BD11CC" w:rsidRDefault="00BD11CC" w:rsidP="00BD11CC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BD11C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(5,354)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26D6544" w14:textId="77777777" w:rsidR="00BD11CC" w:rsidRPr="00BD11CC" w:rsidRDefault="00BD11CC" w:rsidP="00BD11CC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BD11C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(6,983)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D2D71E" w14:textId="77777777" w:rsidR="00BD11CC" w:rsidRPr="00BD11CC" w:rsidRDefault="00BD11CC" w:rsidP="00BD11CC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BD11C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(10,034)</w:t>
                            </w:r>
                          </w:p>
                        </w:tc>
                      </w:tr>
                      <w:tr w:rsidR="00BD11CC" w:rsidRPr="00BD11CC" w14:paraId="6F220882" w14:textId="77777777" w:rsidTr="00547D5E">
                        <w:trPr>
                          <w:trHeight w:val="243"/>
                        </w:trPr>
                        <w:tc>
                          <w:tcPr>
                            <w:tcW w:w="118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9ACA3C6" w14:textId="77777777" w:rsidR="00BD11CC" w:rsidRPr="00BD11CC" w:rsidRDefault="00BD11CC" w:rsidP="00BD1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BD11C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FCFF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F13C7EF" w14:textId="77777777" w:rsidR="00BD11CC" w:rsidRPr="00BD11CC" w:rsidRDefault="00BD11CC" w:rsidP="00BD11CC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BD11C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10,055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4E9EFF8" w14:textId="77777777" w:rsidR="00BD11CC" w:rsidRPr="00BD11CC" w:rsidRDefault="00BD11CC" w:rsidP="00BD11CC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BD11C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12,639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DA7D642" w14:textId="77777777" w:rsidR="00BD11CC" w:rsidRPr="00BD11CC" w:rsidRDefault="00BD11CC" w:rsidP="00BD11CC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BD11C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15,393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D381AA" w14:textId="77777777" w:rsidR="00BD11CC" w:rsidRPr="00BD11CC" w:rsidRDefault="00BD11CC" w:rsidP="00BD11CC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BD11C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19,124</w:t>
                            </w:r>
                          </w:p>
                        </w:tc>
                      </w:tr>
                      <w:tr w:rsidR="00BD11CC" w:rsidRPr="00BD11CC" w14:paraId="47665BEC" w14:textId="77777777" w:rsidTr="00547D5E">
                        <w:trPr>
                          <w:trHeight w:val="300"/>
                        </w:trPr>
                        <w:tc>
                          <w:tcPr>
                            <w:tcW w:w="118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7AD5472" w14:textId="77777777" w:rsidR="00BD11CC" w:rsidRPr="00BD11CC" w:rsidRDefault="00BD11CC" w:rsidP="00BD1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BD11C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ROE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F8D5E93" w14:textId="77777777" w:rsidR="00BD11CC" w:rsidRPr="00BD11CC" w:rsidRDefault="00BD11CC" w:rsidP="00BD11CC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BD11C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16.4%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71F9FC" w14:textId="77777777" w:rsidR="00BD11CC" w:rsidRPr="00BD11CC" w:rsidRDefault="00BD11CC" w:rsidP="00BD11CC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BD11C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16.1%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8FDE15" w14:textId="77777777" w:rsidR="00BD11CC" w:rsidRPr="00BD11CC" w:rsidRDefault="00BD11CC" w:rsidP="00BD11CC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BD11C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19.3%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47CBE7" w14:textId="77777777" w:rsidR="00BD11CC" w:rsidRPr="00BD11CC" w:rsidRDefault="00BD11CC" w:rsidP="00BD11CC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BD11C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21.4%</w:t>
                            </w:r>
                          </w:p>
                        </w:tc>
                      </w:tr>
                      <w:tr w:rsidR="00BD11CC" w:rsidRPr="00BD11CC" w14:paraId="7CB090B4" w14:textId="77777777" w:rsidTr="00547D5E">
                        <w:trPr>
                          <w:trHeight w:val="300"/>
                        </w:trPr>
                        <w:tc>
                          <w:tcPr>
                            <w:tcW w:w="118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E14214" w14:textId="77777777" w:rsidR="00BD11CC" w:rsidRPr="00BD11CC" w:rsidRDefault="00BD11CC" w:rsidP="00BD1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BD11C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P/E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8B0CED6" w14:textId="77777777" w:rsidR="00BD11CC" w:rsidRPr="00BD11CC" w:rsidRDefault="00BD11CC" w:rsidP="00BD11CC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BD11C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31.11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FBABDB" w14:textId="77777777" w:rsidR="00BD11CC" w:rsidRPr="00BD11CC" w:rsidRDefault="00BD11CC" w:rsidP="00BD11CC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BD11C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22.9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EFCA84E" w14:textId="77777777" w:rsidR="00BD11CC" w:rsidRPr="00BD11CC" w:rsidRDefault="00BD11CC" w:rsidP="00BD11CC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BD11C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18.2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DD19792" w14:textId="77777777" w:rsidR="00BD11CC" w:rsidRPr="00BD11CC" w:rsidRDefault="00BD11CC" w:rsidP="00BD11CC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BD11C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15.3</w:t>
                            </w:r>
                          </w:p>
                        </w:tc>
                      </w:tr>
                      <w:tr w:rsidR="00BD11CC" w:rsidRPr="00BD11CC" w14:paraId="56C967CD" w14:textId="77777777" w:rsidTr="00547D5E">
                        <w:trPr>
                          <w:trHeight w:val="300"/>
                        </w:trPr>
                        <w:tc>
                          <w:tcPr>
                            <w:tcW w:w="118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CAC5356" w14:textId="77777777" w:rsidR="00BD11CC" w:rsidRPr="00BD11CC" w:rsidRDefault="00BD11CC" w:rsidP="00BD1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BD11C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EV/EBITDA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05CD28" w14:textId="77777777" w:rsidR="00BD11CC" w:rsidRPr="00BD11CC" w:rsidRDefault="00BD11CC" w:rsidP="00BD11CC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BD11C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32.08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B9C32DF" w14:textId="77777777" w:rsidR="00BD11CC" w:rsidRPr="00BD11CC" w:rsidRDefault="00BD11CC" w:rsidP="00BD11CC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BD11C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14.9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2588FD1" w14:textId="77777777" w:rsidR="00BD11CC" w:rsidRPr="00BD11CC" w:rsidRDefault="00BD11CC" w:rsidP="00BD11CC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BD11C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11.8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923A09" w14:textId="77777777" w:rsidR="00BD11CC" w:rsidRPr="00BD11CC" w:rsidRDefault="00BD11CC" w:rsidP="00BD11CC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BD11C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9.7</w:t>
                            </w:r>
                          </w:p>
                        </w:tc>
                      </w:tr>
                    </w:tbl>
                    <w:p w14:paraId="2E550FE7" w14:textId="77777777" w:rsidR="00BD11CC" w:rsidRPr="00B92FD6" w:rsidRDefault="00BD11CC">
                      <w:pPr>
                        <w:spacing w:before="880" w:after="240" w:line="240" w:lineRule="auto"/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A6150D">
        <w:t>You can take up to two days for this task and feel free to reach out to me if you have any questions.</w:t>
      </w:r>
    </w:p>
    <w:p w14:paraId="240F7745" w14:textId="0F0CEFB7" w:rsidR="00B2118C" w:rsidRDefault="00547D5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73CC498" wp14:editId="213CE4FA">
                <wp:simplePos x="0" y="0"/>
                <wp:positionH relativeFrom="margin">
                  <wp:posOffset>3286125</wp:posOffset>
                </wp:positionH>
                <wp:positionV relativeFrom="paragraph">
                  <wp:posOffset>6296025</wp:posOffset>
                </wp:positionV>
                <wp:extent cx="3545205" cy="1009650"/>
                <wp:effectExtent l="0" t="0" r="17145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20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9BBC5" w14:textId="77777777" w:rsidR="002E6C49" w:rsidRDefault="00017B2B" w:rsidP="002E6C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F5BA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Point 3:</w:t>
                            </w:r>
                            <w:r w:rsidR="00B92FD6" w:rsidRPr="003F5BA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76490EA" w14:textId="039238E9" w:rsidR="002E6C49" w:rsidRDefault="002E6C49" w:rsidP="00AD379A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37C6A">
                              <w:rPr>
                                <w:sz w:val="20"/>
                                <w:szCs w:val="20"/>
                              </w:rPr>
                              <w:t xml:space="preserve">EPS is expected to show strong recovery despite global political and economic headwinds driven by strong sales volume and robust margins, growing by </w:t>
                            </w:r>
                            <w:r w:rsidR="00547941" w:rsidRPr="00137C6A">
                              <w:rPr>
                                <w:sz w:val="20"/>
                                <w:szCs w:val="20"/>
                              </w:rPr>
                              <w:t>0.8</w:t>
                            </w:r>
                            <w:r w:rsidRPr="00137C6A">
                              <w:rPr>
                                <w:sz w:val="20"/>
                                <w:szCs w:val="20"/>
                              </w:rPr>
                              <w:t xml:space="preserve">% from USD </w:t>
                            </w:r>
                            <w:r w:rsidR="00547941" w:rsidRPr="00137C6A">
                              <w:rPr>
                                <w:sz w:val="20"/>
                                <w:szCs w:val="20"/>
                              </w:rPr>
                              <w:t>3.75</w:t>
                            </w:r>
                            <w:r w:rsidRPr="00137C6A">
                              <w:rPr>
                                <w:sz w:val="20"/>
                                <w:szCs w:val="20"/>
                              </w:rPr>
                              <w:t xml:space="preserve"> in FY22 to USD </w:t>
                            </w:r>
                            <w:r w:rsidR="00547941" w:rsidRPr="00137C6A">
                              <w:rPr>
                                <w:sz w:val="20"/>
                                <w:szCs w:val="20"/>
                              </w:rPr>
                              <w:t>3.78</w:t>
                            </w:r>
                            <w:r w:rsidRPr="00137C6A">
                              <w:rPr>
                                <w:sz w:val="20"/>
                                <w:szCs w:val="20"/>
                              </w:rPr>
                              <w:t xml:space="preserve"> in FY23.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1B2AA66" w14:textId="1B9DFF1D" w:rsidR="003F5BA4" w:rsidRPr="003F5BA4" w:rsidRDefault="003F5BA4" w:rsidP="002E6C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CC498" id="Text Box 3" o:spid="_x0000_s1029" type="#_x0000_t202" style="position:absolute;margin-left:258.75pt;margin-top:495.75pt;width:279.15pt;height:79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">
                <v:textbox>
                  <w:txbxContent>
                    <w:p w14:paraId="4F09BBC5" w14:textId="77777777" w:rsidR="002E6C49" w:rsidRDefault="00017B2B" w:rsidP="002E6C49">
                      <w:pPr>
                        <w:rPr>
                          <w:sz w:val="20"/>
                          <w:szCs w:val="20"/>
                        </w:rPr>
                      </w:pPr>
                      <w:r w:rsidRPr="003F5BA4">
                        <w:rPr>
                          <w:b/>
                          <w:bCs/>
                          <w:sz w:val="20"/>
                          <w:szCs w:val="20"/>
                        </w:rPr>
                        <w:t>Point 3:</w:t>
                      </w:r>
                      <w:r w:rsidR="00B92FD6" w:rsidRPr="003F5BA4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76490EA" w14:textId="039238E9" w:rsidR="002E6C49" w:rsidRDefault="002E6C49" w:rsidP="00AD379A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137C6A">
                        <w:rPr>
                          <w:sz w:val="20"/>
                          <w:szCs w:val="20"/>
                        </w:rPr>
                        <w:t xml:space="preserve">EPS is expected to show strong recovery despite global political and economic headwinds driven by strong sales volume and robust margins, growing by </w:t>
                      </w:r>
                      <w:r w:rsidR="00547941" w:rsidRPr="00137C6A">
                        <w:rPr>
                          <w:sz w:val="20"/>
                          <w:szCs w:val="20"/>
                        </w:rPr>
                        <w:t>0.8</w:t>
                      </w:r>
                      <w:r w:rsidRPr="00137C6A">
                        <w:rPr>
                          <w:sz w:val="20"/>
                          <w:szCs w:val="20"/>
                        </w:rPr>
                        <w:t xml:space="preserve">% from USD </w:t>
                      </w:r>
                      <w:r w:rsidR="00547941" w:rsidRPr="00137C6A">
                        <w:rPr>
                          <w:sz w:val="20"/>
                          <w:szCs w:val="20"/>
                        </w:rPr>
                        <w:t>3.75</w:t>
                      </w:r>
                      <w:r w:rsidRPr="00137C6A">
                        <w:rPr>
                          <w:sz w:val="20"/>
                          <w:szCs w:val="20"/>
                        </w:rPr>
                        <w:t xml:space="preserve"> in FY22 to USD </w:t>
                      </w:r>
                      <w:r w:rsidR="00547941" w:rsidRPr="00137C6A">
                        <w:rPr>
                          <w:sz w:val="20"/>
                          <w:szCs w:val="20"/>
                        </w:rPr>
                        <w:t>3.78</w:t>
                      </w:r>
                      <w:r w:rsidRPr="00137C6A">
                        <w:rPr>
                          <w:sz w:val="20"/>
                          <w:szCs w:val="20"/>
                        </w:rPr>
                        <w:t xml:space="preserve"> in FY23.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61B2AA66" w14:textId="1B9DFF1D" w:rsidR="003F5BA4" w:rsidRPr="003F5BA4" w:rsidRDefault="003F5BA4" w:rsidP="002E6C4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84FE0A7" wp14:editId="20E4E422">
                <wp:simplePos x="0" y="0"/>
                <wp:positionH relativeFrom="margin">
                  <wp:posOffset>3228975</wp:posOffset>
                </wp:positionH>
                <wp:positionV relativeFrom="paragraph">
                  <wp:posOffset>3037840</wp:posOffset>
                </wp:positionV>
                <wp:extent cx="3606165" cy="1571625"/>
                <wp:effectExtent l="0" t="0" r="13335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16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916A3" w14:textId="7948129C" w:rsidR="00B92FD6" w:rsidRDefault="00B92FD6" w:rsidP="00B92FD6">
                            <w:r w:rsidRPr="00017B2B">
                              <w:rPr>
                                <w:b/>
                                <w:bCs/>
                              </w:rPr>
                              <w:t xml:space="preserve">Point </w:t>
                            </w: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r w:rsidRPr="00017B2B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904F867" w14:textId="1AD54554" w:rsidR="007A24FC" w:rsidRPr="00137C6A" w:rsidRDefault="00772271" w:rsidP="009C15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37C6A">
                              <w:rPr>
                                <w:sz w:val="20"/>
                                <w:szCs w:val="20"/>
                              </w:rPr>
                              <w:t xml:space="preserve">Revenue expected to double in growth to </w:t>
                            </w:r>
                            <w:r w:rsidR="001E1965" w:rsidRPr="00137C6A">
                              <w:rPr>
                                <w:sz w:val="20"/>
                                <w:szCs w:val="20"/>
                              </w:rPr>
                              <w:t>9.3</w:t>
                            </w:r>
                            <w:r w:rsidRPr="00137C6A">
                              <w:rPr>
                                <w:sz w:val="20"/>
                                <w:szCs w:val="20"/>
                              </w:rPr>
                              <w:t xml:space="preserve">% </w:t>
                            </w:r>
                            <w:proofErr w:type="spellStart"/>
                            <w:r w:rsidRPr="00137C6A">
                              <w:rPr>
                                <w:sz w:val="20"/>
                                <w:szCs w:val="20"/>
                              </w:rPr>
                              <w:t>yoy</w:t>
                            </w:r>
                            <w:proofErr w:type="spellEnd"/>
                            <w:r w:rsidRPr="00137C6A">
                              <w:rPr>
                                <w:sz w:val="20"/>
                                <w:szCs w:val="20"/>
                              </w:rPr>
                              <w:t xml:space="preserve"> in FY23 from $ </w:t>
                            </w:r>
                            <w:r w:rsidR="001E1965" w:rsidRPr="00137C6A">
                              <w:rPr>
                                <w:sz w:val="20"/>
                                <w:szCs w:val="20"/>
                              </w:rPr>
                              <w:t>46.7</w:t>
                            </w:r>
                            <w:r w:rsidRPr="00137C6A">
                              <w:rPr>
                                <w:sz w:val="20"/>
                                <w:szCs w:val="20"/>
                              </w:rPr>
                              <w:t xml:space="preserve"> million in FY22 and </w:t>
                            </w:r>
                            <w:r w:rsidR="001E1965" w:rsidRPr="00137C6A">
                              <w:rPr>
                                <w:sz w:val="20"/>
                                <w:szCs w:val="20"/>
                              </w:rPr>
                              <w:t>8.9</w:t>
                            </w:r>
                            <w:r w:rsidRPr="00137C6A">
                              <w:rPr>
                                <w:sz w:val="20"/>
                                <w:szCs w:val="20"/>
                              </w:rPr>
                              <w:t>% in FY24.</w:t>
                            </w:r>
                          </w:p>
                          <w:p w14:paraId="66187594" w14:textId="02D16D0E" w:rsidR="007A24FC" w:rsidRPr="00137C6A" w:rsidRDefault="00772271" w:rsidP="009C15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37C6A">
                              <w:rPr>
                                <w:sz w:val="20"/>
                                <w:szCs w:val="20"/>
                              </w:rPr>
                              <w:t xml:space="preserve">Revenue growth driven by strong sales growth in Footwear in EMEA and China. </w:t>
                            </w:r>
                          </w:p>
                          <w:p w14:paraId="16EA27C9" w14:textId="0A3E9588" w:rsidR="00460990" w:rsidRPr="00137C6A" w:rsidRDefault="00772271" w:rsidP="009C15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37C6A">
                              <w:rPr>
                                <w:sz w:val="20"/>
                                <w:szCs w:val="20"/>
                              </w:rPr>
                              <w:t xml:space="preserve">Apparel and Footwear is expected to contribute the </w:t>
                            </w:r>
                            <w:r w:rsidR="0059444A" w:rsidRPr="00137C6A">
                              <w:rPr>
                                <w:sz w:val="20"/>
                                <w:szCs w:val="20"/>
                              </w:rPr>
                              <w:t>9.3</w:t>
                            </w:r>
                            <w:r w:rsidRPr="00137C6A">
                              <w:rPr>
                                <w:sz w:val="20"/>
                                <w:szCs w:val="20"/>
                              </w:rPr>
                              <w:t xml:space="preserve">% </w:t>
                            </w:r>
                            <w:proofErr w:type="spellStart"/>
                            <w:r w:rsidRPr="00137C6A">
                              <w:rPr>
                                <w:sz w:val="20"/>
                                <w:szCs w:val="20"/>
                              </w:rPr>
                              <w:t>yoy</w:t>
                            </w:r>
                            <w:proofErr w:type="spellEnd"/>
                            <w:r w:rsidRPr="00137C6A">
                              <w:rPr>
                                <w:sz w:val="20"/>
                                <w:szCs w:val="20"/>
                              </w:rPr>
                              <w:t xml:space="preserve"> revenue growth in EMEA from FY22 to FY23.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FE0A7" id="Text Box 4" o:spid="_x0000_s1030" type="#_x0000_t202" style="position:absolute;margin-left:254.25pt;margin-top:239.2pt;width:283.95pt;height:123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">
                <v:textbox>
                  <w:txbxContent>
                    <w:p w14:paraId="4E7916A3" w14:textId="7948129C" w:rsidR="00B92FD6" w:rsidRDefault="00B92FD6" w:rsidP="00B92FD6">
                      <w:r w:rsidRPr="00017B2B">
                        <w:rPr>
                          <w:b/>
                          <w:bCs/>
                        </w:rPr>
                        <w:t xml:space="preserve">Point </w:t>
                      </w:r>
                      <w:r>
                        <w:rPr>
                          <w:b/>
                          <w:bCs/>
                        </w:rPr>
                        <w:t>1</w:t>
                      </w:r>
                      <w:r w:rsidRPr="00017B2B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4904F867" w14:textId="1AD54554" w:rsidR="007A24FC" w:rsidRPr="00137C6A" w:rsidRDefault="00772271" w:rsidP="009C1548">
                      <w:pPr>
                        <w:rPr>
                          <w:sz w:val="20"/>
                          <w:szCs w:val="20"/>
                        </w:rPr>
                      </w:pPr>
                      <w:r w:rsidRPr="00137C6A">
                        <w:rPr>
                          <w:sz w:val="20"/>
                          <w:szCs w:val="20"/>
                        </w:rPr>
                        <w:t xml:space="preserve">Revenue expected to double in growth to </w:t>
                      </w:r>
                      <w:r w:rsidR="001E1965" w:rsidRPr="00137C6A">
                        <w:rPr>
                          <w:sz w:val="20"/>
                          <w:szCs w:val="20"/>
                        </w:rPr>
                        <w:t>9.3</w:t>
                      </w:r>
                      <w:r w:rsidRPr="00137C6A">
                        <w:rPr>
                          <w:sz w:val="20"/>
                          <w:szCs w:val="20"/>
                        </w:rPr>
                        <w:t xml:space="preserve">% </w:t>
                      </w:r>
                      <w:proofErr w:type="spellStart"/>
                      <w:r w:rsidRPr="00137C6A">
                        <w:rPr>
                          <w:sz w:val="20"/>
                          <w:szCs w:val="20"/>
                        </w:rPr>
                        <w:t>yoy</w:t>
                      </w:r>
                      <w:proofErr w:type="spellEnd"/>
                      <w:r w:rsidRPr="00137C6A">
                        <w:rPr>
                          <w:sz w:val="20"/>
                          <w:szCs w:val="20"/>
                        </w:rPr>
                        <w:t xml:space="preserve"> in FY23 from $ </w:t>
                      </w:r>
                      <w:r w:rsidR="001E1965" w:rsidRPr="00137C6A">
                        <w:rPr>
                          <w:sz w:val="20"/>
                          <w:szCs w:val="20"/>
                        </w:rPr>
                        <w:t>46.7</w:t>
                      </w:r>
                      <w:r w:rsidRPr="00137C6A">
                        <w:rPr>
                          <w:sz w:val="20"/>
                          <w:szCs w:val="20"/>
                        </w:rPr>
                        <w:t xml:space="preserve"> million in FY22 and </w:t>
                      </w:r>
                      <w:r w:rsidR="001E1965" w:rsidRPr="00137C6A">
                        <w:rPr>
                          <w:sz w:val="20"/>
                          <w:szCs w:val="20"/>
                        </w:rPr>
                        <w:t>8.9</w:t>
                      </w:r>
                      <w:r w:rsidRPr="00137C6A">
                        <w:rPr>
                          <w:sz w:val="20"/>
                          <w:szCs w:val="20"/>
                        </w:rPr>
                        <w:t>% in FY24.</w:t>
                      </w:r>
                    </w:p>
                    <w:p w14:paraId="66187594" w14:textId="02D16D0E" w:rsidR="007A24FC" w:rsidRPr="00137C6A" w:rsidRDefault="00772271" w:rsidP="009C1548">
                      <w:pPr>
                        <w:rPr>
                          <w:sz w:val="20"/>
                          <w:szCs w:val="20"/>
                        </w:rPr>
                      </w:pPr>
                      <w:r w:rsidRPr="00137C6A">
                        <w:rPr>
                          <w:sz w:val="20"/>
                          <w:szCs w:val="20"/>
                        </w:rPr>
                        <w:t xml:space="preserve">Revenue growth driven by strong sales growth in Footwear in EMEA and China. </w:t>
                      </w:r>
                    </w:p>
                    <w:p w14:paraId="16EA27C9" w14:textId="0A3E9588" w:rsidR="00460990" w:rsidRPr="00137C6A" w:rsidRDefault="00772271" w:rsidP="009C1548">
                      <w:pPr>
                        <w:rPr>
                          <w:sz w:val="20"/>
                          <w:szCs w:val="20"/>
                        </w:rPr>
                      </w:pPr>
                      <w:r w:rsidRPr="00137C6A">
                        <w:rPr>
                          <w:sz w:val="20"/>
                          <w:szCs w:val="20"/>
                        </w:rPr>
                        <w:t xml:space="preserve">Apparel and Footwear is expected to contribute the </w:t>
                      </w:r>
                      <w:r w:rsidR="0059444A" w:rsidRPr="00137C6A">
                        <w:rPr>
                          <w:sz w:val="20"/>
                          <w:szCs w:val="20"/>
                        </w:rPr>
                        <w:t>9.3</w:t>
                      </w:r>
                      <w:r w:rsidRPr="00137C6A">
                        <w:rPr>
                          <w:sz w:val="20"/>
                          <w:szCs w:val="20"/>
                        </w:rPr>
                        <w:t xml:space="preserve">% </w:t>
                      </w:r>
                      <w:proofErr w:type="spellStart"/>
                      <w:r w:rsidRPr="00137C6A">
                        <w:rPr>
                          <w:sz w:val="20"/>
                          <w:szCs w:val="20"/>
                        </w:rPr>
                        <w:t>yoy</w:t>
                      </w:r>
                      <w:proofErr w:type="spellEnd"/>
                      <w:r w:rsidRPr="00137C6A">
                        <w:rPr>
                          <w:sz w:val="20"/>
                          <w:szCs w:val="20"/>
                        </w:rPr>
                        <w:t xml:space="preserve"> revenue growth in EMEA from FY22 to FY23.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26D2719" wp14:editId="244A9E1A">
                <wp:simplePos x="0" y="0"/>
                <wp:positionH relativeFrom="margin">
                  <wp:posOffset>3228975</wp:posOffset>
                </wp:positionH>
                <wp:positionV relativeFrom="paragraph">
                  <wp:posOffset>4676140</wp:posOffset>
                </wp:positionV>
                <wp:extent cx="3625215" cy="1304925"/>
                <wp:effectExtent l="0" t="0" r="1333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C405D" w14:textId="77777777" w:rsidR="00772271" w:rsidRDefault="00017B2B" w:rsidP="007722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7B2B">
                              <w:rPr>
                                <w:b/>
                                <w:bCs/>
                              </w:rPr>
                              <w:t>Point 2</w:t>
                            </w:r>
                            <w:r w:rsidRPr="00475DD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B92FD6" w:rsidRPr="00475DD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B8F8A48" w14:textId="0E84E3A6" w:rsidR="00772271" w:rsidRPr="00137C6A" w:rsidRDefault="00772271" w:rsidP="00AD379A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37C6A">
                              <w:rPr>
                                <w:sz w:val="20"/>
                                <w:szCs w:val="20"/>
                              </w:rPr>
                              <w:t xml:space="preserve">EBITDA margins are expected to remain robust </w:t>
                            </w:r>
                            <w:r w:rsidR="002E6C49" w:rsidRPr="00137C6A">
                              <w:rPr>
                                <w:sz w:val="20"/>
                                <w:szCs w:val="20"/>
                              </w:rPr>
                              <w:t xml:space="preserve">at </w:t>
                            </w:r>
                            <w:r w:rsidR="00270C70" w:rsidRPr="00137C6A">
                              <w:rPr>
                                <w:sz w:val="20"/>
                                <w:szCs w:val="20"/>
                              </w:rPr>
                              <w:t>15.4</w:t>
                            </w:r>
                            <w:r w:rsidR="002E6C49" w:rsidRPr="00137C6A">
                              <w:rPr>
                                <w:sz w:val="20"/>
                                <w:szCs w:val="20"/>
                              </w:rPr>
                              <w:t>% for FY23, despite the rising cost of raw materials and production costs</w:t>
                            </w:r>
                            <w:r w:rsidR="00270C70" w:rsidRPr="00137C6A">
                              <w:rPr>
                                <w:sz w:val="20"/>
                                <w:szCs w:val="20"/>
                              </w:rPr>
                              <w:t xml:space="preserve"> implying earnings are stable</w:t>
                            </w:r>
                            <w:r w:rsidR="002E6C49" w:rsidRPr="00137C6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C789DBE" w14:textId="56C3D8EF" w:rsidR="002E6C49" w:rsidRPr="00475DD8" w:rsidRDefault="002E6C49" w:rsidP="00AD379A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37C6A">
                              <w:rPr>
                                <w:sz w:val="20"/>
                                <w:szCs w:val="20"/>
                              </w:rPr>
                              <w:t>North America</w:t>
                            </w:r>
                            <w:r w:rsidR="00412EF5" w:rsidRPr="00137C6A">
                              <w:rPr>
                                <w:sz w:val="20"/>
                                <w:szCs w:val="20"/>
                              </w:rPr>
                              <w:t>, EMEA</w:t>
                            </w:r>
                            <w:r w:rsidRPr="00137C6A">
                              <w:rPr>
                                <w:sz w:val="20"/>
                                <w:szCs w:val="20"/>
                              </w:rPr>
                              <w:t xml:space="preserve"> &amp; China are expected to contribute to most (</w:t>
                            </w:r>
                            <w:r w:rsidR="00412EF5" w:rsidRPr="00137C6A">
                              <w:rPr>
                                <w:sz w:val="20"/>
                                <w:szCs w:val="20"/>
                              </w:rPr>
                              <w:t>16.5</w:t>
                            </w:r>
                            <w:r w:rsidRPr="00137C6A">
                              <w:rPr>
                                <w:sz w:val="20"/>
                                <w:szCs w:val="20"/>
                              </w:rPr>
                              <w:t>%</w:t>
                            </w:r>
                            <w:r w:rsidR="00412EF5" w:rsidRPr="00137C6A">
                              <w:rPr>
                                <w:sz w:val="20"/>
                                <w:szCs w:val="20"/>
                              </w:rPr>
                              <w:t>, 22.9%</w:t>
                            </w:r>
                            <w:r w:rsidRPr="00137C6A">
                              <w:rPr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412EF5" w:rsidRPr="00137C6A">
                              <w:rPr>
                                <w:sz w:val="20"/>
                                <w:szCs w:val="20"/>
                              </w:rPr>
                              <w:t>33.2</w:t>
                            </w:r>
                            <w:r w:rsidRPr="00137C6A">
                              <w:rPr>
                                <w:sz w:val="20"/>
                                <w:szCs w:val="20"/>
                              </w:rPr>
                              <w:t>% respectively) to EBITDA in FY23.</w:t>
                            </w:r>
                          </w:p>
                          <w:p w14:paraId="1A10BFFD" w14:textId="410812AA" w:rsidR="005F6F36" w:rsidRPr="00270C70" w:rsidRDefault="005F6F36" w:rsidP="00270C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D2719" id="_x0000_s1031" type="#_x0000_t202" style="position:absolute;margin-left:254.25pt;margin-top:368.2pt;width:285.45pt;height:102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">
                <v:textbox>
                  <w:txbxContent>
                    <w:p w14:paraId="78AC405D" w14:textId="77777777" w:rsidR="00772271" w:rsidRDefault="00017B2B" w:rsidP="00772271">
                      <w:pPr>
                        <w:rPr>
                          <w:sz w:val="20"/>
                          <w:szCs w:val="20"/>
                        </w:rPr>
                      </w:pPr>
                      <w:r w:rsidRPr="00017B2B">
                        <w:rPr>
                          <w:b/>
                          <w:bCs/>
                        </w:rPr>
                        <w:t>Point 2</w:t>
                      </w:r>
                      <w:r w:rsidRPr="00475DD8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="00B92FD6" w:rsidRPr="00475DD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B8F8A48" w14:textId="0E84E3A6" w:rsidR="00772271" w:rsidRPr="00137C6A" w:rsidRDefault="00772271" w:rsidP="00AD379A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137C6A">
                        <w:rPr>
                          <w:sz w:val="20"/>
                          <w:szCs w:val="20"/>
                        </w:rPr>
                        <w:t xml:space="preserve">EBITDA margins are expected to remain robust </w:t>
                      </w:r>
                      <w:r w:rsidR="002E6C49" w:rsidRPr="00137C6A">
                        <w:rPr>
                          <w:sz w:val="20"/>
                          <w:szCs w:val="20"/>
                        </w:rPr>
                        <w:t xml:space="preserve">at </w:t>
                      </w:r>
                      <w:r w:rsidR="00270C70" w:rsidRPr="00137C6A">
                        <w:rPr>
                          <w:sz w:val="20"/>
                          <w:szCs w:val="20"/>
                        </w:rPr>
                        <w:t>15.4</w:t>
                      </w:r>
                      <w:r w:rsidR="002E6C49" w:rsidRPr="00137C6A">
                        <w:rPr>
                          <w:sz w:val="20"/>
                          <w:szCs w:val="20"/>
                        </w:rPr>
                        <w:t>% for FY23, despite the rising cost of raw materials and production costs</w:t>
                      </w:r>
                      <w:r w:rsidR="00270C70" w:rsidRPr="00137C6A">
                        <w:rPr>
                          <w:sz w:val="20"/>
                          <w:szCs w:val="20"/>
                        </w:rPr>
                        <w:t xml:space="preserve"> implying earnings are stable</w:t>
                      </w:r>
                      <w:r w:rsidR="002E6C49" w:rsidRPr="00137C6A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3C789DBE" w14:textId="56C3D8EF" w:rsidR="002E6C49" w:rsidRPr="00475DD8" w:rsidRDefault="002E6C49" w:rsidP="00AD379A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137C6A">
                        <w:rPr>
                          <w:sz w:val="20"/>
                          <w:szCs w:val="20"/>
                        </w:rPr>
                        <w:t>North America</w:t>
                      </w:r>
                      <w:r w:rsidR="00412EF5" w:rsidRPr="00137C6A">
                        <w:rPr>
                          <w:sz w:val="20"/>
                          <w:szCs w:val="20"/>
                        </w:rPr>
                        <w:t>, EMEA</w:t>
                      </w:r>
                      <w:r w:rsidRPr="00137C6A">
                        <w:rPr>
                          <w:sz w:val="20"/>
                          <w:szCs w:val="20"/>
                        </w:rPr>
                        <w:t xml:space="preserve"> &amp; China are expected to contribute to most (</w:t>
                      </w:r>
                      <w:r w:rsidR="00412EF5" w:rsidRPr="00137C6A">
                        <w:rPr>
                          <w:sz w:val="20"/>
                          <w:szCs w:val="20"/>
                        </w:rPr>
                        <w:t>16.5</w:t>
                      </w:r>
                      <w:r w:rsidRPr="00137C6A">
                        <w:rPr>
                          <w:sz w:val="20"/>
                          <w:szCs w:val="20"/>
                        </w:rPr>
                        <w:t>%</w:t>
                      </w:r>
                      <w:r w:rsidR="00412EF5" w:rsidRPr="00137C6A">
                        <w:rPr>
                          <w:sz w:val="20"/>
                          <w:szCs w:val="20"/>
                        </w:rPr>
                        <w:t>, 22.9%</w:t>
                      </w:r>
                      <w:r w:rsidRPr="00137C6A">
                        <w:rPr>
                          <w:sz w:val="20"/>
                          <w:szCs w:val="20"/>
                        </w:rPr>
                        <w:t xml:space="preserve"> and </w:t>
                      </w:r>
                      <w:r w:rsidR="00412EF5" w:rsidRPr="00137C6A">
                        <w:rPr>
                          <w:sz w:val="20"/>
                          <w:szCs w:val="20"/>
                        </w:rPr>
                        <w:t>33.2</w:t>
                      </w:r>
                      <w:r w:rsidRPr="00137C6A">
                        <w:rPr>
                          <w:sz w:val="20"/>
                          <w:szCs w:val="20"/>
                        </w:rPr>
                        <w:t>% respectively) to EBITDA in FY23.</w:t>
                      </w:r>
                    </w:p>
                    <w:p w14:paraId="1A10BFFD" w14:textId="410812AA" w:rsidR="005F6F36" w:rsidRPr="00270C70" w:rsidRDefault="005F6F36" w:rsidP="00270C7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2118C" w:rsidSect="00017B2B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2228"/>
    <w:multiLevelType w:val="hybridMultilevel"/>
    <w:tmpl w:val="A62A20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754D70"/>
    <w:multiLevelType w:val="hybridMultilevel"/>
    <w:tmpl w:val="87765F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4853E2"/>
    <w:multiLevelType w:val="hybridMultilevel"/>
    <w:tmpl w:val="00CAA48E"/>
    <w:lvl w:ilvl="0" w:tplc="5C8CC30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6013B7"/>
    <w:multiLevelType w:val="hybridMultilevel"/>
    <w:tmpl w:val="2C788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758982">
    <w:abstractNumId w:val="3"/>
  </w:num>
  <w:num w:numId="2" w16cid:durableId="1285577749">
    <w:abstractNumId w:val="0"/>
  </w:num>
  <w:num w:numId="3" w16cid:durableId="847870852">
    <w:abstractNumId w:val="1"/>
  </w:num>
  <w:num w:numId="4" w16cid:durableId="869805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B2B"/>
    <w:rsid w:val="00017B2B"/>
    <w:rsid w:val="00137C6A"/>
    <w:rsid w:val="001E1965"/>
    <w:rsid w:val="00270C70"/>
    <w:rsid w:val="002E6C49"/>
    <w:rsid w:val="00327E3B"/>
    <w:rsid w:val="003F5BA4"/>
    <w:rsid w:val="00412EF5"/>
    <w:rsid w:val="0045162C"/>
    <w:rsid w:val="00460990"/>
    <w:rsid w:val="00475DD8"/>
    <w:rsid w:val="00547941"/>
    <w:rsid w:val="00547D5E"/>
    <w:rsid w:val="00593030"/>
    <w:rsid w:val="0059444A"/>
    <w:rsid w:val="005F6F36"/>
    <w:rsid w:val="00601820"/>
    <w:rsid w:val="00772271"/>
    <w:rsid w:val="007A24FC"/>
    <w:rsid w:val="007C212D"/>
    <w:rsid w:val="00812FB5"/>
    <w:rsid w:val="008921E7"/>
    <w:rsid w:val="008D33FE"/>
    <w:rsid w:val="00947913"/>
    <w:rsid w:val="00974BA9"/>
    <w:rsid w:val="009C1548"/>
    <w:rsid w:val="00A6150D"/>
    <w:rsid w:val="00AA3213"/>
    <w:rsid w:val="00AC7A59"/>
    <w:rsid w:val="00AD379A"/>
    <w:rsid w:val="00B2118C"/>
    <w:rsid w:val="00B32814"/>
    <w:rsid w:val="00B720B0"/>
    <w:rsid w:val="00B92FD6"/>
    <w:rsid w:val="00BD11CC"/>
    <w:rsid w:val="00CE3693"/>
    <w:rsid w:val="00DB49F9"/>
    <w:rsid w:val="00F4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D7705"/>
  <w15:chartTrackingRefBased/>
  <w15:docId w15:val="{B655CD98-124D-45A3-BE3B-7BC7BB45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19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50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615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1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E1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nge-up">
    <w:name w:val="change-up"/>
    <w:basedOn w:val="DefaultParagraphFont"/>
    <w:rsid w:val="00DB4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Shamla</dc:creator>
  <cp:keywords/>
  <dc:description/>
  <cp:lastModifiedBy>M.B Issah</cp:lastModifiedBy>
  <cp:revision>13</cp:revision>
  <dcterms:created xsi:type="dcterms:W3CDTF">2023-11-30T17:37:00Z</dcterms:created>
  <dcterms:modified xsi:type="dcterms:W3CDTF">2023-12-05T22:31:00Z</dcterms:modified>
</cp:coreProperties>
</file>