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5A7A8" w14:textId="2056AD6A" w:rsidR="00B40B23" w:rsidRPr="002B2730" w:rsidRDefault="00FD51BD">
      <w:pPr>
        <w:rPr>
          <w:b/>
          <w:bCs/>
          <w:sz w:val="28"/>
          <w:szCs w:val="28"/>
          <w:lang w:val="en-US"/>
        </w:rPr>
      </w:pPr>
      <w:r w:rsidRPr="002B2730">
        <w:rPr>
          <w:b/>
          <w:bCs/>
          <w:sz w:val="28"/>
          <w:szCs w:val="28"/>
          <w:lang w:val="en-US"/>
        </w:rPr>
        <w:t xml:space="preserve">Visa </w:t>
      </w:r>
      <w:r w:rsidR="0001616E" w:rsidRPr="002B2730">
        <w:rPr>
          <w:b/>
          <w:bCs/>
          <w:sz w:val="28"/>
          <w:szCs w:val="28"/>
          <w:lang w:val="en-US"/>
        </w:rPr>
        <w:t>Incorporation Market Research Report</w:t>
      </w:r>
    </w:p>
    <w:p w14:paraId="6AFF9626" w14:textId="3AD99354" w:rsidR="007F0261" w:rsidRDefault="0079484B">
      <w:r w:rsidRPr="0079484B">
        <w:t>Visa Inc</w:t>
      </w:r>
      <w:r w:rsidR="005E27E9">
        <w:rPr>
          <w:lang w:val="en-US"/>
        </w:rPr>
        <w:t>.</w:t>
      </w:r>
      <w:r w:rsidRPr="0079484B">
        <w:t xml:space="preserve"> is a global digital payment technology company </w:t>
      </w:r>
      <w:r>
        <w:rPr>
          <w:lang w:val="en-US"/>
        </w:rPr>
        <w:t>in the p</w:t>
      </w:r>
      <w:r w:rsidRPr="0079484B">
        <w:rPr>
          <w:lang w:val="en-US"/>
        </w:rPr>
        <w:t>ayment cards services</w:t>
      </w:r>
      <w:r>
        <w:rPr>
          <w:lang w:val="en-US"/>
        </w:rPr>
        <w:t xml:space="preserve"> Industry that</w:t>
      </w:r>
      <w:r w:rsidRPr="0079484B">
        <w:t xml:space="preserve"> </w:t>
      </w:r>
      <w:proofErr w:type="spellStart"/>
      <w:r w:rsidR="0013568B" w:rsidRPr="0013568B">
        <w:t>provid</w:t>
      </w:r>
      <w:proofErr w:type="spellEnd"/>
      <w:r w:rsidR="0013568B">
        <w:rPr>
          <w:lang w:val="en-US"/>
        </w:rPr>
        <w:t>es</w:t>
      </w:r>
      <w:r w:rsidR="0013568B" w:rsidRPr="0013568B">
        <w:t xml:space="preserve"> services in more than 200 countries and territories</w:t>
      </w:r>
      <w:r w:rsidR="0013568B">
        <w:rPr>
          <w:lang w:val="en-US"/>
        </w:rPr>
        <w:t xml:space="preserve"> to </w:t>
      </w:r>
      <w:r w:rsidRPr="0079484B">
        <w:t xml:space="preserve">individual and commercial clients, financial institutions, government entities, and merchants. Founded in 1958, VISA has grown to become one of the world’s largest electronic payment networks, connecting financial institutions, merchants, and consumers across the globe. It facilitates global e-commerce through digital payments and information. Visa’s transaction processing network, </w:t>
      </w:r>
      <w:proofErr w:type="spellStart"/>
      <w:r w:rsidRPr="0079484B">
        <w:t>VisaNet</w:t>
      </w:r>
      <w:proofErr w:type="spellEnd"/>
      <w:r w:rsidRPr="0079484B">
        <w:t>, conducts clearing, authorization, and settlement of payment transactions. The company also routes payment information and related data. Its portfolio of offerings consists of mobile payments, payment cards, commercial payments, transaction processing services, merchant solutions, and other digital services.</w:t>
      </w:r>
    </w:p>
    <w:p w14:paraId="4748FE30" w14:textId="77777777" w:rsidR="001837E5" w:rsidRDefault="001837E5"/>
    <w:p w14:paraId="50BEC1F7" w14:textId="0D7EB959" w:rsidR="00D102C4" w:rsidRDefault="00D102C4">
      <w:pPr>
        <w:rPr>
          <w:b/>
          <w:bCs/>
          <w:sz w:val="24"/>
          <w:szCs w:val="24"/>
          <w:lang w:val="en-US"/>
        </w:rPr>
      </w:pPr>
      <w:r w:rsidRPr="00B108AD">
        <w:rPr>
          <w:b/>
          <w:bCs/>
          <w:sz w:val="24"/>
          <w:szCs w:val="24"/>
          <w:lang w:val="en-US"/>
        </w:rPr>
        <w:t>Competitors</w:t>
      </w:r>
      <w:r w:rsidR="004E1F9A" w:rsidRPr="00B108AD">
        <w:rPr>
          <w:b/>
          <w:bCs/>
          <w:sz w:val="24"/>
          <w:szCs w:val="24"/>
          <w:lang w:val="en-US"/>
        </w:rPr>
        <w:t xml:space="preserve"> and Substitutes</w:t>
      </w:r>
    </w:p>
    <w:p w14:paraId="55D2E499" w14:textId="42AF1D59" w:rsidR="00807A1E" w:rsidRDefault="00807A1E">
      <w:pPr>
        <w:rPr>
          <w:sz w:val="24"/>
          <w:szCs w:val="24"/>
          <w:lang w:val="en-US"/>
        </w:rPr>
      </w:pPr>
      <w:r w:rsidRPr="00807A1E">
        <w:rPr>
          <w:lang w:val="en-US"/>
        </w:rPr>
        <w:t>Visa</w:t>
      </w:r>
      <w:r>
        <w:rPr>
          <w:lang w:val="en-US"/>
        </w:rPr>
        <w:t xml:space="preserve">’s </w:t>
      </w:r>
      <w:r w:rsidRPr="00807A1E">
        <w:rPr>
          <w:lang w:val="en-US"/>
        </w:rPr>
        <w:t xml:space="preserve">competitors </w:t>
      </w:r>
      <w:r w:rsidR="001042EA" w:rsidRPr="001042EA">
        <w:rPr>
          <w:lang w:val="en-US"/>
        </w:rPr>
        <w:t>in the payment solutions market inclu</w:t>
      </w:r>
      <w:r w:rsidR="001042EA">
        <w:rPr>
          <w:lang w:val="en-US"/>
        </w:rPr>
        <w:t>de</w:t>
      </w:r>
      <w:r w:rsidR="001042EA" w:rsidRPr="001042EA">
        <w:rPr>
          <w:lang w:val="en-US"/>
        </w:rPr>
        <w:t xml:space="preserve"> Mastercard, American Express, PayPal, and other companies, offer</w:t>
      </w:r>
      <w:r w:rsidR="001042EA">
        <w:rPr>
          <w:lang w:val="en-US"/>
        </w:rPr>
        <w:t>ing</w:t>
      </w:r>
      <w:r w:rsidR="001042EA" w:rsidRPr="001042EA">
        <w:rPr>
          <w:lang w:val="en-US"/>
        </w:rPr>
        <w:t xml:space="preserve"> similar services to Visa</w:t>
      </w:r>
      <w:r w:rsidRPr="00807A1E">
        <w:rPr>
          <w:sz w:val="24"/>
          <w:szCs w:val="24"/>
          <w:lang w:val="en-US"/>
        </w:rPr>
        <w:t>.</w:t>
      </w:r>
    </w:p>
    <w:p w14:paraId="7C485A02" w14:textId="7A6A111A" w:rsidR="00657B3A" w:rsidRPr="00807A1E" w:rsidRDefault="00657B3A">
      <w:pPr>
        <w:rPr>
          <w:sz w:val="24"/>
          <w:szCs w:val="24"/>
          <w:lang w:val="en-US"/>
        </w:rPr>
      </w:pPr>
      <w:r w:rsidRPr="00657B3A">
        <w:rPr>
          <w:sz w:val="24"/>
          <w:szCs w:val="24"/>
          <w:lang w:val="en-US"/>
        </w:rPr>
        <w:t xml:space="preserve">Various payment methods are </w:t>
      </w:r>
      <w:r>
        <w:rPr>
          <w:sz w:val="24"/>
          <w:szCs w:val="24"/>
          <w:lang w:val="en-US"/>
        </w:rPr>
        <w:t xml:space="preserve">also </w:t>
      </w:r>
      <w:r w:rsidRPr="00657B3A">
        <w:rPr>
          <w:sz w:val="24"/>
          <w:szCs w:val="24"/>
          <w:lang w:val="en-US"/>
        </w:rPr>
        <w:t>available to consumers and businesses, including cash, checks, wire transfers, and other electronic payment solution</w:t>
      </w:r>
      <w:r w:rsidR="007139A0">
        <w:rPr>
          <w:sz w:val="24"/>
          <w:szCs w:val="24"/>
          <w:lang w:val="en-US"/>
        </w:rPr>
        <w:t xml:space="preserve">s which can serve as substitute to visa </w:t>
      </w:r>
      <w:r w:rsidR="000D150C">
        <w:rPr>
          <w:sz w:val="24"/>
          <w:szCs w:val="24"/>
          <w:lang w:val="en-US"/>
        </w:rPr>
        <w:t>payment</w:t>
      </w:r>
      <w:r w:rsidR="00567072">
        <w:rPr>
          <w:sz w:val="24"/>
          <w:szCs w:val="24"/>
          <w:lang w:val="en-US"/>
        </w:rPr>
        <w:t xml:space="preserve">. </w:t>
      </w:r>
      <w:r w:rsidR="00FD405E">
        <w:rPr>
          <w:sz w:val="24"/>
          <w:szCs w:val="24"/>
          <w:lang w:val="en-US"/>
        </w:rPr>
        <w:t>Also,</w:t>
      </w:r>
      <w:r w:rsidR="00567072">
        <w:rPr>
          <w:sz w:val="24"/>
          <w:szCs w:val="24"/>
          <w:lang w:val="en-US"/>
        </w:rPr>
        <w:t xml:space="preserve"> </w:t>
      </w:r>
      <w:r w:rsidR="00567072" w:rsidRPr="00567072">
        <w:rPr>
          <w:sz w:val="24"/>
          <w:szCs w:val="24"/>
          <w:lang w:val="en-US"/>
        </w:rPr>
        <w:t xml:space="preserve">technological advancements have led to new payment methods, such as </w:t>
      </w:r>
      <w:r w:rsidR="00567072">
        <w:rPr>
          <w:sz w:val="24"/>
          <w:szCs w:val="24"/>
          <w:lang w:val="en-US"/>
        </w:rPr>
        <w:t xml:space="preserve">mobile wallet, </w:t>
      </w:r>
      <w:r w:rsidR="00567072" w:rsidRPr="00567072">
        <w:rPr>
          <w:sz w:val="24"/>
          <w:szCs w:val="24"/>
          <w:lang w:val="en-US"/>
        </w:rPr>
        <w:t>cryptocurrency and blockchain-based solutions</w:t>
      </w:r>
      <w:r w:rsidR="00CE30FA">
        <w:rPr>
          <w:sz w:val="24"/>
          <w:szCs w:val="24"/>
          <w:lang w:val="en-US"/>
        </w:rPr>
        <w:t xml:space="preserve"> </w:t>
      </w:r>
      <w:r w:rsidR="00CE30FA" w:rsidRPr="00CE30FA">
        <w:rPr>
          <w:sz w:val="24"/>
          <w:szCs w:val="24"/>
          <w:lang w:val="en-US"/>
        </w:rPr>
        <w:t>which could threaten Visa’s traditional payment solutions.</w:t>
      </w:r>
    </w:p>
    <w:p w14:paraId="385F296E" w14:textId="19984DA0" w:rsidR="004E1F9A" w:rsidRDefault="004E1F9A">
      <w:pPr>
        <w:rPr>
          <w:lang w:val="en-US"/>
        </w:rPr>
      </w:pPr>
    </w:p>
    <w:p w14:paraId="380EA488" w14:textId="3ED5CE30" w:rsidR="001837E5" w:rsidRPr="00B108AD" w:rsidRDefault="004E1F9A">
      <w:pPr>
        <w:rPr>
          <w:b/>
          <w:bCs/>
          <w:sz w:val="24"/>
          <w:szCs w:val="24"/>
          <w:lang w:val="en-US"/>
        </w:rPr>
      </w:pPr>
      <w:r w:rsidRPr="00B108AD">
        <w:rPr>
          <w:b/>
          <w:bCs/>
          <w:sz w:val="24"/>
          <w:szCs w:val="24"/>
          <w:lang w:val="en-US"/>
        </w:rPr>
        <w:t>Revenue and Cost Drivers</w:t>
      </w:r>
    </w:p>
    <w:p w14:paraId="00CECEF0" w14:textId="697A2CED" w:rsidR="006A6A42" w:rsidRDefault="006A6A42">
      <w:pPr>
        <w:rPr>
          <w:b/>
          <w:bCs/>
          <w:lang w:val="en-US"/>
        </w:rPr>
      </w:pPr>
      <w:r>
        <w:rPr>
          <w:b/>
          <w:bCs/>
          <w:lang w:val="en-US"/>
        </w:rPr>
        <w:t>Revenue.</w:t>
      </w:r>
    </w:p>
    <w:p w14:paraId="32562656" w14:textId="7E5A9398" w:rsidR="004E1F9A" w:rsidRDefault="004E1F9A">
      <w:pPr>
        <w:rPr>
          <w:lang w:val="en-US"/>
        </w:rPr>
      </w:pPr>
      <w:r>
        <w:rPr>
          <w:lang w:val="en-US"/>
        </w:rPr>
        <w:t xml:space="preserve">The four key areas that drive Visa Inc. revenues are: </w:t>
      </w:r>
      <w:r w:rsidRPr="004E1F9A">
        <w:rPr>
          <w:lang w:val="en-US"/>
        </w:rPr>
        <w:t>Service</w:t>
      </w:r>
      <w:r>
        <w:rPr>
          <w:lang w:val="en-US"/>
        </w:rPr>
        <w:t>s</w:t>
      </w:r>
      <w:r w:rsidRPr="004E1F9A">
        <w:rPr>
          <w:lang w:val="en-US"/>
        </w:rPr>
        <w:t xml:space="preserve">, Data processing, </w:t>
      </w:r>
      <w:r>
        <w:rPr>
          <w:lang w:val="en-US"/>
        </w:rPr>
        <w:t>i</w:t>
      </w:r>
      <w:r w:rsidRPr="004E1F9A">
        <w:rPr>
          <w:lang w:val="en-US"/>
        </w:rPr>
        <w:t>nt</w:t>
      </w:r>
      <w:r>
        <w:rPr>
          <w:lang w:val="en-US"/>
        </w:rPr>
        <w:t>ernationa</w:t>
      </w:r>
      <w:r w:rsidRPr="004E1F9A">
        <w:rPr>
          <w:lang w:val="en-US"/>
        </w:rPr>
        <w:t>l tran</w:t>
      </w:r>
      <w:r>
        <w:rPr>
          <w:lang w:val="en-US"/>
        </w:rPr>
        <w:t>sactions, and other services.</w:t>
      </w:r>
      <w:r w:rsidR="00141D8C">
        <w:rPr>
          <w:lang w:val="en-US"/>
        </w:rPr>
        <w:t xml:space="preserve"> They account for a total revenue of $3</w:t>
      </w:r>
      <w:r w:rsidR="00704897">
        <w:rPr>
          <w:lang w:val="en-US"/>
        </w:rPr>
        <w:t xml:space="preserve">9.6 billion at </w:t>
      </w:r>
      <w:r w:rsidR="00753CC7">
        <w:rPr>
          <w:lang w:val="en-US"/>
        </w:rPr>
        <w:t>financial year</w:t>
      </w:r>
      <w:r w:rsidR="00704897">
        <w:rPr>
          <w:lang w:val="en-US"/>
        </w:rPr>
        <w:t xml:space="preserve"> end 2022.</w:t>
      </w:r>
      <w:r>
        <w:rPr>
          <w:lang w:val="en-US"/>
        </w:rPr>
        <w:t xml:space="preserve"> The chart below shows the revenues generated by each area</w:t>
      </w:r>
      <w:r w:rsidR="00704897">
        <w:rPr>
          <w:lang w:val="en-US"/>
        </w:rPr>
        <w:t>.</w:t>
      </w:r>
    </w:p>
    <w:p w14:paraId="2D43EB3E" w14:textId="1BDDD7D5" w:rsidR="007552AC" w:rsidRDefault="00D32C74">
      <w:pPr>
        <w:rPr>
          <w:lang w:val="en-US"/>
        </w:rPr>
      </w:pPr>
      <w:r>
        <w:rPr>
          <w:lang w:val="en-US"/>
        </w:rPr>
        <w:t xml:space="preserve">         </w:t>
      </w:r>
      <w:r>
        <w:rPr>
          <w:b/>
          <w:bCs/>
          <w:noProof/>
          <w:lang w:val="en-US"/>
        </w:rPr>
        <w:drawing>
          <wp:inline distT="0" distB="0" distL="0" distR="0" wp14:anchorId="28ADC399" wp14:editId="42A4FC78">
            <wp:extent cx="4851400" cy="2203450"/>
            <wp:effectExtent l="0" t="0" r="0" b="0"/>
            <wp:docPr id="76060156" name="Chart 7606015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C74C68C" w14:textId="0D18D5B6" w:rsidR="00071171" w:rsidRDefault="00071171">
      <w:pPr>
        <w:rPr>
          <w:lang w:val="en-US"/>
        </w:rPr>
      </w:pPr>
      <w:r w:rsidRPr="003A2AE6">
        <w:rPr>
          <w:b/>
          <w:bCs/>
          <w:sz w:val="24"/>
          <w:szCs w:val="24"/>
          <w:lang w:val="en-US"/>
        </w:rPr>
        <w:t>Service Revenue</w:t>
      </w:r>
      <w:r>
        <w:rPr>
          <w:b/>
          <w:bCs/>
          <w:lang w:val="en-US"/>
        </w:rPr>
        <w:t>:</w:t>
      </w:r>
      <w:r w:rsidR="009B2DFA">
        <w:rPr>
          <w:lang w:val="en-US"/>
        </w:rPr>
        <w:t xml:space="preserve"> Earned for</w:t>
      </w:r>
      <w:r w:rsidR="009B2DFA" w:rsidRPr="009B2DFA">
        <w:rPr>
          <w:lang w:val="en-US"/>
        </w:rPr>
        <w:t xml:space="preserve"> services provided </w:t>
      </w:r>
      <w:r w:rsidR="009B2DFA">
        <w:rPr>
          <w:lang w:val="en-US"/>
        </w:rPr>
        <w:t>in</w:t>
      </w:r>
      <w:r w:rsidR="009B2DFA" w:rsidRPr="009B2DFA">
        <w:rPr>
          <w:lang w:val="en-US"/>
        </w:rPr>
        <w:t xml:space="preserve"> supporting client usage of Visa payment services. </w:t>
      </w:r>
      <w:r w:rsidR="009B2DFA">
        <w:rPr>
          <w:lang w:val="en-US"/>
        </w:rPr>
        <w:t xml:space="preserve">Visa service revenue was </w:t>
      </w:r>
      <w:r w:rsidR="00F301A3">
        <w:rPr>
          <w:lang w:val="en-US"/>
        </w:rPr>
        <w:t>$</w:t>
      </w:r>
      <w:r w:rsidR="009B2DFA">
        <w:rPr>
          <w:lang w:val="en-US"/>
        </w:rPr>
        <w:t xml:space="preserve">13.4 billion which is about 34% of the company’s total gross revenue. This is up by </w:t>
      </w:r>
      <w:r w:rsidR="00A11D8D">
        <w:rPr>
          <w:lang w:val="en-US"/>
        </w:rPr>
        <w:t xml:space="preserve">16% compared to </w:t>
      </w:r>
      <w:r w:rsidR="00F301A3">
        <w:rPr>
          <w:lang w:val="en-US"/>
        </w:rPr>
        <w:t>$</w:t>
      </w:r>
      <w:r w:rsidR="00A11D8D">
        <w:rPr>
          <w:lang w:val="en-US"/>
        </w:rPr>
        <w:t>11.4 billion at year end 2021. This increase was driven by a 15% growth in nominal payment volume.</w:t>
      </w:r>
    </w:p>
    <w:p w14:paraId="00DE313D" w14:textId="17D3ACDB" w:rsidR="00B97008" w:rsidRDefault="009B2DFA">
      <w:pPr>
        <w:rPr>
          <w:lang w:val="en-US"/>
        </w:rPr>
      </w:pPr>
      <w:r w:rsidRPr="003A2AE6">
        <w:rPr>
          <w:b/>
          <w:bCs/>
          <w:sz w:val="24"/>
          <w:szCs w:val="24"/>
          <w:lang w:val="en-US"/>
        </w:rPr>
        <w:t>Data Processing Revenue</w:t>
      </w:r>
      <w:r>
        <w:rPr>
          <w:b/>
          <w:bCs/>
          <w:lang w:val="en-US"/>
        </w:rPr>
        <w:t xml:space="preserve">: </w:t>
      </w:r>
      <w:r w:rsidR="00A11D8D">
        <w:rPr>
          <w:lang w:val="en-US"/>
        </w:rPr>
        <w:t xml:space="preserve">Earned for authorization, </w:t>
      </w:r>
      <w:r w:rsidR="00A11D8D" w:rsidRPr="00A11D8D">
        <w:rPr>
          <w:lang w:val="en-US"/>
        </w:rPr>
        <w:t>clearing, settlement, value-added</w:t>
      </w:r>
      <w:r w:rsidR="00A11D8D">
        <w:rPr>
          <w:lang w:val="en-US"/>
        </w:rPr>
        <w:t xml:space="preserve"> services</w:t>
      </w:r>
      <w:r w:rsidR="00A11D8D" w:rsidRPr="00A11D8D">
        <w:rPr>
          <w:lang w:val="en-US"/>
        </w:rPr>
        <w:t xml:space="preserve">, network access, and other </w:t>
      </w:r>
      <w:r w:rsidR="00A11D8D">
        <w:rPr>
          <w:lang w:val="en-US"/>
        </w:rPr>
        <w:t>maintenance and support services that facilitate transaction and information processing among their clients globally.</w:t>
      </w:r>
      <w:r w:rsidR="00B97008">
        <w:rPr>
          <w:lang w:val="en-US"/>
        </w:rPr>
        <w:t xml:space="preserve"> This accounted for the largest portion (36%) of the company’s gross revenue at </w:t>
      </w:r>
      <w:r w:rsidR="00F301A3">
        <w:rPr>
          <w:lang w:val="en-US"/>
        </w:rPr>
        <w:t>$</w:t>
      </w:r>
      <w:r w:rsidR="00B97008">
        <w:rPr>
          <w:lang w:val="en-US"/>
        </w:rPr>
        <w:t xml:space="preserve">14.4 billion. This is up by 13% from </w:t>
      </w:r>
      <w:r w:rsidR="00F301A3">
        <w:rPr>
          <w:lang w:val="en-US"/>
        </w:rPr>
        <w:t>$</w:t>
      </w:r>
      <w:r w:rsidR="00B97008">
        <w:rPr>
          <w:lang w:val="en-US"/>
        </w:rPr>
        <w:t xml:space="preserve">12.8 billion at year end 2021. The increase was due to </w:t>
      </w:r>
      <w:r w:rsidR="00B97008" w:rsidRPr="00B97008">
        <w:rPr>
          <w:lang w:val="en-US"/>
        </w:rPr>
        <w:t>17% growth in processed transactions</w:t>
      </w:r>
      <w:r w:rsidR="00B97008">
        <w:rPr>
          <w:lang w:val="en-US"/>
        </w:rPr>
        <w:t xml:space="preserve"> </w:t>
      </w:r>
      <w:r w:rsidR="00B97008" w:rsidRPr="00B97008">
        <w:rPr>
          <w:lang w:val="en-US"/>
        </w:rPr>
        <w:t>partially</w:t>
      </w:r>
      <w:r w:rsidR="00B97008">
        <w:rPr>
          <w:lang w:val="en-US"/>
        </w:rPr>
        <w:t xml:space="preserve"> </w:t>
      </w:r>
      <w:r w:rsidR="00B97008" w:rsidRPr="00B97008">
        <w:rPr>
          <w:lang w:val="en-US"/>
        </w:rPr>
        <w:t xml:space="preserve">offset by </w:t>
      </w:r>
      <w:r w:rsidR="00B97008">
        <w:rPr>
          <w:lang w:val="en-US"/>
        </w:rPr>
        <w:t xml:space="preserve">the </w:t>
      </w:r>
      <w:r w:rsidR="00B97008" w:rsidRPr="00B97008">
        <w:rPr>
          <w:lang w:val="en-US"/>
        </w:rPr>
        <w:t>suspension of operations in Russia and unfavorable currency fluctuations.</w:t>
      </w:r>
    </w:p>
    <w:p w14:paraId="1B66C285" w14:textId="6F17EA26" w:rsidR="00EB1769" w:rsidRDefault="00B97008" w:rsidP="00EB1769">
      <w:pPr>
        <w:rPr>
          <w:lang w:val="en-US"/>
        </w:rPr>
      </w:pPr>
      <w:r w:rsidRPr="003A2AE6">
        <w:rPr>
          <w:b/>
          <w:bCs/>
          <w:sz w:val="24"/>
          <w:szCs w:val="24"/>
          <w:lang w:val="en-US"/>
        </w:rPr>
        <w:lastRenderedPageBreak/>
        <w:t>International Transaction Revenue</w:t>
      </w:r>
      <w:r>
        <w:rPr>
          <w:b/>
          <w:bCs/>
          <w:lang w:val="en-US"/>
        </w:rPr>
        <w:t xml:space="preserve">: </w:t>
      </w:r>
      <w:r>
        <w:rPr>
          <w:lang w:val="en-US"/>
        </w:rPr>
        <w:t xml:space="preserve">Earned from </w:t>
      </w:r>
      <w:r w:rsidRPr="00B97008">
        <w:rPr>
          <w:lang w:val="en-US"/>
        </w:rPr>
        <w:t>cross-border transaction processing and currency conversion</w:t>
      </w:r>
      <w:r>
        <w:rPr>
          <w:lang w:val="en-US"/>
        </w:rPr>
        <w:t xml:space="preserve"> activities. </w:t>
      </w:r>
      <w:r w:rsidR="00F301A3">
        <w:rPr>
          <w:lang w:val="en-US"/>
        </w:rPr>
        <w:t xml:space="preserve">This </w:t>
      </w:r>
      <w:r w:rsidR="00302E0A">
        <w:rPr>
          <w:lang w:val="en-US"/>
        </w:rPr>
        <w:t xml:space="preserve">was $9.8 billion and </w:t>
      </w:r>
      <w:r w:rsidR="00F301A3">
        <w:rPr>
          <w:lang w:val="en-US"/>
        </w:rPr>
        <w:t>accounted for 25% of gross revenue</w:t>
      </w:r>
      <w:r w:rsidR="00302E0A">
        <w:rPr>
          <w:lang w:val="en-US"/>
        </w:rPr>
        <w:t>.</w:t>
      </w:r>
      <w:r w:rsidR="00344BD1">
        <w:rPr>
          <w:lang w:val="en-US"/>
        </w:rPr>
        <w:t xml:space="preserve"> Internation</w:t>
      </w:r>
      <w:r w:rsidR="006D470B">
        <w:rPr>
          <w:lang w:val="en-US"/>
        </w:rPr>
        <w:t>al</w:t>
      </w:r>
      <w:r w:rsidR="00344BD1">
        <w:rPr>
          <w:lang w:val="en-US"/>
        </w:rPr>
        <w:t xml:space="preserve"> trans</w:t>
      </w:r>
      <w:r w:rsidR="006D470B">
        <w:rPr>
          <w:lang w:val="en-US"/>
        </w:rPr>
        <w:t xml:space="preserve">action revenue </w:t>
      </w:r>
      <w:r w:rsidR="00480429">
        <w:rPr>
          <w:lang w:val="en-US"/>
        </w:rPr>
        <w:t>grew</w:t>
      </w:r>
      <w:r w:rsidR="006D470B">
        <w:rPr>
          <w:lang w:val="en-US"/>
        </w:rPr>
        <w:t xml:space="preserve"> by 50% from </w:t>
      </w:r>
      <w:r w:rsidR="00770A07">
        <w:rPr>
          <w:lang w:val="en-US"/>
        </w:rPr>
        <w:t xml:space="preserve">$6.5 billion </w:t>
      </w:r>
      <w:r w:rsidR="00480429">
        <w:rPr>
          <w:lang w:val="en-US"/>
        </w:rPr>
        <w:t>at</w:t>
      </w:r>
      <w:r w:rsidR="00770A07">
        <w:rPr>
          <w:lang w:val="en-US"/>
        </w:rPr>
        <w:t xml:space="preserve"> year end 2021</w:t>
      </w:r>
      <w:r w:rsidR="00091C82">
        <w:rPr>
          <w:lang w:val="en-US"/>
        </w:rPr>
        <w:t xml:space="preserve"> </w:t>
      </w:r>
      <w:r w:rsidR="00480429">
        <w:rPr>
          <w:lang w:val="en-US"/>
        </w:rPr>
        <w:t xml:space="preserve">due to </w:t>
      </w:r>
      <w:r w:rsidR="00EF53AD">
        <w:rPr>
          <w:lang w:val="en-US"/>
        </w:rPr>
        <w:t xml:space="preserve">an </w:t>
      </w:r>
      <w:r w:rsidR="002927EE">
        <w:rPr>
          <w:lang w:val="en-US"/>
        </w:rPr>
        <w:t>increase</w:t>
      </w:r>
      <w:r w:rsidR="00EF53AD">
        <w:rPr>
          <w:lang w:val="en-US"/>
        </w:rPr>
        <w:t xml:space="preserve"> in</w:t>
      </w:r>
      <w:r w:rsidR="000C369A">
        <w:rPr>
          <w:lang w:val="en-US"/>
        </w:rPr>
        <w:t xml:space="preserve"> </w:t>
      </w:r>
      <w:r w:rsidR="000C369A" w:rsidRPr="000C369A">
        <w:rPr>
          <w:lang w:val="en-US"/>
        </w:rPr>
        <w:t>nominal cross-border volumes</w:t>
      </w:r>
      <w:r w:rsidR="00EB1769">
        <w:rPr>
          <w:lang w:val="en-US"/>
        </w:rPr>
        <w:t xml:space="preserve"> and </w:t>
      </w:r>
      <w:r w:rsidR="00EB1769" w:rsidRPr="00EB1769">
        <w:rPr>
          <w:lang w:val="en-US"/>
        </w:rPr>
        <w:t>volatility of a broad range of currencies and select pricing modifications</w:t>
      </w:r>
      <w:r w:rsidR="00EB1769">
        <w:rPr>
          <w:lang w:val="en-US"/>
        </w:rPr>
        <w:t>.</w:t>
      </w:r>
    </w:p>
    <w:p w14:paraId="2BC190FC" w14:textId="64E366AE" w:rsidR="002927EE" w:rsidRDefault="002927EE" w:rsidP="002A68D9">
      <w:pPr>
        <w:rPr>
          <w:lang w:val="en-US"/>
        </w:rPr>
      </w:pPr>
      <w:r w:rsidRPr="003A2AE6">
        <w:rPr>
          <w:b/>
          <w:bCs/>
          <w:sz w:val="24"/>
          <w:szCs w:val="24"/>
          <w:lang w:val="en-US"/>
        </w:rPr>
        <w:t>Other Revenue</w:t>
      </w:r>
      <w:r>
        <w:rPr>
          <w:b/>
          <w:bCs/>
          <w:lang w:val="en-US"/>
        </w:rPr>
        <w:t xml:space="preserve">: </w:t>
      </w:r>
      <w:r w:rsidR="00B24488" w:rsidRPr="00B24488">
        <w:rPr>
          <w:lang w:val="en-US"/>
        </w:rPr>
        <w:t>Earned</w:t>
      </w:r>
      <w:r w:rsidR="00B24488">
        <w:rPr>
          <w:b/>
          <w:bCs/>
          <w:lang w:val="en-US"/>
        </w:rPr>
        <w:t xml:space="preserve"> </w:t>
      </w:r>
      <w:r w:rsidR="00B24488" w:rsidRPr="004A39A4">
        <w:rPr>
          <w:lang w:val="en-US"/>
        </w:rPr>
        <w:t>mainly from</w:t>
      </w:r>
      <w:r w:rsidR="004A39A4">
        <w:rPr>
          <w:lang w:val="en-US"/>
        </w:rPr>
        <w:t xml:space="preserve"> </w:t>
      </w:r>
      <w:r w:rsidR="00B24488" w:rsidRPr="00B24488">
        <w:rPr>
          <w:lang w:val="en-US"/>
        </w:rPr>
        <w:t>value-added services,</w:t>
      </w:r>
      <w:r w:rsidR="004A39A4" w:rsidRPr="00B24488">
        <w:rPr>
          <w:lang w:val="en-US"/>
        </w:rPr>
        <w:t xml:space="preserve"> license fees</w:t>
      </w:r>
      <w:r w:rsidR="002B7469">
        <w:rPr>
          <w:lang w:val="en-US"/>
        </w:rPr>
        <w:t xml:space="preserve"> for use of visa brand or technology</w:t>
      </w:r>
      <w:r w:rsidR="004A39A4" w:rsidRPr="00B24488">
        <w:rPr>
          <w:lang w:val="en-US"/>
        </w:rPr>
        <w:t xml:space="preserve">, </w:t>
      </w:r>
      <w:r w:rsidR="00CD6F48">
        <w:rPr>
          <w:lang w:val="en-US"/>
        </w:rPr>
        <w:t xml:space="preserve">and fees for </w:t>
      </w:r>
      <w:r w:rsidR="00B24488" w:rsidRPr="00B24488">
        <w:rPr>
          <w:lang w:val="en-US"/>
        </w:rPr>
        <w:t xml:space="preserve">account holder services, certification, and </w:t>
      </w:r>
      <w:r w:rsidR="0089031B">
        <w:rPr>
          <w:lang w:val="en-US"/>
        </w:rPr>
        <w:t>licensing</w:t>
      </w:r>
      <w:r w:rsidR="00B24488" w:rsidRPr="00B24488">
        <w:rPr>
          <w:lang w:val="en-US"/>
        </w:rPr>
        <w:t>.</w:t>
      </w:r>
      <w:r w:rsidR="00370172">
        <w:rPr>
          <w:lang w:val="en-US"/>
        </w:rPr>
        <w:t xml:space="preserve"> This </w:t>
      </w:r>
      <w:r w:rsidR="009A0BA8">
        <w:rPr>
          <w:lang w:val="en-US"/>
        </w:rPr>
        <w:t xml:space="preserve">is $2.0 billion and </w:t>
      </w:r>
      <w:r w:rsidR="00370172">
        <w:rPr>
          <w:lang w:val="en-US"/>
        </w:rPr>
        <w:t>account</w:t>
      </w:r>
      <w:r w:rsidR="003D05E5">
        <w:rPr>
          <w:lang w:val="en-US"/>
        </w:rPr>
        <w:t>ed</w:t>
      </w:r>
      <w:r w:rsidR="00370172">
        <w:rPr>
          <w:lang w:val="en-US"/>
        </w:rPr>
        <w:t xml:space="preserve"> for only 5% of the</w:t>
      </w:r>
      <w:r w:rsidR="000E6094">
        <w:rPr>
          <w:lang w:val="en-US"/>
        </w:rPr>
        <w:t xml:space="preserve"> total gross revenue</w:t>
      </w:r>
      <w:r w:rsidR="009A0BA8">
        <w:rPr>
          <w:lang w:val="en-US"/>
        </w:rPr>
        <w:t>.</w:t>
      </w:r>
      <w:r w:rsidR="00C16670">
        <w:rPr>
          <w:lang w:val="en-US"/>
        </w:rPr>
        <w:t xml:space="preserve"> Other revenue grew by </w:t>
      </w:r>
      <w:r w:rsidR="003D05E5">
        <w:rPr>
          <w:lang w:val="en-US"/>
        </w:rPr>
        <w:t xml:space="preserve">19% from $1.7 billion at year end 2021 </w:t>
      </w:r>
      <w:r w:rsidR="00732B07">
        <w:rPr>
          <w:lang w:val="en-US"/>
        </w:rPr>
        <w:t xml:space="preserve">due to </w:t>
      </w:r>
      <w:r w:rsidR="002A68D9" w:rsidRPr="002A68D9">
        <w:rPr>
          <w:lang w:val="en-US"/>
        </w:rPr>
        <w:t>select pricing modifications, travel related card benefits, value</w:t>
      </w:r>
      <w:r w:rsidR="002A68D9">
        <w:rPr>
          <w:lang w:val="en-US"/>
        </w:rPr>
        <w:t xml:space="preserve"> </w:t>
      </w:r>
      <w:r w:rsidR="002A68D9" w:rsidRPr="002A68D9">
        <w:rPr>
          <w:lang w:val="en-US"/>
        </w:rPr>
        <w:t xml:space="preserve">added services revenues tied to marketing services, consulting revenues and other </w:t>
      </w:r>
      <w:r w:rsidR="003A2AE6" w:rsidRPr="002A68D9">
        <w:rPr>
          <w:lang w:val="en-US"/>
        </w:rPr>
        <w:t>value-added</w:t>
      </w:r>
      <w:r w:rsidR="002A68D9" w:rsidRPr="002A68D9">
        <w:rPr>
          <w:lang w:val="en-US"/>
        </w:rPr>
        <w:t xml:space="preserve"> services.</w:t>
      </w:r>
    </w:p>
    <w:p w14:paraId="50709983" w14:textId="77777777" w:rsidR="00B61E03" w:rsidRDefault="00B61E03" w:rsidP="002A68D9">
      <w:pPr>
        <w:rPr>
          <w:lang w:val="en-US"/>
        </w:rPr>
      </w:pPr>
    </w:p>
    <w:p w14:paraId="395DD410" w14:textId="30D12670" w:rsidR="00B61E03" w:rsidRDefault="00B61E03" w:rsidP="002A68D9">
      <w:pPr>
        <w:rPr>
          <w:b/>
          <w:bCs/>
          <w:lang w:val="en-US"/>
        </w:rPr>
      </w:pPr>
      <w:r w:rsidRPr="007642E4">
        <w:rPr>
          <w:b/>
          <w:bCs/>
          <w:lang w:val="en-US"/>
        </w:rPr>
        <w:t>Costs</w:t>
      </w:r>
      <w:r w:rsidR="009177A4">
        <w:rPr>
          <w:b/>
          <w:bCs/>
          <w:lang w:val="en-US"/>
        </w:rPr>
        <w:t>.</w:t>
      </w:r>
    </w:p>
    <w:p w14:paraId="04C83233" w14:textId="5C03C65D" w:rsidR="007642E4" w:rsidRPr="001C1A48" w:rsidRDefault="00ED1516" w:rsidP="002A68D9">
      <w:pPr>
        <w:rPr>
          <w:lang w:val="en-US"/>
        </w:rPr>
      </w:pPr>
      <w:r w:rsidRPr="00ED1516">
        <w:rPr>
          <w:lang w:val="en-US"/>
        </w:rPr>
        <w:t>The cha</w:t>
      </w:r>
      <w:r w:rsidR="00564327">
        <w:rPr>
          <w:lang w:val="en-US"/>
        </w:rPr>
        <w:t>r</w:t>
      </w:r>
      <w:r w:rsidRPr="00ED1516">
        <w:rPr>
          <w:lang w:val="en-US"/>
        </w:rPr>
        <w:t>t</w:t>
      </w:r>
      <w:r>
        <w:rPr>
          <w:lang w:val="en-US"/>
        </w:rPr>
        <w:t xml:space="preserve"> below </w:t>
      </w:r>
      <w:r w:rsidR="00564327">
        <w:rPr>
          <w:lang w:val="en-US"/>
        </w:rPr>
        <w:t xml:space="preserve">shows items that drove cost at Visa Inc. as at </w:t>
      </w:r>
      <w:r w:rsidR="001C1A48">
        <w:rPr>
          <w:lang w:val="en-US"/>
        </w:rPr>
        <w:t>financial year end 2022.</w:t>
      </w:r>
      <w:r w:rsidR="00294A1E">
        <w:rPr>
          <w:lang w:val="en-US"/>
        </w:rPr>
        <w:t xml:space="preserve"> The total cost was $20.8 b</w:t>
      </w:r>
      <w:r w:rsidR="00082310">
        <w:rPr>
          <w:lang w:val="en-US"/>
        </w:rPr>
        <w:t>illion.</w:t>
      </w:r>
    </w:p>
    <w:p w14:paraId="4FD9F1B8" w14:textId="32DD4B4F" w:rsidR="007642E4" w:rsidRPr="007642E4" w:rsidRDefault="00A0487D" w:rsidP="002A68D9">
      <w:pPr>
        <w:rPr>
          <w:b/>
          <w:bCs/>
          <w:lang w:val="en-US"/>
        </w:rPr>
      </w:pPr>
      <w:r>
        <w:rPr>
          <w:b/>
          <w:bCs/>
          <w:noProof/>
          <w:lang w:val="en-US"/>
        </w:rPr>
        <w:drawing>
          <wp:inline distT="0" distB="0" distL="0" distR="0" wp14:anchorId="6E9EE0C6" wp14:editId="5B862ADC">
            <wp:extent cx="5251450" cy="3098800"/>
            <wp:effectExtent l="0" t="0" r="0" b="6350"/>
            <wp:docPr id="20895616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C4C0E0D" w14:textId="62BC70D3" w:rsidR="009B2DFA" w:rsidRPr="00255360" w:rsidRDefault="0015131C" w:rsidP="00255360">
      <w:pPr>
        <w:pStyle w:val="ListParagraph"/>
        <w:numPr>
          <w:ilvl w:val="0"/>
          <w:numId w:val="1"/>
        </w:numPr>
        <w:rPr>
          <w:sz w:val="24"/>
          <w:szCs w:val="24"/>
          <w:lang w:val="en-US"/>
        </w:rPr>
      </w:pPr>
      <w:r w:rsidRPr="00CD16B0">
        <w:rPr>
          <w:lang w:val="en-US"/>
        </w:rPr>
        <w:t>Client</w:t>
      </w:r>
      <w:r w:rsidR="008105E4" w:rsidRPr="00CD16B0">
        <w:rPr>
          <w:lang w:val="en-US"/>
        </w:rPr>
        <w:t xml:space="preserve"> Incentive</w:t>
      </w:r>
      <w:r w:rsidR="00CD16B0">
        <w:rPr>
          <w:lang w:val="en-US"/>
        </w:rPr>
        <w:t xml:space="preserve"> a</w:t>
      </w:r>
      <w:r w:rsidR="00CD16B0" w:rsidRPr="00003C9D">
        <w:rPr>
          <w:lang w:val="en-US"/>
        </w:rPr>
        <w:t>ccount</w:t>
      </w:r>
      <w:r w:rsidR="00587D93">
        <w:rPr>
          <w:lang w:val="en-US"/>
        </w:rPr>
        <w:t>ed</w:t>
      </w:r>
      <w:r w:rsidR="00CD16B0">
        <w:rPr>
          <w:lang w:val="en-US"/>
        </w:rPr>
        <w:t xml:space="preserve"> for </w:t>
      </w:r>
      <w:r w:rsidR="00794B97">
        <w:rPr>
          <w:lang w:val="en-US"/>
        </w:rPr>
        <w:t xml:space="preserve">52% of </w:t>
      </w:r>
      <w:r w:rsidR="00CD16B0">
        <w:rPr>
          <w:lang w:val="en-US"/>
        </w:rPr>
        <w:t>the</w:t>
      </w:r>
      <w:r w:rsidR="00794B97">
        <w:rPr>
          <w:lang w:val="en-US"/>
        </w:rPr>
        <w:t xml:space="preserve"> total cost and form</w:t>
      </w:r>
      <w:r w:rsidR="00255360">
        <w:rPr>
          <w:lang w:val="en-US"/>
        </w:rPr>
        <w:t>ed</w:t>
      </w:r>
      <w:r w:rsidR="00794B97">
        <w:rPr>
          <w:lang w:val="en-US"/>
        </w:rPr>
        <w:t xml:space="preserve"> </w:t>
      </w:r>
      <w:r w:rsidR="00587D93">
        <w:rPr>
          <w:lang w:val="en-US"/>
        </w:rPr>
        <w:t>the</w:t>
      </w:r>
      <w:r w:rsidR="00CD16B0">
        <w:rPr>
          <w:lang w:val="en-US"/>
        </w:rPr>
        <w:t xml:space="preserve"> largest portion </w:t>
      </w:r>
      <w:r w:rsidR="00587D93">
        <w:rPr>
          <w:lang w:val="en-US"/>
        </w:rPr>
        <w:t xml:space="preserve">at $10.3 billion. </w:t>
      </w:r>
      <w:r w:rsidR="00255360">
        <w:rPr>
          <w:lang w:val="en-US"/>
        </w:rPr>
        <w:t xml:space="preserve">It was </w:t>
      </w:r>
      <w:r w:rsidR="009B4D0E" w:rsidRPr="00255360">
        <w:rPr>
          <w:lang w:val="en-US"/>
        </w:rPr>
        <w:t>paid to financial institutions clients,</w:t>
      </w:r>
      <w:r w:rsidR="001B7495" w:rsidRPr="00255360">
        <w:rPr>
          <w:lang w:val="en-US"/>
        </w:rPr>
        <w:t xml:space="preserve"> </w:t>
      </w:r>
      <w:r w:rsidR="00723BA7" w:rsidRPr="00255360">
        <w:rPr>
          <w:lang w:val="en-US"/>
        </w:rPr>
        <w:t>merchant</w:t>
      </w:r>
      <w:r w:rsidR="009177A4">
        <w:rPr>
          <w:lang w:val="en-US"/>
        </w:rPr>
        <w:t>s</w:t>
      </w:r>
      <w:r w:rsidR="00723BA7" w:rsidRPr="00255360">
        <w:rPr>
          <w:lang w:val="en-US"/>
        </w:rPr>
        <w:t>,</w:t>
      </w:r>
      <w:r w:rsidR="001B7495" w:rsidRPr="00255360">
        <w:rPr>
          <w:lang w:val="en-US"/>
        </w:rPr>
        <w:t xml:space="preserve"> and strategic partners to grow </w:t>
      </w:r>
      <w:r w:rsidR="008B27DD" w:rsidRPr="00255360">
        <w:rPr>
          <w:lang w:val="en-US"/>
        </w:rPr>
        <w:t>payment volume</w:t>
      </w:r>
      <w:r w:rsidR="00EE0CDE" w:rsidRPr="00255360">
        <w:rPr>
          <w:lang w:val="en-US"/>
        </w:rPr>
        <w:t xml:space="preserve">, increase Visa </w:t>
      </w:r>
      <w:r w:rsidR="00AB14BA" w:rsidRPr="00255360">
        <w:rPr>
          <w:lang w:val="en-US"/>
        </w:rPr>
        <w:t>product acceptance, win merchant</w:t>
      </w:r>
      <w:r w:rsidR="00392D6A" w:rsidRPr="00255360">
        <w:rPr>
          <w:lang w:val="en-US"/>
        </w:rPr>
        <w:t>s</w:t>
      </w:r>
      <w:r w:rsidR="00DD3D1B" w:rsidRPr="00255360">
        <w:rPr>
          <w:lang w:val="en-US"/>
        </w:rPr>
        <w:t xml:space="preserve">, routing transactions over to their network </w:t>
      </w:r>
      <w:r w:rsidR="00B562A5" w:rsidRPr="00255360">
        <w:rPr>
          <w:lang w:val="en-US"/>
        </w:rPr>
        <w:t>and drive innovation</w:t>
      </w:r>
      <w:r w:rsidR="00392D6A" w:rsidRPr="00255360">
        <w:rPr>
          <w:lang w:val="en-US"/>
        </w:rPr>
        <w:t>.</w:t>
      </w:r>
      <w:r w:rsidR="00003C9D" w:rsidRPr="00255360">
        <w:rPr>
          <w:lang w:val="en-US"/>
        </w:rPr>
        <w:t xml:space="preserve"> </w:t>
      </w:r>
    </w:p>
    <w:p w14:paraId="4EE49474" w14:textId="6DD41BED" w:rsidR="00255360" w:rsidRDefault="00136569" w:rsidP="00136569">
      <w:pPr>
        <w:pStyle w:val="ListParagraph"/>
        <w:numPr>
          <w:ilvl w:val="0"/>
          <w:numId w:val="1"/>
        </w:numPr>
        <w:rPr>
          <w:sz w:val="24"/>
          <w:szCs w:val="24"/>
          <w:lang w:val="en-US"/>
        </w:rPr>
      </w:pPr>
      <w:r w:rsidRPr="00136569">
        <w:rPr>
          <w:sz w:val="24"/>
          <w:szCs w:val="24"/>
          <w:lang w:val="en-US"/>
        </w:rPr>
        <w:t>Personnel expenses include salaries, employee benefits, incentive compensation, share-based</w:t>
      </w:r>
      <w:r>
        <w:rPr>
          <w:sz w:val="24"/>
          <w:szCs w:val="24"/>
          <w:lang w:val="en-US"/>
        </w:rPr>
        <w:t xml:space="preserve"> </w:t>
      </w:r>
      <w:r w:rsidR="003357B3" w:rsidRPr="00136569">
        <w:rPr>
          <w:sz w:val="24"/>
          <w:szCs w:val="24"/>
          <w:lang w:val="en-US"/>
        </w:rPr>
        <w:t>compensation,</w:t>
      </w:r>
      <w:r w:rsidRPr="00136569">
        <w:rPr>
          <w:sz w:val="24"/>
          <w:szCs w:val="24"/>
          <w:lang w:val="en-US"/>
        </w:rPr>
        <w:t xml:space="preserve"> and contractor expenses.</w:t>
      </w:r>
      <w:r w:rsidR="009B7E81">
        <w:rPr>
          <w:sz w:val="24"/>
          <w:szCs w:val="24"/>
          <w:lang w:val="en-US"/>
        </w:rPr>
        <w:t xml:space="preserve"> It accounted for 25% of </w:t>
      </w:r>
      <w:r w:rsidR="00630D11">
        <w:rPr>
          <w:sz w:val="24"/>
          <w:szCs w:val="24"/>
          <w:lang w:val="en-US"/>
        </w:rPr>
        <w:t>the total cost</w:t>
      </w:r>
      <w:r w:rsidR="00736729">
        <w:rPr>
          <w:sz w:val="24"/>
          <w:szCs w:val="24"/>
          <w:lang w:val="en-US"/>
        </w:rPr>
        <w:t xml:space="preserve"> at </w:t>
      </w:r>
      <w:r w:rsidR="000C1BC4">
        <w:rPr>
          <w:sz w:val="24"/>
          <w:szCs w:val="24"/>
          <w:lang w:val="en-US"/>
        </w:rPr>
        <w:t>$5 billion.</w:t>
      </w:r>
    </w:p>
    <w:p w14:paraId="1A563152" w14:textId="3F6CDD58" w:rsidR="00945310" w:rsidRDefault="00736729" w:rsidP="00736729">
      <w:pPr>
        <w:pStyle w:val="ListParagraph"/>
        <w:numPr>
          <w:ilvl w:val="0"/>
          <w:numId w:val="1"/>
        </w:numPr>
        <w:rPr>
          <w:sz w:val="24"/>
          <w:szCs w:val="24"/>
          <w:lang w:val="en-US"/>
        </w:rPr>
      </w:pPr>
      <w:r w:rsidRPr="00736729">
        <w:rPr>
          <w:sz w:val="24"/>
          <w:szCs w:val="24"/>
          <w:lang w:val="en-US"/>
        </w:rPr>
        <w:t>Marketing expenses include expenses associated with advertising and marketing campaigns,</w:t>
      </w:r>
      <w:r>
        <w:rPr>
          <w:sz w:val="24"/>
          <w:szCs w:val="24"/>
          <w:lang w:val="en-US"/>
        </w:rPr>
        <w:t xml:space="preserve"> </w:t>
      </w:r>
      <w:r w:rsidRPr="00736729">
        <w:rPr>
          <w:sz w:val="24"/>
          <w:szCs w:val="24"/>
          <w:lang w:val="en-US"/>
        </w:rPr>
        <w:t>sponsorships</w:t>
      </w:r>
      <w:r w:rsidR="007A077F">
        <w:rPr>
          <w:sz w:val="24"/>
          <w:szCs w:val="24"/>
          <w:lang w:val="en-US"/>
        </w:rPr>
        <w:t>,</w:t>
      </w:r>
      <w:r w:rsidRPr="00736729">
        <w:rPr>
          <w:sz w:val="24"/>
          <w:szCs w:val="24"/>
          <w:lang w:val="en-US"/>
        </w:rPr>
        <w:t xml:space="preserve"> and other related promotions of the Visa brand</w:t>
      </w:r>
      <w:r w:rsidR="0014285E">
        <w:rPr>
          <w:sz w:val="24"/>
          <w:szCs w:val="24"/>
          <w:lang w:val="en-US"/>
        </w:rPr>
        <w:t xml:space="preserve">. </w:t>
      </w:r>
      <w:r w:rsidR="00E96603">
        <w:rPr>
          <w:sz w:val="24"/>
          <w:szCs w:val="24"/>
          <w:lang w:val="en-US"/>
        </w:rPr>
        <w:t>It cost $1.3 bi</w:t>
      </w:r>
      <w:r w:rsidR="005D7739">
        <w:rPr>
          <w:sz w:val="24"/>
          <w:szCs w:val="24"/>
          <w:lang w:val="en-US"/>
        </w:rPr>
        <w:t>llion which is 7% of the total cost.</w:t>
      </w:r>
    </w:p>
    <w:p w14:paraId="62AF2F53" w14:textId="023D22AC" w:rsidR="005328CD" w:rsidRDefault="005328CD" w:rsidP="005328CD">
      <w:pPr>
        <w:pStyle w:val="ListParagraph"/>
        <w:numPr>
          <w:ilvl w:val="0"/>
          <w:numId w:val="1"/>
        </w:numPr>
        <w:rPr>
          <w:sz w:val="24"/>
          <w:szCs w:val="24"/>
          <w:lang w:val="en-US"/>
        </w:rPr>
      </w:pPr>
      <w:r w:rsidRPr="005328CD">
        <w:rPr>
          <w:sz w:val="24"/>
          <w:szCs w:val="24"/>
          <w:lang w:val="en-US"/>
        </w:rPr>
        <w:t>General and administrative expenses consist mainly of card benefits, facilities costs, indirect taxes, travel</w:t>
      </w:r>
      <w:r>
        <w:rPr>
          <w:sz w:val="24"/>
          <w:szCs w:val="24"/>
          <w:lang w:val="en-US"/>
        </w:rPr>
        <w:t xml:space="preserve"> </w:t>
      </w:r>
      <w:r w:rsidRPr="005328CD">
        <w:rPr>
          <w:sz w:val="24"/>
          <w:szCs w:val="24"/>
          <w:lang w:val="en-US"/>
        </w:rPr>
        <w:t>and meeting costs, foreign exchange gains and losses and other corporate expenses incurred in support of our business.</w:t>
      </w:r>
      <w:r>
        <w:rPr>
          <w:sz w:val="24"/>
          <w:szCs w:val="24"/>
          <w:lang w:val="en-US"/>
        </w:rPr>
        <w:t xml:space="preserve"> </w:t>
      </w:r>
      <w:r w:rsidR="00D93320">
        <w:rPr>
          <w:sz w:val="24"/>
          <w:szCs w:val="24"/>
          <w:lang w:val="en-US"/>
        </w:rPr>
        <w:t>It cost around $1.</w:t>
      </w:r>
      <w:r w:rsidR="005C609C">
        <w:rPr>
          <w:sz w:val="24"/>
          <w:szCs w:val="24"/>
          <w:lang w:val="en-US"/>
        </w:rPr>
        <w:t>2</w:t>
      </w:r>
      <w:r w:rsidR="00D93320">
        <w:rPr>
          <w:sz w:val="24"/>
          <w:szCs w:val="24"/>
          <w:lang w:val="en-US"/>
        </w:rPr>
        <w:t xml:space="preserve"> billion </w:t>
      </w:r>
      <w:r w:rsidR="005C609C">
        <w:rPr>
          <w:sz w:val="24"/>
          <w:szCs w:val="24"/>
          <w:lang w:val="en-US"/>
        </w:rPr>
        <w:t xml:space="preserve">and was 6% </w:t>
      </w:r>
      <w:r w:rsidR="00753CC7">
        <w:rPr>
          <w:sz w:val="24"/>
          <w:szCs w:val="24"/>
          <w:lang w:val="en-US"/>
        </w:rPr>
        <w:t>of</w:t>
      </w:r>
      <w:r w:rsidR="005C609C">
        <w:rPr>
          <w:sz w:val="24"/>
          <w:szCs w:val="24"/>
          <w:lang w:val="en-US"/>
        </w:rPr>
        <w:t xml:space="preserve"> the total cost.</w:t>
      </w:r>
    </w:p>
    <w:p w14:paraId="23AFF4D4" w14:textId="77777777" w:rsidR="0085594E" w:rsidRDefault="0085594E" w:rsidP="0085594E">
      <w:pPr>
        <w:rPr>
          <w:sz w:val="24"/>
          <w:szCs w:val="24"/>
          <w:lang w:val="en-US"/>
        </w:rPr>
      </w:pPr>
    </w:p>
    <w:p w14:paraId="2A0A0D73" w14:textId="68A395D5" w:rsidR="00C3766A" w:rsidRPr="00071050" w:rsidRDefault="00C3766A" w:rsidP="0085594E">
      <w:pPr>
        <w:rPr>
          <w:b/>
          <w:bCs/>
          <w:sz w:val="24"/>
          <w:szCs w:val="24"/>
          <w:lang w:val="en-US"/>
        </w:rPr>
      </w:pPr>
      <w:r w:rsidRPr="00071050">
        <w:rPr>
          <w:b/>
          <w:bCs/>
          <w:sz w:val="24"/>
          <w:szCs w:val="24"/>
          <w:lang w:val="en-US"/>
        </w:rPr>
        <w:t>Current industry/Market trends</w:t>
      </w:r>
    </w:p>
    <w:p w14:paraId="3D320887" w14:textId="69B953DD" w:rsidR="00C3766A" w:rsidRDefault="00A654CB" w:rsidP="0085594E">
      <w:pPr>
        <w:rPr>
          <w:sz w:val="24"/>
          <w:szCs w:val="24"/>
          <w:lang w:val="en-US"/>
        </w:rPr>
      </w:pPr>
      <w:r w:rsidRPr="00A654CB">
        <w:rPr>
          <w:sz w:val="24"/>
          <w:szCs w:val="24"/>
          <w:lang w:val="en-US"/>
        </w:rPr>
        <w:t xml:space="preserve">The global digital payments market is now estimated to be worth more than the car manufacturing </w:t>
      </w:r>
      <w:r w:rsidR="001459A0" w:rsidRPr="00A654CB">
        <w:rPr>
          <w:sz w:val="24"/>
          <w:szCs w:val="24"/>
          <w:lang w:val="en-US"/>
        </w:rPr>
        <w:t>sector and</w:t>
      </w:r>
      <w:r w:rsidRPr="00A654CB">
        <w:rPr>
          <w:sz w:val="24"/>
          <w:szCs w:val="24"/>
          <w:lang w:val="en-US"/>
        </w:rPr>
        <w:t xml:space="preserve"> is expected to reach USD$20 trillion by 2026</w:t>
      </w:r>
      <w:r w:rsidR="003B1B34">
        <w:rPr>
          <w:sz w:val="24"/>
          <w:szCs w:val="24"/>
          <w:lang w:val="en-US"/>
        </w:rPr>
        <w:t>.</w:t>
      </w:r>
      <w:r w:rsidR="001459A0">
        <w:rPr>
          <w:sz w:val="24"/>
          <w:szCs w:val="24"/>
          <w:lang w:val="en-US"/>
        </w:rPr>
        <w:t xml:space="preserve"> T</w:t>
      </w:r>
      <w:r w:rsidR="001459A0" w:rsidRPr="001459A0">
        <w:rPr>
          <w:sz w:val="24"/>
          <w:szCs w:val="24"/>
          <w:lang w:val="en-US"/>
        </w:rPr>
        <w:t xml:space="preserve">oday, we are seeing a surge in demand for prepaid or </w:t>
      </w:r>
      <w:proofErr w:type="spellStart"/>
      <w:r w:rsidR="001459A0" w:rsidRPr="001459A0">
        <w:rPr>
          <w:sz w:val="24"/>
          <w:szCs w:val="24"/>
          <w:lang w:val="en-US"/>
        </w:rPr>
        <w:t>eBanking</w:t>
      </w:r>
      <w:proofErr w:type="spellEnd"/>
      <w:r w:rsidR="001459A0" w:rsidRPr="001459A0">
        <w:rPr>
          <w:sz w:val="24"/>
          <w:szCs w:val="24"/>
          <w:lang w:val="en-US"/>
        </w:rPr>
        <w:t xml:space="preserve"> debit payment cards across the globe.</w:t>
      </w:r>
      <w:r w:rsidR="00607597">
        <w:rPr>
          <w:sz w:val="24"/>
          <w:szCs w:val="24"/>
          <w:lang w:val="en-US"/>
        </w:rPr>
        <w:t xml:space="preserve"> </w:t>
      </w:r>
      <w:r w:rsidR="00810E89" w:rsidRPr="00607597">
        <w:rPr>
          <w:sz w:val="24"/>
          <w:szCs w:val="24"/>
          <w:lang w:val="en-US"/>
        </w:rPr>
        <w:t>While</w:t>
      </w:r>
      <w:r w:rsidR="00607597" w:rsidRPr="00607597">
        <w:rPr>
          <w:sz w:val="24"/>
          <w:szCs w:val="24"/>
          <w:lang w:val="en-US"/>
        </w:rPr>
        <w:t xml:space="preserve"> the payment card market is established and </w:t>
      </w:r>
      <w:r w:rsidR="00607597" w:rsidRPr="00607597">
        <w:rPr>
          <w:sz w:val="24"/>
          <w:szCs w:val="24"/>
          <w:lang w:val="en-US"/>
        </w:rPr>
        <w:lastRenderedPageBreak/>
        <w:t>substantial, there are still opportunities for expansion.</w:t>
      </w:r>
      <w:r w:rsidR="00810E89">
        <w:rPr>
          <w:sz w:val="24"/>
          <w:szCs w:val="24"/>
          <w:lang w:val="en-US"/>
        </w:rPr>
        <w:t xml:space="preserve"> </w:t>
      </w:r>
      <w:r w:rsidR="0037529B">
        <w:rPr>
          <w:sz w:val="24"/>
          <w:szCs w:val="24"/>
          <w:lang w:val="en-US"/>
        </w:rPr>
        <w:t>The following</w:t>
      </w:r>
      <w:r w:rsidR="00810E89" w:rsidRPr="00810E89">
        <w:rPr>
          <w:sz w:val="24"/>
          <w:szCs w:val="24"/>
          <w:lang w:val="en-US"/>
        </w:rPr>
        <w:t xml:space="preserve"> </w:t>
      </w:r>
      <w:r w:rsidR="0037529B">
        <w:rPr>
          <w:sz w:val="24"/>
          <w:szCs w:val="24"/>
          <w:lang w:val="en-US"/>
        </w:rPr>
        <w:t>are</w:t>
      </w:r>
      <w:r w:rsidR="00810E89" w:rsidRPr="00810E89">
        <w:rPr>
          <w:sz w:val="24"/>
          <w:szCs w:val="24"/>
          <w:lang w:val="en-US"/>
        </w:rPr>
        <w:t xml:space="preserve"> key trends in the market that providers need to be aware of</w:t>
      </w:r>
      <w:r w:rsidR="0037529B">
        <w:rPr>
          <w:sz w:val="24"/>
          <w:szCs w:val="24"/>
          <w:lang w:val="en-US"/>
        </w:rPr>
        <w:t>:</w:t>
      </w:r>
    </w:p>
    <w:p w14:paraId="229023E5" w14:textId="4893D213" w:rsidR="0037529B" w:rsidRDefault="00080544" w:rsidP="00080544">
      <w:pPr>
        <w:pStyle w:val="ListParagraph"/>
        <w:numPr>
          <w:ilvl w:val="0"/>
          <w:numId w:val="8"/>
        </w:numPr>
        <w:rPr>
          <w:sz w:val="24"/>
          <w:szCs w:val="24"/>
          <w:lang w:val="en-US"/>
        </w:rPr>
      </w:pPr>
      <w:r w:rsidRPr="001A210A">
        <w:rPr>
          <w:b/>
          <w:bCs/>
          <w:sz w:val="24"/>
          <w:szCs w:val="24"/>
          <w:lang w:val="en-US"/>
        </w:rPr>
        <w:t>The rise of new generations of consumers</w:t>
      </w:r>
      <w:r w:rsidR="00401280">
        <w:rPr>
          <w:sz w:val="24"/>
          <w:szCs w:val="24"/>
          <w:lang w:val="en-US"/>
        </w:rPr>
        <w:t xml:space="preserve">. </w:t>
      </w:r>
      <w:r w:rsidR="00401280" w:rsidRPr="00401280">
        <w:rPr>
          <w:sz w:val="24"/>
          <w:szCs w:val="24"/>
          <w:lang w:val="en-US"/>
        </w:rPr>
        <w:t>The Millennial and Gen Z demographic groups are now well established and have considerable spending power and economic impact. They are the two generations who are leading the charge on digital innovation, embracing digital and smart device payments and virtual cards</w:t>
      </w:r>
      <w:r w:rsidR="002F01CD">
        <w:rPr>
          <w:sz w:val="24"/>
          <w:szCs w:val="24"/>
          <w:lang w:val="en-US"/>
        </w:rPr>
        <w:t>.</w:t>
      </w:r>
      <w:r w:rsidR="002F01CD" w:rsidRPr="002F01CD">
        <w:t xml:space="preserve"> </w:t>
      </w:r>
      <w:r w:rsidR="002F01CD" w:rsidRPr="002F01CD">
        <w:rPr>
          <w:sz w:val="24"/>
          <w:szCs w:val="24"/>
          <w:lang w:val="en-US"/>
        </w:rPr>
        <w:t>The combination of increased adoption alongside a wider choice of alternative payment cards is making financial services more accessible than ever before</w:t>
      </w:r>
      <w:r w:rsidR="001863F0">
        <w:rPr>
          <w:sz w:val="24"/>
          <w:szCs w:val="24"/>
          <w:lang w:val="en-US"/>
        </w:rPr>
        <w:t>.</w:t>
      </w:r>
    </w:p>
    <w:p w14:paraId="12290244" w14:textId="3F2A4D88" w:rsidR="001863F0" w:rsidRDefault="001A5E30" w:rsidP="00080544">
      <w:pPr>
        <w:pStyle w:val="ListParagraph"/>
        <w:numPr>
          <w:ilvl w:val="0"/>
          <w:numId w:val="8"/>
        </w:numPr>
        <w:rPr>
          <w:sz w:val="24"/>
          <w:szCs w:val="24"/>
          <w:lang w:val="en-US"/>
        </w:rPr>
      </w:pPr>
      <w:r w:rsidRPr="001A210A">
        <w:rPr>
          <w:b/>
          <w:bCs/>
          <w:sz w:val="24"/>
          <w:szCs w:val="24"/>
          <w:lang w:val="en-US"/>
        </w:rPr>
        <w:t>Reaching the unbanked and underserved</w:t>
      </w:r>
      <w:r w:rsidR="00243E5C">
        <w:rPr>
          <w:sz w:val="24"/>
          <w:szCs w:val="24"/>
          <w:lang w:val="en-US"/>
        </w:rPr>
        <w:t>. An</w:t>
      </w:r>
      <w:r w:rsidR="00243E5C" w:rsidRPr="00243E5C">
        <w:rPr>
          <w:sz w:val="24"/>
          <w:szCs w:val="24"/>
          <w:lang w:val="en-US"/>
        </w:rPr>
        <w:t xml:space="preserve"> increase in adoption of cards among the unbanked and underserved populations will create multiple opportunities for players operating in the global payment market – but only if they offer the right services at an affordable price point.</w:t>
      </w:r>
    </w:p>
    <w:p w14:paraId="289E81B8" w14:textId="7413F016" w:rsidR="00CF2F14" w:rsidRDefault="00CF2F14" w:rsidP="00080544">
      <w:pPr>
        <w:pStyle w:val="ListParagraph"/>
        <w:numPr>
          <w:ilvl w:val="0"/>
          <w:numId w:val="8"/>
        </w:numPr>
        <w:rPr>
          <w:sz w:val="24"/>
          <w:szCs w:val="24"/>
          <w:lang w:val="en-US"/>
        </w:rPr>
      </w:pPr>
      <w:r w:rsidRPr="00CF2F14">
        <w:rPr>
          <w:b/>
          <w:bCs/>
          <w:sz w:val="24"/>
          <w:szCs w:val="24"/>
          <w:lang w:val="en-US"/>
        </w:rPr>
        <w:t>Apps and the mobile-first experience</w:t>
      </w:r>
      <w:r>
        <w:rPr>
          <w:b/>
          <w:bCs/>
          <w:sz w:val="24"/>
          <w:szCs w:val="24"/>
          <w:lang w:val="en-US"/>
        </w:rPr>
        <w:t xml:space="preserve">. </w:t>
      </w:r>
      <w:r w:rsidR="005A3AC3" w:rsidRPr="005A3AC3">
        <w:rPr>
          <w:sz w:val="24"/>
          <w:szCs w:val="24"/>
          <w:lang w:val="en-US"/>
        </w:rPr>
        <w:t xml:space="preserve">Conservative estimates put the number of smartphones on the planet at seven billion, equating to ownership by roughly 86 percent of the world's population. Providing an easy-to-use, seamless, and intuitive mobile-first experience is </w:t>
      </w:r>
      <w:r w:rsidR="00520F7E">
        <w:rPr>
          <w:sz w:val="24"/>
          <w:szCs w:val="24"/>
          <w:lang w:val="en-US"/>
        </w:rPr>
        <w:t xml:space="preserve">becoming </w:t>
      </w:r>
      <w:r w:rsidR="005A3AC3" w:rsidRPr="005A3AC3">
        <w:rPr>
          <w:sz w:val="24"/>
          <w:szCs w:val="24"/>
          <w:lang w:val="en-US"/>
        </w:rPr>
        <w:t>a priority, including in the payments space.</w:t>
      </w:r>
    </w:p>
    <w:p w14:paraId="183C3405" w14:textId="73A27970" w:rsidR="00822DAB" w:rsidRDefault="00822DAB" w:rsidP="00080544">
      <w:pPr>
        <w:pStyle w:val="ListParagraph"/>
        <w:numPr>
          <w:ilvl w:val="0"/>
          <w:numId w:val="8"/>
        </w:numPr>
        <w:rPr>
          <w:sz w:val="24"/>
          <w:szCs w:val="24"/>
          <w:lang w:val="en-US"/>
        </w:rPr>
      </w:pPr>
      <w:r w:rsidRPr="00822DAB">
        <w:rPr>
          <w:sz w:val="24"/>
          <w:szCs w:val="24"/>
          <w:lang w:val="en-US"/>
        </w:rPr>
        <w:t>Augmented reality (AR) is set to expand as brands look to elevate experiences</w:t>
      </w:r>
      <w:r w:rsidR="005702BF">
        <w:rPr>
          <w:sz w:val="24"/>
          <w:szCs w:val="24"/>
          <w:lang w:val="en-US"/>
        </w:rPr>
        <w:t>.</w:t>
      </w:r>
      <w:r w:rsidR="00545EE8">
        <w:rPr>
          <w:sz w:val="24"/>
          <w:szCs w:val="24"/>
          <w:lang w:val="en-US"/>
        </w:rPr>
        <w:t xml:space="preserve"> </w:t>
      </w:r>
      <w:r w:rsidR="00545EE8" w:rsidRPr="00545EE8">
        <w:rPr>
          <w:sz w:val="24"/>
          <w:szCs w:val="24"/>
          <w:lang w:val="en-US"/>
        </w:rPr>
        <w:t>With many consumers window-shopping and buying online, brands are working to attract consumers with innovations that connect AR and retail buying experiences.</w:t>
      </w:r>
    </w:p>
    <w:p w14:paraId="1F107302" w14:textId="54BBFDDF" w:rsidR="00D646A9" w:rsidRPr="00A655A9" w:rsidRDefault="00D25374" w:rsidP="0085594E">
      <w:pPr>
        <w:pStyle w:val="ListParagraph"/>
        <w:numPr>
          <w:ilvl w:val="0"/>
          <w:numId w:val="8"/>
        </w:numPr>
        <w:rPr>
          <w:sz w:val="24"/>
          <w:szCs w:val="24"/>
          <w:lang w:val="en-US"/>
        </w:rPr>
      </w:pPr>
      <w:r w:rsidRPr="00914E04">
        <w:rPr>
          <w:b/>
          <w:bCs/>
          <w:sz w:val="24"/>
          <w:szCs w:val="24"/>
          <w:lang w:val="en-US"/>
        </w:rPr>
        <w:t>Contactless payments expansion</w:t>
      </w:r>
      <w:r w:rsidR="0069705C" w:rsidRPr="00914E04">
        <w:rPr>
          <w:b/>
          <w:bCs/>
          <w:sz w:val="24"/>
          <w:szCs w:val="24"/>
          <w:lang w:val="en-US"/>
        </w:rPr>
        <w:t xml:space="preserve"> wit</w:t>
      </w:r>
      <w:r w:rsidR="000971B0" w:rsidRPr="00914E04">
        <w:rPr>
          <w:b/>
          <w:bCs/>
          <w:sz w:val="24"/>
          <w:szCs w:val="24"/>
          <w:lang w:val="en-US"/>
        </w:rPr>
        <w:t>h wearable devices</w:t>
      </w:r>
      <w:r w:rsidR="00FF6315">
        <w:rPr>
          <w:sz w:val="24"/>
          <w:szCs w:val="24"/>
          <w:lang w:val="en-US"/>
        </w:rPr>
        <w:t xml:space="preserve">. </w:t>
      </w:r>
      <w:r w:rsidR="00FF6315" w:rsidRPr="00FF6315">
        <w:rPr>
          <w:sz w:val="24"/>
          <w:szCs w:val="24"/>
          <w:lang w:val="en-US"/>
        </w:rPr>
        <w:t>Wearable devices for payments are another continuing global trend, as the ease and convenience of payment wearables grow in popularity, with a growth rate of 124% expected over the next five years.</w:t>
      </w:r>
    </w:p>
    <w:p w14:paraId="594C9B70" w14:textId="77777777" w:rsidR="00D646A9" w:rsidRDefault="00D646A9" w:rsidP="0085594E">
      <w:pPr>
        <w:rPr>
          <w:sz w:val="24"/>
          <w:szCs w:val="24"/>
          <w:lang w:val="en-US"/>
        </w:rPr>
      </w:pPr>
    </w:p>
    <w:p w14:paraId="0C582D22" w14:textId="1B0DDA72" w:rsidR="0085594E" w:rsidRDefault="0071111C" w:rsidP="0085594E">
      <w:pPr>
        <w:rPr>
          <w:b/>
          <w:bCs/>
          <w:sz w:val="24"/>
          <w:szCs w:val="24"/>
          <w:lang w:val="en-US"/>
        </w:rPr>
      </w:pPr>
      <w:r w:rsidRPr="002A13E0">
        <w:rPr>
          <w:b/>
          <w:bCs/>
          <w:sz w:val="24"/>
          <w:szCs w:val="24"/>
          <w:lang w:val="en-US"/>
        </w:rPr>
        <w:t>SWOT Analysis</w:t>
      </w:r>
    </w:p>
    <w:p w14:paraId="2E2F1993" w14:textId="3543C4CA" w:rsidR="006C44BC" w:rsidRPr="0049662C" w:rsidRDefault="006C44BC" w:rsidP="0085594E">
      <w:pPr>
        <w:rPr>
          <w:lang w:val="en-US"/>
        </w:rPr>
      </w:pPr>
      <w:r w:rsidRPr="0049662C">
        <w:rPr>
          <w:lang w:val="en-US"/>
        </w:rPr>
        <w:t xml:space="preserve">The SWOT analysis gives insights into the internal and external factors, namely: strength, weakness, opportunity, and threats </w:t>
      </w:r>
      <w:r w:rsidR="003E5CBF">
        <w:rPr>
          <w:lang w:val="en-US"/>
        </w:rPr>
        <w:t xml:space="preserve">affecting the </w:t>
      </w:r>
      <w:r w:rsidR="00B108AD">
        <w:rPr>
          <w:lang w:val="en-US"/>
        </w:rPr>
        <w:t>business of</w:t>
      </w:r>
      <w:r w:rsidRPr="0049662C">
        <w:rPr>
          <w:lang w:val="en-US"/>
        </w:rPr>
        <w:t xml:space="preserve"> Visa Inc.</w:t>
      </w:r>
      <w:r w:rsidR="008E6FB0" w:rsidRPr="0049662C">
        <w:rPr>
          <w:lang w:val="en-US"/>
        </w:rPr>
        <w:t xml:space="preserve"> The</w:t>
      </w:r>
      <w:r w:rsidR="008F224B" w:rsidRPr="0049662C">
        <w:rPr>
          <w:lang w:val="en-US"/>
        </w:rPr>
        <w:t xml:space="preserve"> factors</w:t>
      </w:r>
      <w:r w:rsidR="008E6FB0" w:rsidRPr="0049662C">
        <w:rPr>
          <w:lang w:val="en-US"/>
        </w:rPr>
        <w:t xml:space="preserve"> are listed below</w:t>
      </w:r>
      <w:r w:rsidR="008F224B" w:rsidRPr="0049662C">
        <w:rPr>
          <w:lang w:val="en-US"/>
        </w:rPr>
        <w:t>.</w:t>
      </w:r>
    </w:p>
    <w:p w14:paraId="01ED6AFB" w14:textId="7D820A52" w:rsidR="00071A69" w:rsidRPr="00071A69" w:rsidRDefault="00832190" w:rsidP="00925DCA">
      <w:pPr>
        <w:tabs>
          <w:tab w:val="left" w:pos="3510"/>
        </w:tabs>
        <w:rPr>
          <w:lang w:val="en-US"/>
        </w:rPr>
      </w:pPr>
      <w:r>
        <w:rPr>
          <w:noProof/>
        </w:rPr>
        <mc:AlternateContent>
          <mc:Choice Requires="wps">
            <w:drawing>
              <wp:anchor distT="0" distB="0" distL="114300" distR="114300" simplePos="0" relativeHeight="251659264" behindDoc="0" locked="0" layoutInCell="1" allowOverlap="1" wp14:anchorId="19412ECF" wp14:editId="00D2F3DD">
                <wp:simplePos x="0" y="0"/>
                <wp:positionH relativeFrom="margin">
                  <wp:align>left</wp:align>
                </wp:positionH>
                <wp:positionV relativeFrom="paragraph">
                  <wp:posOffset>4628</wp:posOffset>
                </wp:positionV>
                <wp:extent cx="2498725" cy="1571712"/>
                <wp:effectExtent l="0" t="0" r="15875" b="28575"/>
                <wp:wrapNone/>
                <wp:docPr id="986904580" name="Text Box 2"/>
                <wp:cNvGraphicFramePr/>
                <a:graphic xmlns:a="http://schemas.openxmlformats.org/drawingml/2006/main">
                  <a:graphicData uri="http://schemas.microsoft.com/office/word/2010/wordprocessingShape">
                    <wps:wsp>
                      <wps:cNvSpPr txBox="1"/>
                      <wps:spPr>
                        <a:xfrm>
                          <a:off x="0" y="0"/>
                          <a:ext cx="2498725" cy="1571712"/>
                        </a:xfrm>
                        <a:prstGeom prst="rect">
                          <a:avLst/>
                        </a:prstGeom>
                        <a:solidFill>
                          <a:schemeClr val="accent5">
                            <a:lumMod val="50000"/>
                          </a:schemeClr>
                        </a:solidFill>
                        <a:ln w="6350">
                          <a:solidFill>
                            <a:schemeClr val="accent1"/>
                          </a:solidFill>
                        </a:ln>
                      </wps:spPr>
                      <wps:txbx>
                        <w:txbxContent>
                          <w:p w14:paraId="7A31F327" w14:textId="77777777" w:rsidR="000855FE" w:rsidRPr="00793EA7" w:rsidRDefault="000855FE" w:rsidP="000855FE">
                            <w:pPr>
                              <w:rPr>
                                <w:b/>
                                <w:bCs/>
                                <w:i/>
                                <w:iCs/>
                                <w:color w:val="FFFFFF" w:themeColor="background1"/>
                                <w:sz w:val="24"/>
                                <w:szCs w:val="24"/>
                                <w:lang w:val="en-US"/>
                              </w:rPr>
                            </w:pPr>
                            <w:r w:rsidRPr="00793EA7">
                              <w:rPr>
                                <w:b/>
                                <w:bCs/>
                                <w:i/>
                                <w:iCs/>
                                <w:color w:val="FFFFFF" w:themeColor="background1"/>
                                <w:sz w:val="24"/>
                                <w:szCs w:val="24"/>
                                <w:lang w:val="en-US"/>
                              </w:rPr>
                              <w:t>Strengths</w:t>
                            </w:r>
                          </w:p>
                          <w:p w14:paraId="694A17CD"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Largest Market Share</w:t>
                            </w:r>
                          </w:p>
                          <w:p w14:paraId="5A7FFE65"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Mostly Recognized brand</w:t>
                            </w:r>
                          </w:p>
                          <w:p w14:paraId="7B4F4A3F"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Sponsorship Programs</w:t>
                            </w:r>
                          </w:p>
                          <w:p w14:paraId="2BE03FC2"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Endorsement</w:t>
                            </w:r>
                          </w:p>
                          <w:p w14:paraId="54FACC78"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Worldwide Availability</w:t>
                            </w:r>
                          </w:p>
                          <w:p w14:paraId="3482ED03"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Lower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12ECF" id="_x0000_t202" coordsize="21600,21600" o:spt="202" path="m,l,21600r21600,l21600,xe">
                <v:stroke joinstyle="miter"/>
                <v:path gradientshapeok="t" o:connecttype="rect"/>
              </v:shapetype>
              <v:shape id="Text Box 2" o:spid="_x0000_s1026" type="#_x0000_t202" style="position:absolute;margin-left:0;margin-top:.35pt;width:196.75pt;height:12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" fillcolor="#1f4d78 [1608]" strokecolor="#4472c4 [3204]" strokeweight=".5pt">
                <v:textbox>
                  <w:txbxContent>
                    <w:p w14:paraId="7A31F327" w14:textId="77777777" w:rsidR="000855FE" w:rsidRPr="00793EA7" w:rsidRDefault="000855FE" w:rsidP="000855FE">
                      <w:pPr>
                        <w:rPr>
                          <w:b/>
                          <w:bCs/>
                          <w:i/>
                          <w:iCs/>
                          <w:color w:val="FFFFFF" w:themeColor="background1"/>
                          <w:sz w:val="24"/>
                          <w:szCs w:val="24"/>
                          <w:lang w:val="en-US"/>
                        </w:rPr>
                      </w:pPr>
                      <w:r w:rsidRPr="00793EA7">
                        <w:rPr>
                          <w:b/>
                          <w:bCs/>
                          <w:i/>
                          <w:iCs/>
                          <w:color w:val="FFFFFF" w:themeColor="background1"/>
                          <w:sz w:val="24"/>
                          <w:szCs w:val="24"/>
                          <w:lang w:val="en-US"/>
                        </w:rPr>
                        <w:t>Strengths</w:t>
                      </w:r>
                    </w:p>
                    <w:p w14:paraId="694A17CD"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Largest Market Share</w:t>
                      </w:r>
                    </w:p>
                    <w:p w14:paraId="5A7FFE65"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Mostly Recognized brand</w:t>
                      </w:r>
                    </w:p>
                    <w:p w14:paraId="7B4F4A3F"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Sponsorship Programs</w:t>
                      </w:r>
                    </w:p>
                    <w:p w14:paraId="2BE03FC2"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Endorsement</w:t>
                      </w:r>
                    </w:p>
                    <w:p w14:paraId="54FACC78"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Worldwide Availability</w:t>
                      </w:r>
                    </w:p>
                    <w:p w14:paraId="3482ED03" w14:textId="77777777" w:rsidR="000855FE" w:rsidRPr="00793EA7" w:rsidRDefault="000855FE" w:rsidP="000855FE">
                      <w:pPr>
                        <w:pStyle w:val="ListParagraph"/>
                        <w:numPr>
                          <w:ilvl w:val="0"/>
                          <w:numId w:val="2"/>
                        </w:numPr>
                        <w:rPr>
                          <w:color w:val="FFFFFF" w:themeColor="background1"/>
                          <w:lang w:val="en-US"/>
                        </w:rPr>
                      </w:pPr>
                      <w:r w:rsidRPr="00793EA7">
                        <w:rPr>
                          <w:color w:val="FFFFFF" w:themeColor="background1"/>
                          <w:lang w:val="en-US"/>
                        </w:rPr>
                        <w:t>Lower Fees</w:t>
                      </w:r>
                    </w:p>
                  </w:txbxContent>
                </v:textbox>
                <w10:wrap anchorx="margin"/>
              </v:shape>
            </w:pict>
          </mc:Fallback>
        </mc:AlternateContent>
      </w:r>
      <w:r w:rsidR="00925DCA">
        <w:rPr>
          <w:noProof/>
        </w:rPr>
        <mc:AlternateContent>
          <mc:Choice Requires="wps">
            <w:drawing>
              <wp:anchor distT="0" distB="0" distL="114300" distR="114300" simplePos="0" relativeHeight="251661312" behindDoc="0" locked="0" layoutInCell="1" allowOverlap="1" wp14:anchorId="1566B3E0" wp14:editId="6D3EF23A">
                <wp:simplePos x="0" y="0"/>
                <wp:positionH relativeFrom="margin">
                  <wp:posOffset>2536521</wp:posOffset>
                </wp:positionH>
                <wp:positionV relativeFrom="paragraph">
                  <wp:posOffset>4628</wp:posOffset>
                </wp:positionV>
                <wp:extent cx="2549046" cy="1584542"/>
                <wp:effectExtent l="0" t="0" r="22860" b="15875"/>
                <wp:wrapNone/>
                <wp:docPr id="2000145914" name="Text Box 2"/>
                <wp:cNvGraphicFramePr/>
                <a:graphic xmlns:a="http://schemas.openxmlformats.org/drawingml/2006/main">
                  <a:graphicData uri="http://schemas.microsoft.com/office/word/2010/wordprocessingShape">
                    <wps:wsp>
                      <wps:cNvSpPr txBox="1"/>
                      <wps:spPr>
                        <a:xfrm>
                          <a:off x="0" y="0"/>
                          <a:ext cx="2549046" cy="1584542"/>
                        </a:xfrm>
                        <a:prstGeom prst="rect">
                          <a:avLst/>
                        </a:prstGeom>
                        <a:solidFill>
                          <a:schemeClr val="tx1">
                            <a:lumMod val="75000"/>
                            <a:lumOff val="25000"/>
                          </a:schemeClr>
                        </a:solidFill>
                        <a:ln w="6350">
                          <a:solidFill>
                            <a:prstClr val="black"/>
                          </a:solidFill>
                        </a:ln>
                      </wps:spPr>
                      <wps:txbx>
                        <w:txbxContent>
                          <w:p w14:paraId="6B4D4F2C" w14:textId="77777777" w:rsidR="00925DCA" w:rsidRPr="00793EA7" w:rsidRDefault="00925DCA" w:rsidP="00925DCA">
                            <w:pPr>
                              <w:rPr>
                                <w:b/>
                                <w:bCs/>
                                <w:i/>
                                <w:iCs/>
                                <w:color w:val="FFFFFF" w:themeColor="background1"/>
                                <w:sz w:val="24"/>
                                <w:szCs w:val="24"/>
                                <w:lang w:val="en-US"/>
                              </w:rPr>
                            </w:pPr>
                            <w:r w:rsidRPr="00793EA7">
                              <w:rPr>
                                <w:b/>
                                <w:bCs/>
                                <w:i/>
                                <w:iCs/>
                                <w:color w:val="FFFFFF" w:themeColor="background1"/>
                                <w:sz w:val="24"/>
                                <w:szCs w:val="24"/>
                                <w:lang w:val="en-US"/>
                              </w:rPr>
                              <w:t>Weaknesses</w:t>
                            </w:r>
                          </w:p>
                          <w:p w14:paraId="1096367E" w14:textId="31DA564F" w:rsidR="00B20632" w:rsidRPr="00793EA7" w:rsidRDefault="00B20632" w:rsidP="00B20632">
                            <w:pPr>
                              <w:pStyle w:val="ListParagraph"/>
                              <w:numPr>
                                <w:ilvl w:val="0"/>
                                <w:numId w:val="3"/>
                              </w:numPr>
                              <w:rPr>
                                <w:color w:val="FFFFFF" w:themeColor="background1"/>
                                <w:lang w:val="en-US"/>
                              </w:rPr>
                            </w:pPr>
                            <w:r w:rsidRPr="00793EA7">
                              <w:rPr>
                                <w:color w:val="FFFFFF" w:themeColor="background1"/>
                                <w:lang w:val="en-US"/>
                              </w:rPr>
                              <w:t xml:space="preserve">High </w:t>
                            </w:r>
                            <w:r w:rsidR="00C3536B" w:rsidRPr="00793EA7">
                              <w:rPr>
                                <w:color w:val="FFFFFF" w:themeColor="background1"/>
                                <w:lang w:val="en-US"/>
                              </w:rPr>
                              <w:t xml:space="preserve">Exposure to </w:t>
                            </w:r>
                            <w:r w:rsidR="004F2F7E" w:rsidRPr="00793EA7">
                              <w:rPr>
                                <w:color w:val="FFFFFF" w:themeColor="background1"/>
                                <w:lang w:val="en-US"/>
                              </w:rPr>
                              <w:t>Fraud and Hazard</w:t>
                            </w:r>
                          </w:p>
                          <w:p w14:paraId="1DFC8C1C" w14:textId="192A9C87" w:rsidR="004F2F7E" w:rsidRPr="00793EA7" w:rsidRDefault="004F2F7E" w:rsidP="00B20632">
                            <w:pPr>
                              <w:pStyle w:val="ListParagraph"/>
                              <w:numPr>
                                <w:ilvl w:val="0"/>
                                <w:numId w:val="3"/>
                              </w:numPr>
                              <w:rPr>
                                <w:color w:val="FFFFFF" w:themeColor="background1"/>
                                <w:lang w:val="en-US"/>
                              </w:rPr>
                            </w:pPr>
                            <w:r w:rsidRPr="00793EA7">
                              <w:rPr>
                                <w:color w:val="FFFFFF" w:themeColor="background1"/>
                                <w:lang w:val="en-US"/>
                              </w:rPr>
                              <w:t>Litigation Risk</w:t>
                            </w:r>
                          </w:p>
                          <w:p w14:paraId="75760D33" w14:textId="6F9BF875" w:rsidR="004F2F7E" w:rsidRPr="00793EA7" w:rsidRDefault="00BD1369" w:rsidP="00B20632">
                            <w:pPr>
                              <w:pStyle w:val="ListParagraph"/>
                              <w:numPr>
                                <w:ilvl w:val="0"/>
                                <w:numId w:val="3"/>
                              </w:numPr>
                              <w:rPr>
                                <w:color w:val="FFFFFF" w:themeColor="background1"/>
                                <w:lang w:val="en-US"/>
                              </w:rPr>
                            </w:pPr>
                            <w:r w:rsidRPr="00793EA7">
                              <w:rPr>
                                <w:color w:val="FFFFFF" w:themeColor="background1"/>
                                <w:lang w:val="en-US"/>
                              </w:rPr>
                              <w:t xml:space="preserve">Surging Operating </w:t>
                            </w:r>
                            <w:r w:rsidR="00DA4C3A" w:rsidRPr="00793EA7">
                              <w:rPr>
                                <w:color w:val="FFFFFF" w:themeColor="background1"/>
                                <w:lang w:val="en-US"/>
                              </w:rPr>
                              <w:t>Cost</w:t>
                            </w:r>
                          </w:p>
                          <w:p w14:paraId="630CCE2A" w14:textId="47922B89" w:rsidR="00AF6D4A" w:rsidRPr="00793EA7" w:rsidRDefault="00AF6D4A" w:rsidP="00B20632">
                            <w:pPr>
                              <w:pStyle w:val="ListParagraph"/>
                              <w:numPr>
                                <w:ilvl w:val="0"/>
                                <w:numId w:val="3"/>
                              </w:numPr>
                              <w:rPr>
                                <w:color w:val="FFFFFF" w:themeColor="background1"/>
                                <w:lang w:val="en-US"/>
                              </w:rPr>
                            </w:pPr>
                            <w:r w:rsidRPr="00793EA7">
                              <w:rPr>
                                <w:color w:val="FFFFFF" w:themeColor="background1"/>
                                <w:lang w:val="en-US"/>
                              </w:rPr>
                              <w:t xml:space="preserve">High Dependency on </w:t>
                            </w:r>
                            <w:r w:rsidR="00FD3D72" w:rsidRPr="00793EA7">
                              <w:rPr>
                                <w:color w:val="FFFFFF" w:themeColor="background1"/>
                                <w:lang w:val="en-US"/>
                              </w:rPr>
                              <w:t>C</w:t>
                            </w:r>
                            <w:r w:rsidR="005A200B" w:rsidRPr="00793EA7">
                              <w:rPr>
                                <w:color w:val="FFFFFF" w:themeColor="background1"/>
                                <w:lang w:val="en-US"/>
                              </w:rPr>
                              <w:t xml:space="preserve">ontractual </w:t>
                            </w:r>
                            <w:r w:rsidR="00FD3D72" w:rsidRPr="00793EA7">
                              <w:rPr>
                                <w:color w:val="FFFFFF" w:themeColor="background1"/>
                                <w:lang w:val="en-US"/>
                              </w:rPr>
                              <w:t>R</w:t>
                            </w:r>
                            <w:r w:rsidR="005A200B" w:rsidRPr="00793EA7">
                              <w:rPr>
                                <w:color w:val="FFFFFF" w:themeColor="background1"/>
                                <w:lang w:val="en-US"/>
                              </w:rPr>
                              <w:t>elationship</w:t>
                            </w:r>
                          </w:p>
                          <w:p w14:paraId="0FE349EB" w14:textId="77777777" w:rsidR="00925DCA" w:rsidRPr="00CD724F" w:rsidRDefault="00925DCA" w:rsidP="00925DC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B3E0" id="_x0000_s1027" type="#_x0000_t202" style="position:absolute;margin-left:199.75pt;margin-top:.35pt;width:200.7pt;height:1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" fillcolor="#404040 [2429]" strokeweight=".5pt">
                <v:textbox>
                  <w:txbxContent>
                    <w:p w14:paraId="6B4D4F2C" w14:textId="77777777" w:rsidR="00925DCA" w:rsidRPr="00793EA7" w:rsidRDefault="00925DCA" w:rsidP="00925DCA">
                      <w:pPr>
                        <w:rPr>
                          <w:b/>
                          <w:bCs/>
                          <w:i/>
                          <w:iCs/>
                          <w:color w:val="FFFFFF" w:themeColor="background1"/>
                          <w:sz w:val="24"/>
                          <w:szCs w:val="24"/>
                          <w:lang w:val="en-US"/>
                        </w:rPr>
                      </w:pPr>
                      <w:r w:rsidRPr="00793EA7">
                        <w:rPr>
                          <w:b/>
                          <w:bCs/>
                          <w:i/>
                          <w:iCs/>
                          <w:color w:val="FFFFFF" w:themeColor="background1"/>
                          <w:sz w:val="24"/>
                          <w:szCs w:val="24"/>
                          <w:lang w:val="en-US"/>
                        </w:rPr>
                        <w:t>Weaknesses</w:t>
                      </w:r>
                    </w:p>
                    <w:p w14:paraId="1096367E" w14:textId="31DA564F" w:rsidR="00B20632" w:rsidRPr="00793EA7" w:rsidRDefault="00B20632" w:rsidP="00B20632">
                      <w:pPr>
                        <w:pStyle w:val="ListParagraph"/>
                        <w:numPr>
                          <w:ilvl w:val="0"/>
                          <w:numId w:val="3"/>
                        </w:numPr>
                        <w:rPr>
                          <w:color w:val="FFFFFF" w:themeColor="background1"/>
                          <w:lang w:val="en-US"/>
                        </w:rPr>
                      </w:pPr>
                      <w:r w:rsidRPr="00793EA7">
                        <w:rPr>
                          <w:color w:val="FFFFFF" w:themeColor="background1"/>
                          <w:lang w:val="en-US"/>
                        </w:rPr>
                        <w:t xml:space="preserve">High </w:t>
                      </w:r>
                      <w:r w:rsidR="00C3536B" w:rsidRPr="00793EA7">
                        <w:rPr>
                          <w:color w:val="FFFFFF" w:themeColor="background1"/>
                          <w:lang w:val="en-US"/>
                        </w:rPr>
                        <w:t xml:space="preserve">Exposure to </w:t>
                      </w:r>
                      <w:r w:rsidR="004F2F7E" w:rsidRPr="00793EA7">
                        <w:rPr>
                          <w:color w:val="FFFFFF" w:themeColor="background1"/>
                          <w:lang w:val="en-US"/>
                        </w:rPr>
                        <w:t>Fraud and Hazard</w:t>
                      </w:r>
                    </w:p>
                    <w:p w14:paraId="1DFC8C1C" w14:textId="192A9C87" w:rsidR="004F2F7E" w:rsidRPr="00793EA7" w:rsidRDefault="004F2F7E" w:rsidP="00B20632">
                      <w:pPr>
                        <w:pStyle w:val="ListParagraph"/>
                        <w:numPr>
                          <w:ilvl w:val="0"/>
                          <w:numId w:val="3"/>
                        </w:numPr>
                        <w:rPr>
                          <w:color w:val="FFFFFF" w:themeColor="background1"/>
                          <w:lang w:val="en-US"/>
                        </w:rPr>
                      </w:pPr>
                      <w:r w:rsidRPr="00793EA7">
                        <w:rPr>
                          <w:color w:val="FFFFFF" w:themeColor="background1"/>
                          <w:lang w:val="en-US"/>
                        </w:rPr>
                        <w:t>Litigation Risk</w:t>
                      </w:r>
                    </w:p>
                    <w:p w14:paraId="75760D33" w14:textId="6F9BF875" w:rsidR="004F2F7E" w:rsidRPr="00793EA7" w:rsidRDefault="00BD1369" w:rsidP="00B20632">
                      <w:pPr>
                        <w:pStyle w:val="ListParagraph"/>
                        <w:numPr>
                          <w:ilvl w:val="0"/>
                          <w:numId w:val="3"/>
                        </w:numPr>
                        <w:rPr>
                          <w:color w:val="FFFFFF" w:themeColor="background1"/>
                          <w:lang w:val="en-US"/>
                        </w:rPr>
                      </w:pPr>
                      <w:r w:rsidRPr="00793EA7">
                        <w:rPr>
                          <w:color w:val="FFFFFF" w:themeColor="background1"/>
                          <w:lang w:val="en-US"/>
                        </w:rPr>
                        <w:t xml:space="preserve">Surging Operating </w:t>
                      </w:r>
                      <w:r w:rsidR="00DA4C3A" w:rsidRPr="00793EA7">
                        <w:rPr>
                          <w:color w:val="FFFFFF" w:themeColor="background1"/>
                          <w:lang w:val="en-US"/>
                        </w:rPr>
                        <w:t>Cost</w:t>
                      </w:r>
                    </w:p>
                    <w:p w14:paraId="630CCE2A" w14:textId="47922B89" w:rsidR="00AF6D4A" w:rsidRPr="00793EA7" w:rsidRDefault="00AF6D4A" w:rsidP="00B20632">
                      <w:pPr>
                        <w:pStyle w:val="ListParagraph"/>
                        <w:numPr>
                          <w:ilvl w:val="0"/>
                          <w:numId w:val="3"/>
                        </w:numPr>
                        <w:rPr>
                          <w:color w:val="FFFFFF" w:themeColor="background1"/>
                          <w:lang w:val="en-US"/>
                        </w:rPr>
                      </w:pPr>
                      <w:r w:rsidRPr="00793EA7">
                        <w:rPr>
                          <w:color w:val="FFFFFF" w:themeColor="background1"/>
                          <w:lang w:val="en-US"/>
                        </w:rPr>
                        <w:t xml:space="preserve">High Dependency on </w:t>
                      </w:r>
                      <w:r w:rsidR="00FD3D72" w:rsidRPr="00793EA7">
                        <w:rPr>
                          <w:color w:val="FFFFFF" w:themeColor="background1"/>
                          <w:lang w:val="en-US"/>
                        </w:rPr>
                        <w:t>C</w:t>
                      </w:r>
                      <w:r w:rsidR="005A200B" w:rsidRPr="00793EA7">
                        <w:rPr>
                          <w:color w:val="FFFFFF" w:themeColor="background1"/>
                          <w:lang w:val="en-US"/>
                        </w:rPr>
                        <w:t xml:space="preserve">ontractual </w:t>
                      </w:r>
                      <w:r w:rsidR="00FD3D72" w:rsidRPr="00793EA7">
                        <w:rPr>
                          <w:color w:val="FFFFFF" w:themeColor="background1"/>
                          <w:lang w:val="en-US"/>
                        </w:rPr>
                        <w:t>R</w:t>
                      </w:r>
                      <w:r w:rsidR="005A200B" w:rsidRPr="00793EA7">
                        <w:rPr>
                          <w:color w:val="FFFFFF" w:themeColor="background1"/>
                          <w:lang w:val="en-US"/>
                        </w:rPr>
                        <w:t>elationship</w:t>
                      </w:r>
                    </w:p>
                    <w:p w14:paraId="0FE349EB" w14:textId="77777777" w:rsidR="00925DCA" w:rsidRPr="00CD724F" w:rsidRDefault="00925DCA" w:rsidP="00925DCA">
                      <w:pPr>
                        <w:rPr>
                          <w:lang w:val="en-US"/>
                        </w:rPr>
                      </w:pPr>
                    </w:p>
                  </w:txbxContent>
                </v:textbox>
                <w10:wrap anchorx="margin"/>
              </v:shape>
            </w:pict>
          </mc:Fallback>
        </mc:AlternateContent>
      </w:r>
      <w:r w:rsidR="00071A69">
        <w:rPr>
          <w:lang w:val="en-US"/>
        </w:rPr>
        <w:t xml:space="preserve">  </w:t>
      </w:r>
      <w:r w:rsidR="00925DCA">
        <w:rPr>
          <w:lang w:val="en-US"/>
        </w:rPr>
        <w:tab/>
      </w:r>
    </w:p>
    <w:p w14:paraId="3EBA0E8C" w14:textId="0C2DC002" w:rsidR="0071111C" w:rsidRDefault="0071111C" w:rsidP="0085594E">
      <w:pPr>
        <w:rPr>
          <w:sz w:val="24"/>
          <w:szCs w:val="24"/>
          <w:lang w:val="en-US"/>
        </w:rPr>
      </w:pPr>
    </w:p>
    <w:p w14:paraId="74E00C2A" w14:textId="7C9F1F71" w:rsidR="0085594E" w:rsidRDefault="0085594E" w:rsidP="0085594E">
      <w:pPr>
        <w:rPr>
          <w:sz w:val="24"/>
          <w:szCs w:val="24"/>
          <w:lang w:val="en-US"/>
        </w:rPr>
      </w:pPr>
    </w:p>
    <w:p w14:paraId="6CF183AB" w14:textId="77777777" w:rsidR="0085594E" w:rsidRDefault="0085594E" w:rsidP="0085594E">
      <w:pPr>
        <w:rPr>
          <w:sz w:val="24"/>
          <w:szCs w:val="24"/>
          <w:lang w:val="en-US"/>
        </w:rPr>
      </w:pPr>
    </w:p>
    <w:p w14:paraId="1EA27AFD" w14:textId="77777777" w:rsidR="00603FDC" w:rsidRPr="00603FDC" w:rsidRDefault="00603FDC" w:rsidP="00603FDC">
      <w:pPr>
        <w:rPr>
          <w:sz w:val="24"/>
          <w:szCs w:val="24"/>
          <w:lang w:val="en-US"/>
        </w:rPr>
      </w:pPr>
    </w:p>
    <w:p w14:paraId="0725BE01" w14:textId="2DB4BEE8" w:rsidR="00603FDC" w:rsidRDefault="00CB2BE2" w:rsidP="00603FDC">
      <w:pPr>
        <w:rPr>
          <w:sz w:val="24"/>
          <w:szCs w:val="24"/>
          <w:lang w:val="en-US"/>
        </w:rPr>
      </w:pPr>
      <w:r>
        <w:rPr>
          <w:noProof/>
        </w:rPr>
        <mc:AlternateContent>
          <mc:Choice Requires="wps">
            <w:drawing>
              <wp:anchor distT="0" distB="0" distL="114300" distR="114300" simplePos="0" relativeHeight="251663360" behindDoc="0" locked="0" layoutInCell="1" allowOverlap="1" wp14:anchorId="246C82F2" wp14:editId="6D1A23A8">
                <wp:simplePos x="0" y="0"/>
                <wp:positionH relativeFrom="margin">
                  <wp:align>left</wp:align>
                </wp:positionH>
                <wp:positionV relativeFrom="paragraph">
                  <wp:posOffset>124729</wp:posOffset>
                </wp:positionV>
                <wp:extent cx="2498725" cy="1571712"/>
                <wp:effectExtent l="0" t="0" r="15875" b="28575"/>
                <wp:wrapNone/>
                <wp:docPr id="977544209" name="Text Box 2"/>
                <wp:cNvGraphicFramePr/>
                <a:graphic xmlns:a="http://schemas.openxmlformats.org/drawingml/2006/main">
                  <a:graphicData uri="http://schemas.microsoft.com/office/word/2010/wordprocessingShape">
                    <wps:wsp>
                      <wps:cNvSpPr txBox="1"/>
                      <wps:spPr>
                        <a:xfrm>
                          <a:off x="0" y="0"/>
                          <a:ext cx="2498725" cy="1571712"/>
                        </a:xfrm>
                        <a:prstGeom prst="rect">
                          <a:avLst/>
                        </a:prstGeom>
                        <a:solidFill>
                          <a:schemeClr val="accent6">
                            <a:lumMod val="50000"/>
                          </a:schemeClr>
                        </a:solidFill>
                        <a:ln w="6350">
                          <a:solidFill>
                            <a:prstClr val="black"/>
                          </a:solidFill>
                        </a:ln>
                      </wps:spPr>
                      <wps:txbx>
                        <w:txbxContent>
                          <w:p w14:paraId="5BB17C17" w14:textId="0A38ACF0" w:rsidR="00603FDC" w:rsidRPr="00793EA7" w:rsidRDefault="00A35308" w:rsidP="00603FDC">
                            <w:pPr>
                              <w:rPr>
                                <w:b/>
                                <w:bCs/>
                                <w:i/>
                                <w:iCs/>
                                <w:color w:val="FFFFFF" w:themeColor="background1"/>
                                <w:sz w:val="24"/>
                                <w:szCs w:val="24"/>
                                <w:lang w:val="en-US"/>
                              </w:rPr>
                            </w:pPr>
                            <w:r w:rsidRPr="00793EA7">
                              <w:rPr>
                                <w:b/>
                                <w:bCs/>
                                <w:i/>
                                <w:iCs/>
                                <w:color w:val="FFFFFF" w:themeColor="background1"/>
                                <w:sz w:val="24"/>
                                <w:szCs w:val="24"/>
                                <w:lang w:val="en-US"/>
                              </w:rPr>
                              <w:t>Oppo</w:t>
                            </w:r>
                            <w:r w:rsidR="009A6AFE" w:rsidRPr="00793EA7">
                              <w:rPr>
                                <w:b/>
                                <w:bCs/>
                                <w:i/>
                                <w:iCs/>
                                <w:color w:val="FFFFFF" w:themeColor="background1"/>
                                <w:sz w:val="24"/>
                                <w:szCs w:val="24"/>
                                <w:lang w:val="en-US"/>
                              </w:rPr>
                              <w:t>rtunities</w:t>
                            </w:r>
                          </w:p>
                          <w:p w14:paraId="4F965FAA" w14:textId="58223FCD" w:rsidR="009A6AFE"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Cashless Society</w:t>
                            </w:r>
                          </w:p>
                          <w:p w14:paraId="7118AC0A" w14:textId="0B44D6EE" w:rsidR="0035234C"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New Market</w:t>
                            </w:r>
                            <w:r w:rsidR="00991090" w:rsidRPr="00793EA7">
                              <w:rPr>
                                <w:color w:val="FFFFFF" w:themeColor="background1"/>
                                <w:lang w:val="en-US"/>
                              </w:rPr>
                              <w:t>s</w:t>
                            </w:r>
                          </w:p>
                          <w:p w14:paraId="015DB80D" w14:textId="652521EC" w:rsidR="00991090" w:rsidRPr="00793EA7" w:rsidRDefault="00991090" w:rsidP="009A6AFE">
                            <w:pPr>
                              <w:pStyle w:val="ListParagraph"/>
                              <w:numPr>
                                <w:ilvl w:val="0"/>
                                <w:numId w:val="4"/>
                              </w:numPr>
                              <w:rPr>
                                <w:color w:val="FFFFFF" w:themeColor="background1"/>
                                <w:lang w:val="en-US"/>
                              </w:rPr>
                            </w:pPr>
                            <w:r w:rsidRPr="00793EA7">
                              <w:rPr>
                                <w:color w:val="FFFFFF" w:themeColor="background1"/>
                                <w:lang w:val="en-US"/>
                              </w:rPr>
                              <w:t>Loyalty Programs</w:t>
                            </w:r>
                          </w:p>
                          <w:p w14:paraId="17E72AF9" w14:textId="5EF4B49D" w:rsidR="00991090" w:rsidRPr="00793EA7" w:rsidRDefault="000B6774" w:rsidP="009A6AFE">
                            <w:pPr>
                              <w:pStyle w:val="ListParagraph"/>
                              <w:numPr>
                                <w:ilvl w:val="0"/>
                                <w:numId w:val="4"/>
                              </w:numPr>
                              <w:rPr>
                                <w:color w:val="FFFFFF" w:themeColor="background1"/>
                                <w:lang w:val="en-US"/>
                              </w:rPr>
                            </w:pPr>
                            <w:r w:rsidRPr="00793EA7">
                              <w:rPr>
                                <w:color w:val="FFFFFF" w:themeColor="background1"/>
                                <w:lang w:val="en-US"/>
                              </w:rPr>
                              <w:t>Mobile Payment</w:t>
                            </w:r>
                          </w:p>
                          <w:p w14:paraId="7EEC055D" w14:textId="5CC7E545" w:rsidR="00F669DA" w:rsidRPr="00793EA7" w:rsidRDefault="00F669DA" w:rsidP="009A6AFE">
                            <w:pPr>
                              <w:pStyle w:val="ListParagraph"/>
                              <w:numPr>
                                <w:ilvl w:val="0"/>
                                <w:numId w:val="4"/>
                              </w:numPr>
                              <w:rPr>
                                <w:color w:val="FFFFFF" w:themeColor="background1"/>
                                <w:lang w:val="en-US"/>
                              </w:rPr>
                            </w:pPr>
                            <w:r w:rsidRPr="00793EA7">
                              <w:rPr>
                                <w:color w:val="FFFFFF" w:themeColor="background1"/>
                                <w:lang w:val="en-US"/>
                              </w:rPr>
                              <w:t xml:space="preserve">Initiative to Expand </w:t>
                            </w:r>
                            <w:r w:rsidR="009A562A" w:rsidRPr="00793EA7">
                              <w:rPr>
                                <w:color w:val="FFFFFF" w:themeColor="background1"/>
                                <w:lang w:val="en-US"/>
                              </w:rPr>
                              <w:t>Access in Different Geographies</w:t>
                            </w:r>
                          </w:p>
                          <w:p w14:paraId="65CA8218" w14:textId="77777777" w:rsidR="009A6AFE" w:rsidRPr="00CD724F" w:rsidRDefault="009A6AFE" w:rsidP="00603FD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C82F2" id="_x0000_s1028" type="#_x0000_t202" style="position:absolute;margin-left:0;margin-top:9.8pt;width:196.75pt;height:12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" fillcolor="#375623 [1609]" strokeweight=".5pt">
                <v:textbox>
                  <w:txbxContent>
                    <w:p w14:paraId="5BB17C17" w14:textId="0A38ACF0" w:rsidR="00603FDC" w:rsidRPr="00793EA7" w:rsidRDefault="00A35308" w:rsidP="00603FDC">
                      <w:pPr>
                        <w:rPr>
                          <w:b/>
                          <w:bCs/>
                          <w:i/>
                          <w:iCs/>
                          <w:color w:val="FFFFFF" w:themeColor="background1"/>
                          <w:sz w:val="24"/>
                          <w:szCs w:val="24"/>
                          <w:lang w:val="en-US"/>
                        </w:rPr>
                      </w:pPr>
                      <w:r w:rsidRPr="00793EA7">
                        <w:rPr>
                          <w:b/>
                          <w:bCs/>
                          <w:i/>
                          <w:iCs/>
                          <w:color w:val="FFFFFF" w:themeColor="background1"/>
                          <w:sz w:val="24"/>
                          <w:szCs w:val="24"/>
                          <w:lang w:val="en-US"/>
                        </w:rPr>
                        <w:t>Oppo</w:t>
                      </w:r>
                      <w:r w:rsidR="009A6AFE" w:rsidRPr="00793EA7">
                        <w:rPr>
                          <w:b/>
                          <w:bCs/>
                          <w:i/>
                          <w:iCs/>
                          <w:color w:val="FFFFFF" w:themeColor="background1"/>
                          <w:sz w:val="24"/>
                          <w:szCs w:val="24"/>
                          <w:lang w:val="en-US"/>
                        </w:rPr>
                        <w:t>rtunities</w:t>
                      </w:r>
                    </w:p>
                    <w:p w14:paraId="4F965FAA" w14:textId="58223FCD" w:rsidR="009A6AFE"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Cashless Society</w:t>
                      </w:r>
                    </w:p>
                    <w:p w14:paraId="7118AC0A" w14:textId="0B44D6EE" w:rsidR="0035234C" w:rsidRPr="00793EA7" w:rsidRDefault="0035234C" w:rsidP="009A6AFE">
                      <w:pPr>
                        <w:pStyle w:val="ListParagraph"/>
                        <w:numPr>
                          <w:ilvl w:val="0"/>
                          <w:numId w:val="4"/>
                        </w:numPr>
                        <w:rPr>
                          <w:color w:val="FFFFFF" w:themeColor="background1"/>
                          <w:lang w:val="en-US"/>
                        </w:rPr>
                      </w:pPr>
                      <w:r w:rsidRPr="00793EA7">
                        <w:rPr>
                          <w:color w:val="FFFFFF" w:themeColor="background1"/>
                          <w:lang w:val="en-US"/>
                        </w:rPr>
                        <w:t>New Market</w:t>
                      </w:r>
                      <w:r w:rsidR="00991090" w:rsidRPr="00793EA7">
                        <w:rPr>
                          <w:color w:val="FFFFFF" w:themeColor="background1"/>
                          <w:lang w:val="en-US"/>
                        </w:rPr>
                        <w:t>s</w:t>
                      </w:r>
                    </w:p>
                    <w:p w14:paraId="015DB80D" w14:textId="652521EC" w:rsidR="00991090" w:rsidRPr="00793EA7" w:rsidRDefault="00991090" w:rsidP="009A6AFE">
                      <w:pPr>
                        <w:pStyle w:val="ListParagraph"/>
                        <w:numPr>
                          <w:ilvl w:val="0"/>
                          <w:numId w:val="4"/>
                        </w:numPr>
                        <w:rPr>
                          <w:color w:val="FFFFFF" w:themeColor="background1"/>
                          <w:lang w:val="en-US"/>
                        </w:rPr>
                      </w:pPr>
                      <w:r w:rsidRPr="00793EA7">
                        <w:rPr>
                          <w:color w:val="FFFFFF" w:themeColor="background1"/>
                          <w:lang w:val="en-US"/>
                        </w:rPr>
                        <w:t>Loyalty Programs</w:t>
                      </w:r>
                    </w:p>
                    <w:p w14:paraId="17E72AF9" w14:textId="5EF4B49D" w:rsidR="00991090" w:rsidRPr="00793EA7" w:rsidRDefault="000B6774" w:rsidP="009A6AFE">
                      <w:pPr>
                        <w:pStyle w:val="ListParagraph"/>
                        <w:numPr>
                          <w:ilvl w:val="0"/>
                          <w:numId w:val="4"/>
                        </w:numPr>
                        <w:rPr>
                          <w:color w:val="FFFFFF" w:themeColor="background1"/>
                          <w:lang w:val="en-US"/>
                        </w:rPr>
                      </w:pPr>
                      <w:r w:rsidRPr="00793EA7">
                        <w:rPr>
                          <w:color w:val="FFFFFF" w:themeColor="background1"/>
                          <w:lang w:val="en-US"/>
                        </w:rPr>
                        <w:t>Mobile Payment</w:t>
                      </w:r>
                    </w:p>
                    <w:p w14:paraId="7EEC055D" w14:textId="5CC7E545" w:rsidR="00F669DA" w:rsidRPr="00793EA7" w:rsidRDefault="00F669DA" w:rsidP="009A6AFE">
                      <w:pPr>
                        <w:pStyle w:val="ListParagraph"/>
                        <w:numPr>
                          <w:ilvl w:val="0"/>
                          <w:numId w:val="4"/>
                        </w:numPr>
                        <w:rPr>
                          <w:color w:val="FFFFFF" w:themeColor="background1"/>
                          <w:lang w:val="en-US"/>
                        </w:rPr>
                      </w:pPr>
                      <w:r w:rsidRPr="00793EA7">
                        <w:rPr>
                          <w:color w:val="FFFFFF" w:themeColor="background1"/>
                          <w:lang w:val="en-US"/>
                        </w:rPr>
                        <w:t xml:space="preserve">Initiative to Expand </w:t>
                      </w:r>
                      <w:r w:rsidR="009A562A" w:rsidRPr="00793EA7">
                        <w:rPr>
                          <w:color w:val="FFFFFF" w:themeColor="background1"/>
                          <w:lang w:val="en-US"/>
                        </w:rPr>
                        <w:t>Access in Different Geographies</w:t>
                      </w:r>
                    </w:p>
                    <w:p w14:paraId="65CA8218" w14:textId="77777777" w:rsidR="009A6AFE" w:rsidRPr="00CD724F" w:rsidRDefault="009A6AFE" w:rsidP="00603FDC">
                      <w:pPr>
                        <w:rPr>
                          <w:lang w:val="en-US"/>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167BF750" wp14:editId="06FB1E64">
                <wp:simplePos x="0" y="0"/>
                <wp:positionH relativeFrom="margin">
                  <wp:posOffset>2542627</wp:posOffset>
                </wp:positionH>
                <wp:positionV relativeFrom="paragraph">
                  <wp:posOffset>118640</wp:posOffset>
                </wp:positionV>
                <wp:extent cx="2567218" cy="1578279"/>
                <wp:effectExtent l="0" t="0" r="24130" b="22225"/>
                <wp:wrapNone/>
                <wp:docPr id="2018172791" name="Text Box 2"/>
                <wp:cNvGraphicFramePr/>
                <a:graphic xmlns:a="http://schemas.openxmlformats.org/drawingml/2006/main">
                  <a:graphicData uri="http://schemas.microsoft.com/office/word/2010/wordprocessingShape">
                    <wps:wsp>
                      <wps:cNvSpPr txBox="1"/>
                      <wps:spPr>
                        <a:xfrm>
                          <a:off x="0" y="0"/>
                          <a:ext cx="2567218" cy="1578279"/>
                        </a:xfrm>
                        <a:prstGeom prst="rect">
                          <a:avLst/>
                        </a:prstGeom>
                        <a:solidFill>
                          <a:srgbClr val="C00000"/>
                        </a:solidFill>
                        <a:ln w="6350">
                          <a:solidFill>
                            <a:prstClr val="black"/>
                          </a:solidFill>
                        </a:ln>
                      </wps:spPr>
                      <wps:txbx>
                        <w:txbxContent>
                          <w:p w14:paraId="1823AD54" w14:textId="1475F663" w:rsidR="00722E0F" w:rsidRPr="00D455C9" w:rsidRDefault="00566688" w:rsidP="00722E0F">
                            <w:pPr>
                              <w:rPr>
                                <w:b/>
                                <w:bCs/>
                                <w:i/>
                                <w:iCs/>
                                <w:color w:val="FFFFFF" w:themeColor="background1"/>
                                <w:sz w:val="24"/>
                                <w:szCs w:val="24"/>
                                <w:lang w:val="en-US"/>
                              </w:rPr>
                            </w:pPr>
                            <w:r w:rsidRPr="00D455C9">
                              <w:rPr>
                                <w:b/>
                                <w:bCs/>
                                <w:i/>
                                <w:iCs/>
                                <w:color w:val="FFFFFF" w:themeColor="background1"/>
                                <w:sz w:val="24"/>
                                <w:szCs w:val="24"/>
                                <w:lang w:val="en-US"/>
                              </w:rPr>
                              <w:t>Threats</w:t>
                            </w:r>
                          </w:p>
                          <w:p w14:paraId="4054EC49" w14:textId="36B1ECAB" w:rsidR="00566688" w:rsidRPr="00D455C9" w:rsidRDefault="00566688" w:rsidP="0045202D">
                            <w:pPr>
                              <w:pStyle w:val="ListParagraph"/>
                              <w:numPr>
                                <w:ilvl w:val="0"/>
                                <w:numId w:val="6"/>
                              </w:numPr>
                              <w:rPr>
                                <w:color w:val="FFFFFF" w:themeColor="background1"/>
                                <w:lang w:val="en-US"/>
                              </w:rPr>
                            </w:pPr>
                            <w:r w:rsidRPr="00D455C9">
                              <w:rPr>
                                <w:color w:val="FFFFFF" w:themeColor="background1"/>
                                <w:lang w:val="en-US"/>
                              </w:rPr>
                              <w:t>Regulatory Issues</w:t>
                            </w:r>
                          </w:p>
                          <w:p w14:paraId="18E06513" w14:textId="0674D196"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Highly Competitive Environment</w:t>
                            </w:r>
                          </w:p>
                          <w:p w14:paraId="6CD502F9" w14:textId="062EB1DF"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Price Wars</w:t>
                            </w:r>
                          </w:p>
                          <w:p w14:paraId="34ECB49E" w14:textId="2DA3D6A8" w:rsidR="00684287" w:rsidRPr="00D455C9" w:rsidRDefault="00BE54BD" w:rsidP="0045202D">
                            <w:pPr>
                              <w:pStyle w:val="ListParagraph"/>
                              <w:numPr>
                                <w:ilvl w:val="0"/>
                                <w:numId w:val="6"/>
                              </w:numPr>
                              <w:rPr>
                                <w:color w:val="FFFFFF" w:themeColor="background1"/>
                                <w:lang w:val="en-US"/>
                              </w:rPr>
                            </w:pPr>
                            <w:r w:rsidRPr="00D455C9">
                              <w:rPr>
                                <w:color w:val="FFFFFF" w:themeColor="background1"/>
                                <w:lang w:val="en-US"/>
                              </w:rPr>
                              <w:t>Economic Slowdown</w:t>
                            </w:r>
                          </w:p>
                          <w:p w14:paraId="0CB5280A" w14:textId="1894AEE0" w:rsidR="00BE54BD" w:rsidRPr="00D455C9" w:rsidRDefault="00623DE2" w:rsidP="0045202D">
                            <w:pPr>
                              <w:pStyle w:val="ListParagraph"/>
                              <w:numPr>
                                <w:ilvl w:val="0"/>
                                <w:numId w:val="6"/>
                              </w:numPr>
                              <w:rPr>
                                <w:color w:val="FFFFFF" w:themeColor="background1"/>
                                <w:lang w:val="en-US"/>
                              </w:rPr>
                            </w:pPr>
                            <w:r w:rsidRPr="00D455C9">
                              <w:rPr>
                                <w:color w:val="FFFFFF" w:themeColor="background1"/>
                                <w:lang w:val="en-US"/>
                              </w:rPr>
                              <w:t>Security Breaches and Cyber</w:t>
                            </w:r>
                            <w:r w:rsidR="002A13E0" w:rsidRPr="00D455C9">
                              <w:rPr>
                                <w:color w:val="FFFFFF" w:themeColor="background1"/>
                                <w:lang w:val="en-US"/>
                              </w:rPr>
                              <w:t>-</w:t>
                            </w:r>
                            <w:r w:rsidRPr="00D455C9">
                              <w:rPr>
                                <w:color w:val="FFFFFF" w:themeColor="background1"/>
                                <w:lang w:val="en-US"/>
                              </w:rPr>
                              <w:t>Attacks</w:t>
                            </w:r>
                          </w:p>
                          <w:p w14:paraId="3E798BA6" w14:textId="77777777" w:rsidR="00566688" w:rsidRPr="00CD724F" w:rsidRDefault="00566688" w:rsidP="00722E0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F750" id="_x0000_s1029" type="#_x0000_t202" style="position:absolute;margin-left:200.2pt;margin-top:9.35pt;width:202.15pt;height:12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" fillcolor="#c00000" strokeweight=".5pt">
                <v:textbox>
                  <w:txbxContent>
                    <w:p w14:paraId="1823AD54" w14:textId="1475F663" w:rsidR="00722E0F" w:rsidRPr="00D455C9" w:rsidRDefault="00566688" w:rsidP="00722E0F">
                      <w:pPr>
                        <w:rPr>
                          <w:b/>
                          <w:bCs/>
                          <w:i/>
                          <w:iCs/>
                          <w:color w:val="FFFFFF" w:themeColor="background1"/>
                          <w:sz w:val="24"/>
                          <w:szCs w:val="24"/>
                          <w:lang w:val="en-US"/>
                        </w:rPr>
                      </w:pPr>
                      <w:r w:rsidRPr="00D455C9">
                        <w:rPr>
                          <w:b/>
                          <w:bCs/>
                          <w:i/>
                          <w:iCs/>
                          <w:color w:val="FFFFFF" w:themeColor="background1"/>
                          <w:sz w:val="24"/>
                          <w:szCs w:val="24"/>
                          <w:lang w:val="en-US"/>
                        </w:rPr>
                        <w:t>Threats</w:t>
                      </w:r>
                    </w:p>
                    <w:p w14:paraId="4054EC49" w14:textId="36B1ECAB" w:rsidR="00566688" w:rsidRPr="00D455C9" w:rsidRDefault="00566688" w:rsidP="0045202D">
                      <w:pPr>
                        <w:pStyle w:val="ListParagraph"/>
                        <w:numPr>
                          <w:ilvl w:val="0"/>
                          <w:numId w:val="6"/>
                        </w:numPr>
                        <w:rPr>
                          <w:color w:val="FFFFFF" w:themeColor="background1"/>
                          <w:lang w:val="en-US"/>
                        </w:rPr>
                      </w:pPr>
                      <w:r w:rsidRPr="00D455C9">
                        <w:rPr>
                          <w:color w:val="FFFFFF" w:themeColor="background1"/>
                          <w:lang w:val="en-US"/>
                        </w:rPr>
                        <w:t>Regulatory Issues</w:t>
                      </w:r>
                    </w:p>
                    <w:p w14:paraId="18E06513" w14:textId="0674D196"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Highly Competitive Environment</w:t>
                      </w:r>
                    </w:p>
                    <w:p w14:paraId="6CD502F9" w14:textId="062EB1DF" w:rsidR="00684287" w:rsidRPr="00D455C9" w:rsidRDefault="00684287" w:rsidP="0045202D">
                      <w:pPr>
                        <w:pStyle w:val="ListParagraph"/>
                        <w:numPr>
                          <w:ilvl w:val="0"/>
                          <w:numId w:val="6"/>
                        </w:numPr>
                        <w:rPr>
                          <w:color w:val="FFFFFF" w:themeColor="background1"/>
                          <w:lang w:val="en-US"/>
                        </w:rPr>
                      </w:pPr>
                      <w:r w:rsidRPr="00D455C9">
                        <w:rPr>
                          <w:color w:val="FFFFFF" w:themeColor="background1"/>
                          <w:lang w:val="en-US"/>
                        </w:rPr>
                        <w:t>Price Wars</w:t>
                      </w:r>
                    </w:p>
                    <w:p w14:paraId="34ECB49E" w14:textId="2DA3D6A8" w:rsidR="00684287" w:rsidRPr="00D455C9" w:rsidRDefault="00BE54BD" w:rsidP="0045202D">
                      <w:pPr>
                        <w:pStyle w:val="ListParagraph"/>
                        <w:numPr>
                          <w:ilvl w:val="0"/>
                          <w:numId w:val="6"/>
                        </w:numPr>
                        <w:rPr>
                          <w:color w:val="FFFFFF" w:themeColor="background1"/>
                          <w:lang w:val="en-US"/>
                        </w:rPr>
                      </w:pPr>
                      <w:r w:rsidRPr="00D455C9">
                        <w:rPr>
                          <w:color w:val="FFFFFF" w:themeColor="background1"/>
                          <w:lang w:val="en-US"/>
                        </w:rPr>
                        <w:t>Economic Slowdown</w:t>
                      </w:r>
                    </w:p>
                    <w:p w14:paraId="0CB5280A" w14:textId="1894AEE0" w:rsidR="00BE54BD" w:rsidRPr="00D455C9" w:rsidRDefault="00623DE2" w:rsidP="0045202D">
                      <w:pPr>
                        <w:pStyle w:val="ListParagraph"/>
                        <w:numPr>
                          <w:ilvl w:val="0"/>
                          <w:numId w:val="6"/>
                        </w:numPr>
                        <w:rPr>
                          <w:color w:val="FFFFFF" w:themeColor="background1"/>
                          <w:lang w:val="en-US"/>
                        </w:rPr>
                      </w:pPr>
                      <w:r w:rsidRPr="00D455C9">
                        <w:rPr>
                          <w:color w:val="FFFFFF" w:themeColor="background1"/>
                          <w:lang w:val="en-US"/>
                        </w:rPr>
                        <w:t>Security Breaches and Cyber</w:t>
                      </w:r>
                      <w:r w:rsidR="002A13E0" w:rsidRPr="00D455C9">
                        <w:rPr>
                          <w:color w:val="FFFFFF" w:themeColor="background1"/>
                          <w:lang w:val="en-US"/>
                        </w:rPr>
                        <w:t>-</w:t>
                      </w:r>
                      <w:r w:rsidRPr="00D455C9">
                        <w:rPr>
                          <w:color w:val="FFFFFF" w:themeColor="background1"/>
                          <w:lang w:val="en-US"/>
                        </w:rPr>
                        <w:t>Attacks</w:t>
                      </w:r>
                    </w:p>
                    <w:p w14:paraId="3E798BA6" w14:textId="77777777" w:rsidR="00566688" w:rsidRPr="00CD724F" w:rsidRDefault="00566688" w:rsidP="00722E0F">
                      <w:pPr>
                        <w:rPr>
                          <w:lang w:val="en-US"/>
                        </w:rPr>
                      </w:pPr>
                    </w:p>
                  </w:txbxContent>
                </v:textbox>
                <w10:wrap anchorx="margin"/>
              </v:shape>
            </w:pict>
          </mc:Fallback>
        </mc:AlternateContent>
      </w:r>
    </w:p>
    <w:p w14:paraId="11B41B44" w14:textId="328552FC" w:rsidR="00603FDC" w:rsidRDefault="00603FDC" w:rsidP="00722E0F">
      <w:pPr>
        <w:tabs>
          <w:tab w:val="left" w:pos="1390"/>
          <w:tab w:val="left" w:pos="3510"/>
        </w:tabs>
        <w:rPr>
          <w:sz w:val="24"/>
          <w:szCs w:val="24"/>
          <w:lang w:val="en-US"/>
        </w:rPr>
      </w:pPr>
      <w:r>
        <w:rPr>
          <w:sz w:val="24"/>
          <w:szCs w:val="24"/>
          <w:lang w:val="en-US"/>
        </w:rPr>
        <w:tab/>
      </w:r>
    </w:p>
    <w:p w14:paraId="39C3EE38" w14:textId="77777777" w:rsidR="002A13E0" w:rsidRPr="002A13E0" w:rsidRDefault="002A13E0" w:rsidP="002A13E0">
      <w:pPr>
        <w:rPr>
          <w:sz w:val="24"/>
          <w:szCs w:val="24"/>
          <w:lang w:val="en-US"/>
        </w:rPr>
      </w:pPr>
    </w:p>
    <w:p w14:paraId="2B54CEB7" w14:textId="77777777" w:rsidR="002A13E0" w:rsidRPr="002A13E0" w:rsidRDefault="002A13E0" w:rsidP="002A13E0">
      <w:pPr>
        <w:rPr>
          <w:sz w:val="24"/>
          <w:szCs w:val="24"/>
          <w:lang w:val="en-US"/>
        </w:rPr>
      </w:pPr>
    </w:p>
    <w:p w14:paraId="446EA29F" w14:textId="77777777" w:rsidR="002A13E0" w:rsidRPr="002A13E0" w:rsidRDefault="002A13E0" w:rsidP="002A13E0">
      <w:pPr>
        <w:rPr>
          <w:sz w:val="24"/>
          <w:szCs w:val="24"/>
          <w:lang w:val="en-US"/>
        </w:rPr>
      </w:pPr>
    </w:p>
    <w:p w14:paraId="2D010E9F" w14:textId="77777777" w:rsidR="002A13E0" w:rsidRDefault="002A13E0" w:rsidP="002A13E0">
      <w:pPr>
        <w:rPr>
          <w:sz w:val="24"/>
          <w:szCs w:val="24"/>
          <w:lang w:val="en-US"/>
        </w:rPr>
      </w:pPr>
    </w:p>
    <w:p w14:paraId="77CA8290" w14:textId="2EFFCBD2" w:rsidR="002A13E0" w:rsidRDefault="002A13E0" w:rsidP="002A13E0">
      <w:pPr>
        <w:tabs>
          <w:tab w:val="left" w:pos="7760"/>
        </w:tabs>
        <w:rPr>
          <w:sz w:val="24"/>
          <w:szCs w:val="24"/>
          <w:lang w:val="en-US"/>
        </w:rPr>
      </w:pPr>
      <w:r>
        <w:rPr>
          <w:sz w:val="24"/>
          <w:szCs w:val="24"/>
          <w:lang w:val="en-US"/>
        </w:rPr>
        <w:tab/>
      </w:r>
    </w:p>
    <w:p w14:paraId="6457F9CE" w14:textId="77777777" w:rsidR="0047610A" w:rsidRDefault="0047610A" w:rsidP="002A13E0">
      <w:pPr>
        <w:tabs>
          <w:tab w:val="left" w:pos="7760"/>
        </w:tabs>
        <w:rPr>
          <w:sz w:val="24"/>
          <w:szCs w:val="24"/>
          <w:lang w:val="en-US"/>
        </w:rPr>
      </w:pPr>
    </w:p>
    <w:p w14:paraId="70793335" w14:textId="77777777" w:rsidR="00A655A9" w:rsidRDefault="00A655A9" w:rsidP="002A13E0">
      <w:pPr>
        <w:tabs>
          <w:tab w:val="left" w:pos="7760"/>
        </w:tabs>
        <w:rPr>
          <w:sz w:val="24"/>
          <w:szCs w:val="24"/>
          <w:lang w:val="en-US"/>
        </w:rPr>
      </w:pPr>
    </w:p>
    <w:p w14:paraId="5FB56746" w14:textId="77777777" w:rsidR="00A655A9" w:rsidRDefault="00A655A9" w:rsidP="002A13E0">
      <w:pPr>
        <w:tabs>
          <w:tab w:val="left" w:pos="7760"/>
        </w:tabs>
        <w:rPr>
          <w:sz w:val="24"/>
          <w:szCs w:val="24"/>
          <w:lang w:val="en-US"/>
        </w:rPr>
      </w:pPr>
    </w:p>
    <w:p w14:paraId="3EBD2252" w14:textId="0F7B86BF" w:rsidR="002A13E0" w:rsidRDefault="008F224B" w:rsidP="002A13E0">
      <w:pPr>
        <w:tabs>
          <w:tab w:val="left" w:pos="7760"/>
        </w:tabs>
        <w:rPr>
          <w:b/>
          <w:bCs/>
          <w:sz w:val="24"/>
          <w:szCs w:val="24"/>
          <w:lang w:val="en-US"/>
        </w:rPr>
      </w:pPr>
      <w:r w:rsidRPr="0049662C">
        <w:rPr>
          <w:b/>
          <w:bCs/>
          <w:sz w:val="24"/>
          <w:szCs w:val="24"/>
          <w:lang w:val="en-US"/>
        </w:rPr>
        <w:lastRenderedPageBreak/>
        <w:t>PESTE</w:t>
      </w:r>
      <w:r w:rsidR="00DA568F" w:rsidRPr="0049662C">
        <w:rPr>
          <w:b/>
          <w:bCs/>
          <w:sz w:val="24"/>
          <w:szCs w:val="24"/>
          <w:lang w:val="en-US"/>
        </w:rPr>
        <w:t>L</w:t>
      </w:r>
      <w:r w:rsidR="0049662C" w:rsidRPr="0049662C">
        <w:rPr>
          <w:b/>
          <w:bCs/>
          <w:sz w:val="24"/>
          <w:szCs w:val="24"/>
          <w:lang w:val="en-US"/>
        </w:rPr>
        <w:t xml:space="preserve"> Analysis</w:t>
      </w:r>
    </w:p>
    <w:p w14:paraId="787DC4B0" w14:textId="4EA6E8B4" w:rsidR="00B108AD" w:rsidRPr="00973CC3" w:rsidRDefault="006F0F56" w:rsidP="002A13E0">
      <w:pPr>
        <w:tabs>
          <w:tab w:val="left" w:pos="7760"/>
        </w:tabs>
        <w:rPr>
          <w:lang w:val="en-US"/>
        </w:rPr>
      </w:pPr>
      <w:r w:rsidRPr="006F0F56">
        <w:rPr>
          <w:lang w:val="en-US"/>
        </w:rPr>
        <w:t xml:space="preserve">PESTEL analysis is </w:t>
      </w:r>
      <w:r w:rsidR="002E7CA1">
        <w:rPr>
          <w:lang w:val="en-US"/>
        </w:rPr>
        <w:t>used</w:t>
      </w:r>
      <w:r w:rsidRPr="006F0F56">
        <w:rPr>
          <w:lang w:val="en-US"/>
        </w:rPr>
        <w:t xml:space="preserve"> to analyze the macro environment of </w:t>
      </w:r>
      <w:r w:rsidR="002E7CA1">
        <w:rPr>
          <w:lang w:val="en-US"/>
        </w:rPr>
        <w:t>an</w:t>
      </w:r>
      <w:r w:rsidRPr="006F0F56">
        <w:rPr>
          <w:lang w:val="en-US"/>
        </w:rPr>
        <w:t xml:space="preserve"> organization.</w:t>
      </w:r>
      <w:r w:rsidR="001D38B7">
        <w:rPr>
          <w:lang w:val="en-US"/>
        </w:rPr>
        <w:t xml:space="preserve"> </w:t>
      </w:r>
      <w:r w:rsidR="001D38B7" w:rsidRPr="001D38B7">
        <w:rPr>
          <w:lang w:val="en-US"/>
        </w:rPr>
        <w:t xml:space="preserve">Changes in the macro-environment factors can have a direct impact on not only </w:t>
      </w:r>
      <w:r w:rsidR="00405737" w:rsidRPr="001D38B7">
        <w:rPr>
          <w:lang w:val="en-US"/>
        </w:rPr>
        <w:t>Visa</w:t>
      </w:r>
      <w:r w:rsidR="001D38B7" w:rsidRPr="001D38B7">
        <w:rPr>
          <w:lang w:val="en-US"/>
        </w:rPr>
        <w:t xml:space="preserve"> Inc. but also can impact other players in the </w:t>
      </w:r>
      <w:r w:rsidR="00405737">
        <w:rPr>
          <w:lang w:val="en-US"/>
        </w:rPr>
        <w:t xml:space="preserve">industry. The table below </w:t>
      </w:r>
      <w:r w:rsidR="00575F16">
        <w:rPr>
          <w:lang w:val="en-US"/>
        </w:rPr>
        <w:t xml:space="preserve">shows the factors affecting </w:t>
      </w:r>
      <w:r w:rsidR="003B1B34">
        <w:rPr>
          <w:lang w:val="en-US"/>
        </w:rPr>
        <w:t>the digital</w:t>
      </w:r>
      <w:r w:rsidR="00617067">
        <w:rPr>
          <w:lang w:val="en-US"/>
        </w:rPr>
        <w:t xml:space="preserve"> payment networks industry using PESTEL</w:t>
      </w:r>
      <w:r w:rsidR="00344DB7">
        <w:rPr>
          <w:lang w:val="en-US"/>
        </w:rPr>
        <w:t xml:space="preserve"> grid.</w:t>
      </w:r>
    </w:p>
    <w:tbl>
      <w:tblPr>
        <w:tblStyle w:val="TableGrid"/>
        <w:tblW w:w="10707" w:type="dxa"/>
        <w:tblLook w:val="04A0" w:firstRow="1" w:lastRow="0" w:firstColumn="1" w:lastColumn="0" w:noHBand="0" w:noVBand="1"/>
      </w:tblPr>
      <w:tblGrid>
        <w:gridCol w:w="1688"/>
        <w:gridCol w:w="1655"/>
        <w:gridCol w:w="1871"/>
        <w:gridCol w:w="1829"/>
        <w:gridCol w:w="1816"/>
        <w:gridCol w:w="1848"/>
      </w:tblGrid>
      <w:tr w:rsidR="001B1089" w14:paraId="13EB9455" w14:textId="77777777" w:rsidTr="00A6665A">
        <w:trPr>
          <w:trHeight w:val="474"/>
        </w:trPr>
        <w:tc>
          <w:tcPr>
            <w:tcW w:w="1751" w:type="dxa"/>
          </w:tcPr>
          <w:p w14:paraId="55A0C5A4" w14:textId="3ECC6E49"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Political</w:t>
            </w:r>
          </w:p>
        </w:tc>
        <w:tc>
          <w:tcPr>
            <w:tcW w:w="1751" w:type="dxa"/>
          </w:tcPr>
          <w:p w14:paraId="13CB10A1" w14:textId="21E119BC"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Economic</w:t>
            </w:r>
          </w:p>
        </w:tc>
        <w:tc>
          <w:tcPr>
            <w:tcW w:w="1880" w:type="dxa"/>
          </w:tcPr>
          <w:p w14:paraId="7049A11D" w14:textId="14F6B7EC"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Social</w:t>
            </w:r>
          </w:p>
        </w:tc>
        <w:tc>
          <w:tcPr>
            <w:tcW w:w="1843" w:type="dxa"/>
          </w:tcPr>
          <w:p w14:paraId="53B6D151" w14:textId="007FF297"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Technology</w:t>
            </w:r>
          </w:p>
        </w:tc>
        <w:tc>
          <w:tcPr>
            <w:tcW w:w="1842" w:type="dxa"/>
          </w:tcPr>
          <w:p w14:paraId="2788ECF7" w14:textId="331B8FFB"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Environment</w:t>
            </w:r>
          </w:p>
        </w:tc>
        <w:tc>
          <w:tcPr>
            <w:tcW w:w="1640" w:type="dxa"/>
          </w:tcPr>
          <w:p w14:paraId="4AF77FB8" w14:textId="48BE08CD" w:rsidR="001347B6" w:rsidRPr="00A6665A" w:rsidRDefault="001347B6" w:rsidP="00A6665A">
            <w:pPr>
              <w:jc w:val="center"/>
              <w:rPr>
                <w:b/>
                <w:bCs/>
                <w:i/>
                <w:iCs/>
                <w:color w:val="2E74B5" w:themeColor="accent5" w:themeShade="BF"/>
                <w:sz w:val="28"/>
                <w:szCs w:val="28"/>
                <w:lang w:val="en-US"/>
              </w:rPr>
            </w:pPr>
            <w:r w:rsidRPr="00A6665A">
              <w:rPr>
                <w:b/>
                <w:bCs/>
                <w:i/>
                <w:iCs/>
                <w:color w:val="2E74B5" w:themeColor="accent5" w:themeShade="BF"/>
                <w:sz w:val="28"/>
                <w:szCs w:val="28"/>
                <w:lang w:val="en-US"/>
              </w:rPr>
              <w:t>Le</w:t>
            </w:r>
            <w:r w:rsidR="00164B57" w:rsidRPr="00A6665A">
              <w:rPr>
                <w:b/>
                <w:bCs/>
                <w:i/>
                <w:iCs/>
                <w:color w:val="2E74B5" w:themeColor="accent5" w:themeShade="BF"/>
                <w:sz w:val="28"/>
                <w:szCs w:val="28"/>
                <w:lang w:val="en-US"/>
              </w:rPr>
              <w:t>gal</w:t>
            </w:r>
          </w:p>
        </w:tc>
      </w:tr>
      <w:tr w:rsidR="001B1089" w14:paraId="39E5D912" w14:textId="77777777" w:rsidTr="006D5FBB">
        <w:trPr>
          <w:trHeight w:val="3264"/>
        </w:trPr>
        <w:tc>
          <w:tcPr>
            <w:tcW w:w="1751" w:type="dxa"/>
          </w:tcPr>
          <w:p w14:paraId="62C953DE" w14:textId="012E5E68" w:rsidR="001347B6" w:rsidRDefault="004323C4" w:rsidP="00252CDD">
            <w:pPr>
              <w:pStyle w:val="ListParagraph"/>
              <w:numPr>
                <w:ilvl w:val="0"/>
                <w:numId w:val="7"/>
              </w:numPr>
              <w:rPr>
                <w:lang w:val="en-US"/>
              </w:rPr>
            </w:pPr>
            <w:r>
              <w:rPr>
                <w:lang w:val="en-US"/>
              </w:rPr>
              <w:t>Political</w:t>
            </w:r>
            <w:r w:rsidR="00C032CC">
              <w:rPr>
                <w:lang w:val="en-US"/>
              </w:rPr>
              <w:t xml:space="preserve"> Stability</w:t>
            </w:r>
          </w:p>
          <w:p w14:paraId="613A3A2C" w14:textId="77777777" w:rsidR="006E5EEE" w:rsidRDefault="006E5EEE" w:rsidP="00252CDD">
            <w:pPr>
              <w:pStyle w:val="ListParagraph"/>
              <w:numPr>
                <w:ilvl w:val="0"/>
                <w:numId w:val="7"/>
              </w:numPr>
              <w:rPr>
                <w:lang w:val="en-US"/>
              </w:rPr>
            </w:pPr>
            <w:r>
              <w:rPr>
                <w:lang w:val="en-US"/>
              </w:rPr>
              <w:t>Tax Policy</w:t>
            </w:r>
          </w:p>
          <w:p w14:paraId="77934A1A" w14:textId="77777777" w:rsidR="006E5EEE" w:rsidRDefault="004B0460" w:rsidP="00252CDD">
            <w:pPr>
              <w:pStyle w:val="ListParagraph"/>
              <w:numPr>
                <w:ilvl w:val="0"/>
                <w:numId w:val="7"/>
              </w:numPr>
              <w:rPr>
                <w:lang w:val="en-US"/>
              </w:rPr>
            </w:pPr>
            <w:r>
              <w:rPr>
                <w:lang w:val="en-US"/>
              </w:rPr>
              <w:t>Industry Regulation</w:t>
            </w:r>
          </w:p>
          <w:p w14:paraId="0E65D4AD" w14:textId="77777777" w:rsidR="004B0460" w:rsidRDefault="004744B8" w:rsidP="00252CDD">
            <w:pPr>
              <w:pStyle w:val="ListParagraph"/>
              <w:numPr>
                <w:ilvl w:val="0"/>
                <w:numId w:val="7"/>
              </w:numPr>
              <w:rPr>
                <w:lang w:val="en-US"/>
              </w:rPr>
            </w:pPr>
            <w:r>
              <w:rPr>
                <w:lang w:val="en-US"/>
              </w:rPr>
              <w:t>Trade Blocks</w:t>
            </w:r>
          </w:p>
          <w:p w14:paraId="4FA6363A" w14:textId="40BFC5B0" w:rsidR="004744B8" w:rsidRPr="00252CDD" w:rsidRDefault="00E0589B" w:rsidP="00252CDD">
            <w:pPr>
              <w:pStyle w:val="ListParagraph"/>
              <w:numPr>
                <w:ilvl w:val="0"/>
                <w:numId w:val="7"/>
              </w:numPr>
              <w:rPr>
                <w:lang w:val="en-US"/>
              </w:rPr>
            </w:pPr>
            <w:r w:rsidRPr="00E0589B">
              <w:rPr>
                <w:lang w:val="en-US"/>
              </w:rPr>
              <w:t>Intellectual property protection</w:t>
            </w:r>
          </w:p>
        </w:tc>
        <w:tc>
          <w:tcPr>
            <w:tcW w:w="1751" w:type="dxa"/>
          </w:tcPr>
          <w:p w14:paraId="1E86A5ED" w14:textId="1609DDD6" w:rsidR="001347B6" w:rsidRDefault="00E46031" w:rsidP="00084925">
            <w:pPr>
              <w:pStyle w:val="ListParagraph"/>
              <w:numPr>
                <w:ilvl w:val="0"/>
                <w:numId w:val="7"/>
              </w:numPr>
              <w:rPr>
                <w:lang w:val="en-US"/>
              </w:rPr>
            </w:pPr>
            <w:r w:rsidRPr="00084925">
              <w:rPr>
                <w:lang w:val="en-US"/>
              </w:rPr>
              <w:t>Inflation</w:t>
            </w:r>
            <w:r w:rsidR="00D20D47">
              <w:rPr>
                <w:lang w:val="en-US"/>
              </w:rPr>
              <w:t xml:space="preserve"> </w:t>
            </w:r>
            <w:r w:rsidRPr="00084925">
              <w:rPr>
                <w:lang w:val="en-US"/>
              </w:rPr>
              <w:t>Rate</w:t>
            </w:r>
          </w:p>
          <w:p w14:paraId="493ACD93" w14:textId="73CD1C67" w:rsidR="00084925" w:rsidRDefault="00084925" w:rsidP="00084925">
            <w:pPr>
              <w:pStyle w:val="ListParagraph"/>
              <w:numPr>
                <w:ilvl w:val="0"/>
                <w:numId w:val="7"/>
              </w:numPr>
              <w:rPr>
                <w:lang w:val="en-US"/>
              </w:rPr>
            </w:pPr>
            <w:r>
              <w:rPr>
                <w:lang w:val="en-US"/>
              </w:rPr>
              <w:t>Interest Rate</w:t>
            </w:r>
          </w:p>
          <w:p w14:paraId="68796DA6" w14:textId="3611C0FD" w:rsidR="00084925" w:rsidRDefault="00D20D47" w:rsidP="00084925">
            <w:pPr>
              <w:pStyle w:val="ListParagraph"/>
              <w:numPr>
                <w:ilvl w:val="0"/>
                <w:numId w:val="7"/>
              </w:numPr>
              <w:rPr>
                <w:lang w:val="en-US"/>
              </w:rPr>
            </w:pPr>
            <w:r>
              <w:rPr>
                <w:lang w:val="en-US"/>
              </w:rPr>
              <w:t>Consumer Spending Trend</w:t>
            </w:r>
            <w:r w:rsidR="00695951">
              <w:rPr>
                <w:lang w:val="en-US"/>
              </w:rPr>
              <w:t>s</w:t>
            </w:r>
          </w:p>
          <w:p w14:paraId="539B35AA" w14:textId="489F1111" w:rsidR="00695951" w:rsidRDefault="00E92DA0" w:rsidP="00084925">
            <w:pPr>
              <w:pStyle w:val="ListParagraph"/>
              <w:numPr>
                <w:ilvl w:val="0"/>
                <w:numId w:val="7"/>
              </w:numPr>
              <w:rPr>
                <w:lang w:val="en-US"/>
              </w:rPr>
            </w:pPr>
            <w:r>
              <w:rPr>
                <w:lang w:val="en-US"/>
              </w:rPr>
              <w:t>Exchange Rate</w:t>
            </w:r>
          </w:p>
          <w:p w14:paraId="34506312" w14:textId="7FF744E8" w:rsidR="002C69C5" w:rsidRDefault="002C69C5" w:rsidP="00084925">
            <w:pPr>
              <w:pStyle w:val="ListParagraph"/>
              <w:numPr>
                <w:ilvl w:val="0"/>
                <w:numId w:val="7"/>
              </w:numPr>
              <w:rPr>
                <w:lang w:val="en-US"/>
              </w:rPr>
            </w:pPr>
            <w:r>
              <w:rPr>
                <w:lang w:val="en-US"/>
              </w:rPr>
              <w:t>Business Cycle</w:t>
            </w:r>
          </w:p>
          <w:p w14:paraId="78EEBF4C" w14:textId="640AF5CD" w:rsidR="00D20D47" w:rsidRPr="00084925" w:rsidRDefault="00AE2110" w:rsidP="00084925">
            <w:pPr>
              <w:pStyle w:val="ListParagraph"/>
              <w:numPr>
                <w:ilvl w:val="0"/>
                <w:numId w:val="7"/>
              </w:numPr>
              <w:rPr>
                <w:lang w:val="en-US"/>
              </w:rPr>
            </w:pPr>
            <w:proofErr w:type="spellStart"/>
            <w:r>
              <w:rPr>
                <w:lang w:val="en-US"/>
              </w:rPr>
              <w:t>Labour</w:t>
            </w:r>
            <w:proofErr w:type="spellEnd"/>
            <w:r>
              <w:rPr>
                <w:lang w:val="en-US"/>
              </w:rPr>
              <w:t xml:space="preserve"> Cost</w:t>
            </w:r>
          </w:p>
          <w:p w14:paraId="367B3580" w14:textId="08FE1AD8" w:rsidR="00084925" w:rsidRDefault="00084925" w:rsidP="001347B6">
            <w:pPr>
              <w:rPr>
                <w:lang w:val="en-US"/>
              </w:rPr>
            </w:pPr>
          </w:p>
        </w:tc>
        <w:tc>
          <w:tcPr>
            <w:tcW w:w="1880" w:type="dxa"/>
          </w:tcPr>
          <w:p w14:paraId="2278A26D" w14:textId="77777777" w:rsidR="001347B6" w:rsidRDefault="006E1100" w:rsidP="006E1100">
            <w:pPr>
              <w:pStyle w:val="ListParagraph"/>
              <w:numPr>
                <w:ilvl w:val="0"/>
                <w:numId w:val="7"/>
              </w:numPr>
              <w:rPr>
                <w:lang w:val="en-US"/>
              </w:rPr>
            </w:pPr>
            <w:r w:rsidRPr="006E1100">
              <w:rPr>
                <w:lang w:val="en-US"/>
              </w:rPr>
              <w:t>Demographics</w:t>
            </w:r>
          </w:p>
          <w:p w14:paraId="540CF66D" w14:textId="6E89E8CE" w:rsidR="006E1100" w:rsidRDefault="006E1100" w:rsidP="006E1100">
            <w:pPr>
              <w:pStyle w:val="ListParagraph"/>
              <w:numPr>
                <w:ilvl w:val="0"/>
                <w:numId w:val="7"/>
              </w:numPr>
              <w:rPr>
                <w:lang w:val="en-US"/>
              </w:rPr>
            </w:pPr>
            <w:r>
              <w:rPr>
                <w:lang w:val="en-US"/>
              </w:rPr>
              <w:t>Education</w:t>
            </w:r>
            <w:r w:rsidR="009413EC">
              <w:rPr>
                <w:lang w:val="en-US"/>
              </w:rPr>
              <w:t xml:space="preserve"> Level</w:t>
            </w:r>
          </w:p>
          <w:p w14:paraId="1999ACB5" w14:textId="12A4A7D9" w:rsidR="006E1100" w:rsidRDefault="00E22B4C" w:rsidP="006E1100">
            <w:pPr>
              <w:pStyle w:val="ListParagraph"/>
              <w:numPr>
                <w:ilvl w:val="0"/>
                <w:numId w:val="7"/>
              </w:numPr>
              <w:rPr>
                <w:lang w:val="en-US"/>
              </w:rPr>
            </w:pPr>
            <w:r>
              <w:rPr>
                <w:lang w:val="en-US"/>
              </w:rPr>
              <w:t>Family Size and Structure</w:t>
            </w:r>
          </w:p>
          <w:p w14:paraId="05656759" w14:textId="77777777" w:rsidR="00E22B4C" w:rsidRDefault="009413EC" w:rsidP="007A0495">
            <w:pPr>
              <w:pStyle w:val="ListParagraph"/>
              <w:numPr>
                <w:ilvl w:val="0"/>
                <w:numId w:val="7"/>
              </w:numPr>
              <w:rPr>
                <w:lang w:val="en-US"/>
              </w:rPr>
            </w:pPr>
            <w:r>
              <w:rPr>
                <w:lang w:val="en-US"/>
              </w:rPr>
              <w:t>Cult</w:t>
            </w:r>
            <w:r w:rsidRPr="007A0495">
              <w:rPr>
                <w:lang w:val="en-US"/>
              </w:rPr>
              <w:t>ure</w:t>
            </w:r>
          </w:p>
          <w:p w14:paraId="4FC0BA89" w14:textId="77777777" w:rsidR="007A0495" w:rsidRDefault="007A0495" w:rsidP="007A0495">
            <w:pPr>
              <w:pStyle w:val="ListParagraph"/>
              <w:numPr>
                <w:ilvl w:val="0"/>
                <w:numId w:val="7"/>
              </w:numPr>
              <w:rPr>
                <w:lang w:val="en-US"/>
              </w:rPr>
            </w:pPr>
            <w:r>
              <w:rPr>
                <w:lang w:val="en-US"/>
              </w:rPr>
              <w:t>Attitude</w:t>
            </w:r>
          </w:p>
          <w:p w14:paraId="3671E302" w14:textId="77777777" w:rsidR="007A0495" w:rsidRDefault="001A0712" w:rsidP="007A0495">
            <w:pPr>
              <w:pStyle w:val="ListParagraph"/>
              <w:numPr>
                <w:ilvl w:val="0"/>
                <w:numId w:val="7"/>
              </w:numPr>
              <w:rPr>
                <w:lang w:val="en-US"/>
              </w:rPr>
            </w:pPr>
            <w:r w:rsidRPr="001A0712">
              <w:rPr>
                <w:lang w:val="en-US"/>
              </w:rPr>
              <w:t xml:space="preserve">Leisure </w:t>
            </w:r>
            <w:r>
              <w:rPr>
                <w:lang w:val="en-US"/>
              </w:rPr>
              <w:t>I</w:t>
            </w:r>
            <w:r w:rsidRPr="001A0712">
              <w:rPr>
                <w:lang w:val="en-US"/>
              </w:rPr>
              <w:t>nterests</w:t>
            </w:r>
          </w:p>
          <w:p w14:paraId="2FC02E97" w14:textId="3A1DBD0D" w:rsidR="00696263" w:rsidRPr="007A0495" w:rsidRDefault="00696263" w:rsidP="007A0495">
            <w:pPr>
              <w:pStyle w:val="ListParagraph"/>
              <w:numPr>
                <w:ilvl w:val="0"/>
                <w:numId w:val="7"/>
              </w:numPr>
              <w:rPr>
                <w:lang w:val="en-US"/>
              </w:rPr>
            </w:pPr>
            <w:r w:rsidRPr="00696263">
              <w:rPr>
                <w:lang w:val="en-US"/>
              </w:rPr>
              <w:t>Health consciousness</w:t>
            </w:r>
          </w:p>
        </w:tc>
        <w:tc>
          <w:tcPr>
            <w:tcW w:w="1843" w:type="dxa"/>
          </w:tcPr>
          <w:p w14:paraId="5173BB89" w14:textId="77777777" w:rsidR="001347B6" w:rsidRDefault="00156726" w:rsidP="00156726">
            <w:pPr>
              <w:pStyle w:val="ListParagraph"/>
              <w:numPr>
                <w:ilvl w:val="0"/>
                <w:numId w:val="7"/>
              </w:numPr>
              <w:rPr>
                <w:lang w:val="en-US"/>
              </w:rPr>
            </w:pPr>
            <w:r w:rsidRPr="00156726">
              <w:rPr>
                <w:lang w:val="en-US"/>
              </w:rPr>
              <w:t xml:space="preserve">Technological </w:t>
            </w:r>
            <w:r>
              <w:rPr>
                <w:lang w:val="en-US"/>
              </w:rPr>
              <w:t>I</w:t>
            </w:r>
            <w:r w:rsidRPr="00156726">
              <w:rPr>
                <w:lang w:val="en-US"/>
              </w:rPr>
              <w:t>nfrastructure</w:t>
            </w:r>
          </w:p>
          <w:p w14:paraId="3D5DA0F4" w14:textId="77777777" w:rsidR="00156726" w:rsidRDefault="00182592" w:rsidP="00156726">
            <w:pPr>
              <w:pStyle w:val="ListParagraph"/>
              <w:numPr>
                <w:ilvl w:val="0"/>
                <w:numId w:val="7"/>
              </w:numPr>
              <w:rPr>
                <w:lang w:val="en-US"/>
              </w:rPr>
            </w:pPr>
            <w:r w:rsidRPr="00182592">
              <w:rPr>
                <w:lang w:val="en-US"/>
              </w:rPr>
              <w:t xml:space="preserve">Internet </w:t>
            </w:r>
            <w:r w:rsidR="00624955">
              <w:rPr>
                <w:lang w:val="en-US"/>
              </w:rPr>
              <w:t>P</w:t>
            </w:r>
            <w:r w:rsidRPr="00182592">
              <w:rPr>
                <w:lang w:val="en-US"/>
              </w:rPr>
              <w:t>enetration</w:t>
            </w:r>
          </w:p>
          <w:p w14:paraId="790A53CE" w14:textId="0776439A" w:rsidR="00624955" w:rsidRDefault="00624955" w:rsidP="00156726">
            <w:pPr>
              <w:pStyle w:val="ListParagraph"/>
              <w:numPr>
                <w:ilvl w:val="0"/>
                <w:numId w:val="7"/>
              </w:numPr>
              <w:rPr>
                <w:lang w:val="en-US"/>
              </w:rPr>
            </w:pPr>
            <w:r w:rsidRPr="00624955">
              <w:rPr>
                <w:lang w:val="en-US"/>
              </w:rPr>
              <w:t xml:space="preserve">Use of </w:t>
            </w:r>
            <w:r w:rsidR="001C34E4">
              <w:rPr>
                <w:lang w:val="en-US"/>
              </w:rPr>
              <w:t>social media</w:t>
            </w:r>
          </w:p>
          <w:p w14:paraId="2CB62891" w14:textId="77777777" w:rsidR="00624955" w:rsidRDefault="004A417C" w:rsidP="00156726">
            <w:pPr>
              <w:pStyle w:val="ListParagraph"/>
              <w:numPr>
                <w:ilvl w:val="0"/>
                <w:numId w:val="7"/>
              </w:numPr>
              <w:rPr>
                <w:lang w:val="en-US"/>
              </w:rPr>
            </w:pPr>
            <w:r w:rsidRPr="004A417C">
              <w:rPr>
                <w:lang w:val="en-US"/>
              </w:rPr>
              <w:t>Investment in R &amp;D</w:t>
            </w:r>
          </w:p>
          <w:p w14:paraId="7AC82E72" w14:textId="68A573C0" w:rsidR="0089226B" w:rsidRPr="00156726" w:rsidRDefault="0089226B" w:rsidP="00156726">
            <w:pPr>
              <w:pStyle w:val="ListParagraph"/>
              <w:numPr>
                <w:ilvl w:val="0"/>
                <w:numId w:val="7"/>
              </w:numPr>
              <w:rPr>
                <w:lang w:val="en-US"/>
              </w:rPr>
            </w:pPr>
            <w:r>
              <w:rPr>
                <w:lang w:val="en-US"/>
              </w:rPr>
              <w:t>Tech Savviness</w:t>
            </w:r>
          </w:p>
        </w:tc>
        <w:tc>
          <w:tcPr>
            <w:tcW w:w="1842" w:type="dxa"/>
          </w:tcPr>
          <w:p w14:paraId="42196D61" w14:textId="77777777" w:rsidR="001347B6" w:rsidRDefault="00550701" w:rsidP="00550701">
            <w:pPr>
              <w:pStyle w:val="ListParagraph"/>
              <w:numPr>
                <w:ilvl w:val="0"/>
                <w:numId w:val="7"/>
              </w:numPr>
              <w:rPr>
                <w:lang w:val="en-US"/>
              </w:rPr>
            </w:pPr>
            <w:r w:rsidRPr="00550701">
              <w:rPr>
                <w:lang w:val="en-US"/>
              </w:rPr>
              <w:t>Recycling</w:t>
            </w:r>
          </w:p>
          <w:p w14:paraId="03026AF2" w14:textId="3E4BCC81" w:rsidR="0020081F" w:rsidRDefault="0020081F" w:rsidP="00550701">
            <w:pPr>
              <w:pStyle w:val="ListParagraph"/>
              <w:numPr>
                <w:ilvl w:val="0"/>
                <w:numId w:val="7"/>
              </w:numPr>
              <w:rPr>
                <w:lang w:val="en-US"/>
              </w:rPr>
            </w:pPr>
            <w:r w:rsidRPr="0020081F">
              <w:rPr>
                <w:lang w:val="en-US"/>
              </w:rPr>
              <w:t xml:space="preserve">Green </w:t>
            </w:r>
            <w:r w:rsidR="00DC10B4">
              <w:rPr>
                <w:lang w:val="en-US"/>
              </w:rPr>
              <w:t>C</w:t>
            </w:r>
            <w:r w:rsidRPr="0020081F">
              <w:rPr>
                <w:lang w:val="en-US"/>
              </w:rPr>
              <w:t>onsumption</w:t>
            </w:r>
          </w:p>
          <w:p w14:paraId="48437B16" w14:textId="77777777" w:rsidR="0020081F" w:rsidRDefault="00DC10B4" w:rsidP="00550701">
            <w:pPr>
              <w:pStyle w:val="ListParagraph"/>
              <w:numPr>
                <w:ilvl w:val="0"/>
                <w:numId w:val="7"/>
              </w:numPr>
              <w:rPr>
                <w:lang w:val="en-US"/>
              </w:rPr>
            </w:pPr>
            <w:r w:rsidRPr="00DC10B4">
              <w:rPr>
                <w:lang w:val="en-US"/>
              </w:rPr>
              <w:t xml:space="preserve">Renewable </w:t>
            </w:r>
            <w:r>
              <w:rPr>
                <w:lang w:val="en-US"/>
              </w:rPr>
              <w:t>E</w:t>
            </w:r>
            <w:r w:rsidRPr="00DC10B4">
              <w:rPr>
                <w:lang w:val="en-US"/>
              </w:rPr>
              <w:t xml:space="preserve">nergy </w:t>
            </w:r>
            <w:r>
              <w:rPr>
                <w:lang w:val="en-US"/>
              </w:rPr>
              <w:t>I</w:t>
            </w:r>
            <w:r w:rsidRPr="00DC10B4">
              <w:rPr>
                <w:lang w:val="en-US"/>
              </w:rPr>
              <w:t>nvestments</w:t>
            </w:r>
          </w:p>
          <w:p w14:paraId="0637DC72" w14:textId="77777777" w:rsidR="00DC10B4" w:rsidRDefault="00EB3A1D" w:rsidP="00550701">
            <w:pPr>
              <w:pStyle w:val="ListParagraph"/>
              <w:numPr>
                <w:ilvl w:val="0"/>
                <w:numId w:val="7"/>
              </w:numPr>
              <w:rPr>
                <w:lang w:val="en-US"/>
              </w:rPr>
            </w:pPr>
            <w:r w:rsidRPr="00EB3A1D">
              <w:rPr>
                <w:lang w:val="en-US"/>
              </w:rPr>
              <w:t>Waste management</w:t>
            </w:r>
          </w:p>
          <w:p w14:paraId="6CAAB237" w14:textId="236F4487" w:rsidR="00807359" w:rsidRPr="00550701" w:rsidRDefault="00807359" w:rsidP="00550701">
            <w:pPr>
              <w:pStyle w:val="ListParagraph"/>
              <w:numPr>
                <w:ilvl w:val="0"/>
                <w:numId w:val="7"/>
              </w:numPr>
              <w:rPr>
                <w:lang w:val="en-US"/>
              </w:rPr>
            </w:pPr>
            <w:r w:rsidRPr="00807359">
              <w:rPr>
                <w:lang w:val="en-US"/>
              </w:rPr>
              <w:t xml:space="preserve">Climate </w:t>
            </w:r>
            <w:r>
              <w:rPr>
                <w:lang w:val="en-US"/>
              </w:rPr>
              <w:t>C</w:t>
            </w:r>
            <w:r w:rsidRPr="00807359">
              <w:rPr>
                <w:lang w:val="en-US"/>
              </w:rPr>
              <w:t>hange</w:t>
            </w:r>
          </w:p>
        </w:tc>
        <w:tc>
          <w:tcPr>
            <w:tcW w:w="1640" w:type="dxa"/>
          </w:tcPr>
          <w:p w14:paraId="1E56115C" w14:textId="0C5C1E57" w:rsidR="001347B6" w:rsidRDefault="003E3258" w:rsidP="003E3258">
            <w:pPr>
              <w:pStyle w:val="ListParagraph"/>
              <w:numPr>
                <w:ilvl w:val="0"/>
                <w:numId w:val="7"/>
              </w:numPr>
              <w:rPr>
                <w:lang w:val="en-US"/>
              </w:rPr>
            </w:pPr>
            <w:r w:rsidRPr="003E3258">
              <w:rPr>
                <w:lang w:val="en-US"/>
              </w:rPr>
              <w:t xml:space="preserve">Health and safety </w:t>
            </w:r>
            <w:r>
              <w:rPr>
                <w:lang w:val="en-US"/>
              </w:rPr>
              <w:t>L</w:t>
            </w:r>
            <w:r w:rsidRPr="003E3258">
              <w:rPr>
                <w:lang w:val="en-US"/>
              </w:rPr>
              <w:t>aw</w:t>
            </w:r>
          </w:p>
          <w:p w14:paraId="5E054D65" w14:textId="77777777" w:rsidR="003E3258" w:rsidRDefault="003E3258" w:rsidP="003E3258">
            <w:pPr>
              <w:pStyle w:val="ListParagraph"/>
              <w:numPr>
                <w:ilvl w:val="0"/>
                <w:numId w:val="7"/>
              </w:numPr>
              <w:rPr>
                <w:lang w:val="en-US"/>
              </w:rPr>
            </w:pPr>
            <w:r w:rsidRPr="003E3258">
              <w:rPr>
                <w:lang w:val="en-US"/>
              </w:rPr>
              <w:t xml:space="preserve">Employment </w:t>
            </w:r>
            <w:r>
              <w:rPr>
                <w:lang w:val="en-US"/>
              </w:rPr>
              <w:t>L</w:t>
            </w:r>
            <w:r w:rsidRPr="003E3258">
              <w:rPr>
                <w:lang w:val="en-US"/>
              </w:rPr>
              <w:t>aws</w:t>
            </w:r>
          </w:p>
          <w:p w14:paraId="28D470A1" w14:textId="77777777" w:rsidR="003E3258" w:rsidRDefault="001B1089" w:rsidP="003E3258">
            <w:pPr>
              <w:pStyle w:val="ListParagraph"/>
              <w:numPr>
                <w:ilvl w:val="0"/>
                <w:numId w:val="7"/>
              </w:numPr>
              <w:rPr>
                <w:lang w:val="en-US"/>
              </w:rPr>
            </w:pPr>
            <w:r w:rsidRPr="001B1089">
              <w:rPr>
                <w:lang w:val="en-US"/>
              </w:rPr>
              <w:t>Anti-discrimination law</w:t>
            </w:r>
          </w:p>
          <w:p w14:paraId="694D21CB" w14:textId="77777777" w:rsidR="008C5B02" w:rsidRDefault="008C5B02" w:rsidP="003E3258">
            <w:pPr>
              <w:pStyle w:val="ListParagraph"/>
              <w:numPr>
                <w:ilvl w:val="0"/>
                <w:numId w:val="7"/>
              </w:numPr>
              <w:rPr>
                <w:lang w:val="en-US"/>
              </w:rPr>
            </w:pPr>
            <w:r w:rsidRPr="008C5B02">
              <w:rPr>
                <w:lang w:val="en-US"/>
              </w:rPr>
              <w:t>Data Protection</w:t>
            </w:r>
          </w:p>
          <w:p w14:paraId="6B83C9E9" w14:textId="4E166C91" w:rsidR="00C420B1" w:rsidRPr="003E3258" w:rsidRDefault="00C420B1" w:rsidP="003E3258">
            <w:pPr>
              <w:pStyle w:val="ListParagraph"/>
              <w:numPr>
                <w:ilvl w:val="0"/>
                <w:numId w:val="7"/>
              </w:numPr>
              <w:rPr>
                <w:lang w:val="en-US"/>
              </w:rPr>
            </w:pPr>
            <w:r w:rsidRPr="00C420B1">
              <w:rPr>
                <w:lang w:val="en-US"/>
              </w:rPr>
              <w:t>Copyright, patents / Intellectual property law</w:t>
            </w:r>
          </w:p>
        </w:tc>
      </w:tr>
    </w:tbl>
    <w:p w14:paraId="72710B61" w14:textId="77777777" w:rsidR="002A13E0" w:rsidRDefault="002A13E0" w:rsidP="0044492B">
      <w:pPr>
        <w:rPr>
          <w:lang w:val="en-US"/>
        </w:rPr>
      </w:pPr>
    </w:p>
    <w:p w14:paraId="775C934F" w14:textId="77777777" w:rsidR="00E44F0F" w:rsidRDefault="00E44F0F" w:rsidP="0044492B">
      <w:pPr>
        <w:rPr>
          <w:lang w:val="en-US"/>
        </w:rPr>
      </w:pPr>
    </w:p>
    <w:p w14:paraId="0AF2E5E6" w14:textId="781D84C4" w:rsidR="0013524D" w:rsidRPr="00CA459A" w:rsidRDefault="00CA459A" w:rsidP="0044492B">
      <w:pPr>
        <w:rPr>
          <w:b/>
          <w:bCs/>
          <w:sz w:val="24"/>
          <w:szCs w:val="24"/>
          <w:lang w:val="en-US"/>
        </w:rPr>
      </w:pPr>
      <w:r w:rsidRPr="00CA459A">
        <w:rPr>
          <w:b/>
          <w:bCs/>
          <w:sz w:val="24"/>
          <w:szCs w:val="24"/>
          <w:lang w:val="en-US"/>
        </w:rPr>
        <w:t xml:space="preserve">Analysis of </w:t>
      </w:r>
      <w:r w:rsidR="00B52F49" w:rsidRPr="00CA459A">
        <w:rPr>
          <w:b/>
          <w:bCs/>
          <w:sz w:val="24"/>
          <w:szCs w:val="24"/>
          <w:lang w:val="en-US"/>
        </w:rPr>
        <w:t>Competitive Environment</w:t>
      </w:r>
    </w:p>
    <w:p w14:paraId="54308C28" w14:textId="3B22F3A2" w:rsidR="00BB6CF2" w:rsidRDefault="00B71B5D" w:rsidP="0044492B">
      <w:pPr>
        <w:rPr>
          <w:lang w:val="en-US"/>
        </w:rPr>
      </w:pPr>
      <w:r>
        <w:rPr>
          <w:lang w:val="en-US"/>
        </w:rPr>
        <w:t xml:space="preserve">Visa Inc. Operates in a highly competitive </w:t>
      </w:r>
      <w:r w:rsidR="00901199">
        <w:rPr>
          <w:lang w:val="en-US"/>
        </w:rPr>
        <w:t>industry</w:t>
      </w:r>
      <w:r w:rsidR="00F86DC4" w:rsidRPr="00982DBB">
        <w:rPr>
          <w:lang w:val="en-US"/>
        </w:rPr>
        <w:t>.</w:t>
      </w:r>
      <w:r w:rsidR="00982DBB">
        <w:rPr>
          <w:lang w:val="en-US"/>
        </w:rPr>
        <w:t xml:space="preserve"> It</w:t>
      </w:r>
      <w:r w:rsidR="00982DBB" w:rsidRPr="00982DBB">
        <w:rPr>
          <w:lang w:val="en-US"/>
        </w:rPr>
        <w:t xml:space="preserve"> competes with big rivals</w:t>
      </w:r>
      <w:r w:rsidR="008E156B">
        <w:rPr>
          <w:lang w:val="en-US"/>
        </w:rPr>
        <w:t>, including</w:t>
      </w:r>
      <w:r w:rsidR="00982DBB" w:rsidRPr="00982DBB">
        <w:rPr>
          <w:lang w:val="en-US"/>
        </w:rPr>
        <w:t xml:space="preserve"> Maste</w:t>
      </w:r>
      <w:r w:rsidR="009D5D10">
        <w:rPr>
          <w:lang w:val="en-US"/>
        </w:rPr>
        <w:t>rCard, American Express</w:t>
      </w:r>
      <w:r w:rsidR="008E156B">
        <w:rPr>
          <w:lang w:val="en-US"/>
        </w:rPr>
        <w:t xml:space="preserve">, Discovery as well as </w:t>
      </w:r>
      <w:r w:rsidR="004D42F2" w:rsidRPr="004D42F2">
        <w:rPr>
          <w:lang w:val="en-US"/>
        </w:rPr>
        <w:t>digital payments companies such as PayPal</w:t>
      </w:r>
      <w:r w:rsidR="001B3428">
        <w:rPr>
          <w:lang w:val="en-US"/>
        </w:rPr>
        <w:t xml:space="preserve">. </w:t>
      </w:r>
      <w:r w:rsidR="00A506FE">
        <w:rPr>
          <w:lang w:val="en-US"/>
        </w:rPr>
        <w:t xml:space="preserve">Below are the analysis of the </w:t>
      </w:r>
      <w:r w:rsidR="005D0A93">
        <w:rPr>
          <w:lang w:val="en-US"/>
        </w:rPr>
        <w:t xml:space="preserve">competitive environment using Porter’s five </w:t>
      </w:r>
      <w:r w:rsidR="00BB6CF2">
        <w:rPr>
          <w:lang w:val="en-US"/>
        </w:rPr>
        <w:t>forces:</w:t>
      </w:r>
    </w:p>
    <w:p w14:paraId="35E2BEC9" w14:textId="263F1BE6" w:rsidR="000310C5" w:rsidRDefault="00595AD6" w:rsidP="00BB6CF2">
      <w:pPr>
        <w:pStyle w:val="ListParagraph"/>
        <w:numPr>
          <w:ilvl w:val="0"/>
          <w:numId w:val="9"/>
        </w:numPr>
        <w:rPr>
          <w:lang w:val="en-US"/>
        </w:rPr>
      </w:pPr>
      <w:r w:rsidRPr="00CA459A">
        <w:rPr>
          <w:b/>
          <w:bCs/>
          <w:lang w:val="en-US"/>
        </w:rPr>
        <w:t>Threat of New Entrants</w:t>
      </w:r>
      <w:r w:rsidRPr="005F2B4C">
        <w:rPr>
          <w:lang w:val="en-US"/>
        </w:rPr>
        <w:t>.</w:t>
      </w:r>
      <w:r w:rsidR="00682CF4" w:rsidRPr="005F2B4C">
        <w:rPr>
          <w:lang w:val="en-US"/>
        </w:rPr>
        <w:t xml:space="preserve"> Visa Inc</w:t>
      </w:r>
      <w:r w:rsidR="00D63C05">
        <w:rPr>
          <w:lang w:val="en-US"/>
        </w:rPr>
        <w:t xml:space="preserve"> and its peers</w:t>
      </w:r>
      <w:r w:rsidR="00682CF4" w:rsidRPr="005F2B4C">
        <w:rPr>
          <w:lang w:val="en-US"/>
        </w:rPr>
        <w:t xml:space="preserve"> face low </w:t>
      </w:r>
      <w:r w:rsidR="007A40E2" w:rsidRPr="005F2B4C">
        <w:rPr>
          <w:lang w:val="en-US"/>
        </w:rPr>
        <w:t xml:space="preserve">threat of new entrants </w:t>
      </w:r>
      <w:r w:rsidR="004056F8" w:rsidRPr="005F2B4C">
        <w:rPr>
          <w:lang w:val="en-US"/>
        </w:rPr>
        <w:t>as the entry barrier into payment is relatively high</w:t>
      </w:r>
      <w:r w:rsidR="005A3703" w:rsidRPr="005F2B4C">
        <w:rPr>
          <w:lang w:val="en-US"/>
        </w:rPr>
        <w:t xml:space="preserve"> due to high capital requirements needed to establish a payment technology infrastructure.</w:t>
      </w:r>
      <w:r w:rsidR="00546558" w:rsidRPr="005F2B4C">
        <w:rPr>
          <w:lang w:val="en-US"/>
        </w:rPr>
        <w:t xml:space="preserve"> Several factors could still attract new </w:t>
      </w:r>
      <w:r w:rsidR="000310C5" w:rsidRPr="005F2B4C">
        <w:rPr>
          <w:lang w:val="en-US"/>
        </w:rPr>
        <w:t>entrants</w:t>
      </w:r>
      <w:r w:rsidR="00546558" w:rsidRPr="005F2B4C">
        <w:rPr>
          <w:lang w:val="en-US"/>
        </w:rPr>
        <w:t>.</w:t>
      </w:r>
    </w:p>
    <w:p w14:paraId="015AC89D" w14:textId="09CF9FA9" w:rsidR="005F2B4C" w:rsidRDefault="005E31F6" w:rsidP="00BB6CF2">
      <w:pPr>
        <w:pStyle w:val="ListParagraph"/>
        <w:numPr>
          <w:ilvl w:val="0"/>
          <w:numId w:val="9"/>
        </w:numPr>
        <w:rPr>
          <w:lang w:val="en-US"/>
        </w:rPr>
      </w:pPr>
      <w:r w:rsidRPr="00CA459A">
        <w:rPr>
          <w:b/>
          <w:bCs/>
          <w:lang w:val="en-US"/>
        </w:rPr>
        <w:t>Industry Rivalry</w:t>
      </w:r>
      <w:r>
        <w:rPr>
          <w:lang w:val="en-US"/>
        </w:rPr>
        <w:t xml:space="preserve">. </w:t>
      </w:r>
      <w:r w:rsidR="00761CEB" w:rsidRPr="00761CEB">
        <w:rPr>
          <w:lang w:val="en-US"/>
        </w:rPr>
        <w:t xml:space="preserve">The industry rivalry for Visa is </w:t>
      </w:r>
      <w:r w:rsidR="00761CEB">
        <w:rPr>
          <w:lang w:val="en-US"/>
        </w:rPr>
        <w:t>i</w:t>
      </w:r>
      <w:r w:rsidR="00B45FC9">
        <w:rPr>
          <w:lang w:val="en-US"/>
        </w:rPr>
        <w:t>ntense</w:t>
      </w:r>
      <w:r w:rsidR="00761CEB" w:rsidRPr="00761CEB">
        <w:rPr>
          <w:lang w:val="en-US"/>
        </w:rPr>
        <w:t xml:space="preserve">, as it competes with other payment solutions providers, such as Mastercard, American Express, PayPal, and various other companies that offer similar services. These competitors often </w:t>
      </w:r>
      <w:r w:rsidR="00330C08" w:rsidRPr="00330C08">
        <w:rPr>
          <w:lang w:val="en-US"/>
        </w:rPr>
        <w:t>engage in price wars</w:t>
      </w:r>
      <w:r w:rsidR="00330C08">
        <w:rPr>
          <w:lang w:val="en-US"/>
        </w:rPr>
        <w:t xml:space="preserve"> and </w:t>
      </w:r>
      <w:r w:rsidR="00761CEB" w:rsidRPr="00761CEB">
        <w:rPr>
          <w:lang w:val="en-US"/>
        </w:rPr>
        <w:t>use aggressive marketing strategies to gain market share and customer loyalty</w:t>
      </w:r>
      <w:r w:rsidR="00B45FC9">
        <w:rPr>
          <w:lang w:val="en-US"/>
        </w:rPr>
        <w:t>.</w:t>
      </w:r>
      <w:r w:rsidR="00E12812">
        <w:rPr>
          <w:lang w:val="en-US"/>
        </w:rPr>
        <w:t xml:space="preserve"> Visa Inc competitive advantage lies in its larger market share </w:t>
      </w:r>
      <w:r w:rsidR="00A152BF">
        <w:rPr>
          <w:lang w:val="en-US"/>
        </w:rPr>
        <w:t>and a strong brand image.</w:t>
      </w:r>
    </w:p>
    <w:p w14:paraId="04650F95" w14:textId="14AA1213" w:rsidR="00A152BF" w:rsidRDefault="00B82DD9" w:rsidP="00BB6CF2">
      <w:pPr>
        <w:pStyle w:val="ListParagraph"/>
        <w:numPr>
          <w:ilvl w:val="0"/>
          <w:numId w:val="9"/>
        </w:numPr>
        <w:rPr>
          <w:lang w:val="en-US"/>
        </w:rPr>
      </w:pPr>
      <w:r w:rsidRPr="00CA459A">
        <w:rPr>
          <w:b/>
          <w:bCs/>
          <w:lang w:val="en-US"/>
        </w:rPr>
        <w:t>Threat of Substitutes</w:t>
      </w:r>
      <w:r>
        <w:rPr>
          <w:lang w:val="en-US"/>
        </w:rPr>
        <w:t>.</w:t>
      </w:r>
      <w:r w:rsidR="001B3EF5" w:rsidRPr="001B3EF5">
        <w:t xml:space="preserve"> </w:t>
      </w:r>
      <w:r w:rsidR="001B3EF5" w:rsidRPr="001B3EF5">
        <w:rPr>
          <w:lang w:val="en-US"/>
        </w:rPr>
        <w:t xml:space="preserve">The threat of substitutes for Visa </w:t>
      </w:r>
      <w:r w:rsidR="00847347">
        <w:rPr>
          <w:lang w:val="en-US"/>
        </w:rPr>
        <w:t>is h</w:t>
      </w:r>
      <w:r w:rsidR="00D74D64">
        <w:rPr>
          <w:lang w:val="en-US"/>
        </w:rPr>
        <w:t xml:space="preserve">igh as there are </w:t>
      </w:r>
      <w:r w:rsidR="003B40E8">
        <w:rPr>
          <w:lang w:val="en-US"/>
        </w:rPr>
        <w:t xml:space="preserve">good </w:t>
      </w:r>
      <w:r w:rsidR="00D74D64">
        <w:rPr>
          <w:lang w:val="en-US"/>
        </w:rPr>
        <w:t>comp</w:t>
      </w:r>
      <w:r w:rsidR="001C7476">
        <w:rPr>
          <w:lang w:val="en-US"/>
        </w:rPr>
        <w:t xml:space="preserve">etitors that offer similar products and services. </w:t>
      </w:r>
      <w:r w:rsidR="004C6950">
        <w:rPr>
          <w:lang w:val="en-US"/>
        </w:rPr>
        <w:t>Also</w:t>
      </w:r>
      <w:r w:rsidR="003B40E8">
        <w:rPr>
          <w:lang w:val="en-US"/>
        </w:rPr>
        <w:t>, v</w:t>
      </w:r>
      <w:r w:rsidR="004C6950" w:rsidRPr="004C6950">
        <w:rPr>
          <w:lang w:val="en-US"/>
        </w:rPr>
        <w:t xml:space="preserve">arious payment methods are available to consumers and businesses, including cash, checks, wire transfers, </w:t>
      </w:r>
      <w:r w:rsidR="008E4EA5">
        <w:rPr>
          <w:lang w:val="en-US"/>
        </w:rPr>
        <w:t xml:space="preserve">mobile </w:t>
      </w:r>
      <w:r w:rsidR="001E4B23">
        <w:rPr>
          <w:lang w:val="en-US"/>
        </w:rPr>
        <w:t>wallet,</w:t>
      </w:r>
      <w:r w:rsidR="008E4EA5">
        <w:rPr>
          <w:lang w:val="en-US"/>
        </w:rPr>
        <w:t xml:space="preserve"> and cryptocurrencies</w:t>
      </w:r>
      <w:r w:rsidR="001E4B23">
        <w:rPr>
          <w:lang w:val="en-US"/>
        </w:rPr>
        <w:t>.</w:t>
      </w:r>
    </w:p>
    <w:p w14:paraId="7701E5E5" w14:textId="444E9823" w:rsidR="001E4B23" w:rsidRDefault="00A6622B" w:rsidP="00BB6CF2">
      <w:pPr>
        <w:pStyle w:val="ListParagraph"/>
        <w:numPr>
          <w:ilvl w:val="0"/>
          <w:numId w:val="9"/>
        </w:numPr>
        <w:rPr>
          <w:lang w:val="en-US"/>
        </w:rPr>
      </w:pPr>
      <w:r w:rsidRPr="00CA459A">
        <w:rPr>
          <w:b/>
          <w:bCs/>
          <w:lang w:val="en-US"/>
        </w:rPr>
        <w:t>Bargaining Power of Buyers</w:t>
      </w:r>
      <w:r>
        <w:rPr>
          <w:lang w:val="en-US"/>
        </w:rPr>
        <w:t>.</w:t>
      </w:r>
      <w:r w:rsidR="002D2A21">
        <w:rPr>
          <w:lang w:val="en-US"/>
        </w:rPr>
        <w:t xml:space="preserve"> </w:t>
      </w:r>
      <w:r w:rsidR="002D2A21" w:rsidRPr="002D2A21">
        <w:rPr>
          <w:lang w:val="en-US"/>
        </w:rPr>
        <w:t xml:space="preserve">The bargaining power of buyers </w:t>
      </w:r>
      <w:r w:rsidR="0092170E">
        <w:rPr>
          <w:lang w:val="en-US"/>
        </w:rPr>
        <w:t>in this industry is high.</w:t>
      </w:r>
      <w:r w:rsidR="006863CB">
        <w:rPr>
          <w:lang w:val="en-US"/>
        </w:rPr>
        <w:t xml:space="preserve"> Visa’s cus</w:t>
      </w:r>
      <w:r w:rsidR="009C73B9">
        <w:rPr>
          <w:lang w:val="en-US"/>
        </w:rPr>
        <w:t xml:space="preserve">tomers </w:t>
      </w:r>
      <w:r w:rsidR="00CE229B">
        <w:rPr>
          <w:lang w:val="en-US"/>
        </w:rPr>
        <w:t xml:space="preserve">banks, </w:t>
      </w:r>
      <w:r w:rsidR="002D66C1">
        <w:rPr>
          <w:lang w:val="en-US"/>
        </w:rPr>
        <w:t>merchants,</w:t>
      </w:r>
      <w:r w:rsidR="00CE229B">
        <w:rPr>
          <w:lang w:val="en-US"/>
        </w:rPr>
        <w:t xml:space="preserve"> and consumers.</w:t>
      </w:r>
      <w:r w:rsidR="002D66C1">
        <w:rPr>
          <w:lang w:val="en-US"/>
        </w:rPr>
        <w:t xml:space="preserve"> </w:t>
      </w:r>
      <w:r w:rsidR="002D66C1" w:rsidRPr="002D66C1">
        <w:rPr>
          <w:lang w:val="en-US"/>
        </w:rPr>
        <w:t>These customers have significant bargaining power because they can choose from various payment solutions providers and switch to a different provider if unsatisfied with Visa’s services or pricing</w:t>
      </w:r>
      <w:r w:rsidR="00424F79">
        <w:rPr>
          <w:lang w:val="en-US"/>
        </w:rPr>
        <w:t xml:space="preserve">. They </w:t>
      </w:r>
      <w:r w:rsidR="00424F79" w:rsidRPr="00424F79">
        <w:rPr>
          <w:lang w:val="en-US"/>
        </w:rPr>
        <w:t>can negotiate favorable terms and pricing with Visa or switch to a competitor if unsatisfied with the current arrangement. This gives them significant leverage in their negotiations with Visa.</w:t>
      </w:r>
    </w:p>
    <w:p w14:paraId="7762ED6D" w14:textId="4B643BF5" w:rsidR="00D91201" w:rsidRDefault="007C0EA9" w:rsidP="00BB6CF2">
      <w:pPr>
        <w:pStyle w:val="ListParagraph"/>
        <w:numPr>
          <w:ilvl w:val="0"/>
          <w:numId w:val="9"/>
        </w:numPr>
        <w:rPr>
          <w:lang w:val="en-US"/>
        </w:rPr>
      </w:pPr>
      <w:r w:rsidRPr="00CA459A">
        <w:rPr>
          <w:b/>
          <w:bCs/>
          <w:lang w:val="en-US"/>
        </w:rPr>
        <w:t>Bargaining Power of Suppliers</w:t>
      </w:r>
      <w:r>
        <w:rPr>
          <w:lang w:val="en-US"/>
        </w:rPr>
        <w:t>.</w:t>
      </w:r>
      <w:r w:rsidR="00C37570">
        <w:rPr>
          <w:lang w:val="en-US"/>
        </w:rPr>
        <w:t xml:space="preserve"> T</w:t>
      </w:r>
      <w:r w:rsidR="00C37570" w:rsidRPr="00C37570">
        <w:rPr>
          <w:lang w:val="en-US"/>
        </w:rPr>
        <w:t xml:space="preserve">he bargaining power of suppliers for </w:t>
      </w:r>
      <w:r w:rsidR="006B7972">
        <w:rPr>
          <w:lang w:val="en-US"/>
        </w:rPr>
        <w:t xml:space="preserve">low as </w:t>
      </w:r>
      <w:r w:rsidR="00C37570" w:rsidRPr="00C37570">
        <w:rPr>
          <w:lang w:val="en-US"/>
        </w:rPr>
        <w:t>Visa</w:t>
      </w:r>
      <w:r w:rsidR="005F2740">
        <w:rPr>
          <w:lang w:val="en-US"/>
        </w:rPr>
        <w:t xml:space="preserve"> and its peers</w:t>
      </w:r>
      <w:r w:rsidR="005F2740" w:rsidRPr="005F2740">
        <w:rPr>
          <w:lang w:val="en-US"/>
        </w:rPr>
        <w:t xml:space="preserve"> has strong relationships with its suppliers and can often negotiate favorable terms and pricing due to its large scale and market position</w:t>
      </w:r>
      <w:r w:rsidR="005F2740">
        <w:rPr>
          <w:lang w:val="en-US"/>
        </w:rPr>
        <w:t>.</w:t>
      </w:r>
      <w:r w:rsidR="008D6719">
        <w:rPr>
          <w:lang w:val="en-US"/>
        </w:rPr>
        <w:t xml:space="preserve"> </w:t>
      </w:r>
      <w:r w:rsidR="00CF020E" w:rsidRPr="00CF020E">
        <w:rPr>
          <w:lang w:val="en-US"/>
        </w:rPr>
        <w:t>Visa could potentially switch to other suppliers or develop its own solutions in-house</w:t>
      </w:r>
      <w:r w:rsidR="006B68A6">
        <w:rPr>
          <w:lang w:val="en-US"/>
        </w:rPr>
        <w:t xml:space="preserve"> </w:t>
      </w:r>
      <w:r w:rsidR="006B68A6" w:rsidRPr="006B68A6">
        <w:rPr>
          <w:lang w:val="en-US"/>
        </w:rPr>
        <w:t>if suppliers were to demand unfavorable terms or pricing</w:t>
      </w:r>
      <w:r w:rsidR="006B68A6">
        <w:rPr>
          <w:lang w:val="en-US"/>
        </w:rPr>
        <w:t>. Th</w:t>
      </w:r>
      <w:r w:rsidR="00F935F7">
        <w:rPr>
          <w:lang w:val="en-US"/>
        </w:rPr>
        <w:t>ese reduced the bargaining power of suppliers in the industry</w:t>
      </w:r>
      <w:r w:rsidR="00B87132">
        <w:rPr>
          <w:lang w:val="en-US"/>
        </w:rPr>
        <w:t>.</w:t>
      </w:r>
    </w:p>
    <w:p w14:paraId="72FFB6C7" w14:textId="77777777" w:rsidR="00FE76C3" w:rsidRDefault="00FE76C3" w:rsidP="00FE76C3">
      <w:pPr>
        <w:rPr>
          <w:lang w:val="en-US"/>
        </w:rPr>
      </w:pPr>
    </w:p>
    <w:p w14:paraId="1BF7C4F8" w14:textId="77777777" w:rsidR="00FE76C3" w:rsidRDefault="00FE76C3" w:rsidP="00FE76C3">
      <w:pPr>
        <w:rPr>
          <w:lang w:val="en-US"/>
        </w:rPr>
      </w:pPr>
    </w:p>
    <w:p w14:paraId="03F6D56D" w14:textId="6E64CDB8" w:rsidR="00FE76C3" w:rsidRDefault="000C4630" w:rsidP="00FE76C3">
      <w:pPr>
        <w:rPr>
          <w:lang w:val="en-US"/>
        </w:rPr>
      </w:pPr>
      <w:r>
        <w:rPr>
          <w:lang w:val="en-US"/>
        </w:rPr>
        <w:lastRenderedPageBreak/>
        <w:t>Overall</w:t>
      </w:r>
      <w:r w:rsidR="00B40302">
        <w:rPr>
          <w:lang w:val="en-US"/>
        </w:rPr>
        <w:t xml:space="preserve">, </w:t>
      </w:r>
      <w:r w:rsidR="00B40302" w:rsidRPr="00B40302">
        <w:rPr>
          <w:lang w:val="en-US"/>
        </w:rPr>
        <w:t>Vis</w:t>
      </w:r>
      <w:r w:rsidR="00B40302">
        <w:rPr>
          <w:lang w:val="en-US"/>
        </w:rPr>
        <w:t>a Inc</w:t>
      </w:r>
      <w:r w:rsidR="00B40302" w:rsidRPr="00B40302">
        <w:rPr>
          <w:lang w:val="en-US"/>
        </w:rPr>
        <w:t xml:space="preserve"> competitive advantage is built on its extensive network and robust infrastructure, brand recognition and reputation, strong partnerships, and commitment to innovation and research and development.</w:t>
      </w:r>
    </w:p>
    <w:p w14:paraId="0E893048" w14:textId="22591B39" w:rsidR="002C124E" w:rsidRDefault="009B2B00" w:rsidP="00FE76C3">
      <w:pPr>
        <w:rPr>
          <w:lang w:val="en-US"/>
        </w:rPr>
      </w:pPr>
      <w:r w:rsidRPr="009B2B00">
        <w:rPr>
          <w:lang w:val="en-US"/>
        </w:rPr>
        <w:t xml:space="preserve">Visa’s strategy is to accelerate </w:t>
      </w:r>
      <w:r w:rsidR="00961C6B">
        <w:rPr>
          <w:lang w:val="en-US"/>
        </w:rPr>
        <w:t>its</w:t>
      </w:r>
      <w:r w:rsidRPr="009B2B00">
        <w:rPr>
          <w:lang w:val="en-US"/>
        </w:rPr>
        <w:t xml:space="preserve"> revenue growth in consumer payments, new </w:t>
      </w:r>
      <w:r w:rsidR="005A3E27" w:rsidRPr="009B2B00">
        <w:rPr>
          <w:lang w:val="en-US"/>
        </w:rPr>
        <w:t>flows,</w:t>
      </w:r>
      <w:r w:rsidRPr="009B2B00">
        <w:rPr>
          <w:lang w:val="en-US"/>
        </w:rPr>
        <w:t xml:space="preserve"> and </w:t>
      </w:r>
      <w:r w:rsidR="0099100E" w:rsidRPr="009B2B00">
        <w:rPr>
          <w:lang w:val="en-US"/>
        </w:rPr>
        <w:t>value-added</w:t>
      </w:r>
      <w:r w:rsidRPr="009B2B00">
        <w:rPr>
          <w:lang w:val="en-US"/>
        </w:rPr>
        <w:t xml:space="preserve"> services, and fortify the key foundations of </w:t>
      </w:r>
      <w:r w:rsidR="00961C6B">
        <w:rPr>
          <w:lang w:val="en-US"/>
        </w:rPr>
        <w:t>its</w:t>
      </w:r>
      <w:r w:rsidRPr="009B2B00">
        <w:rPr>
          <w:lang w:val="en-US"/>
        </w:rPr>
        <w:t xml:space="preserve"> business </w:t>
      </w:r>
      <w:r w:rsidR="00961C6B" w:rsidRPr="009B2B00">
        <w:rPr>
          <w:lang w:val="en-US"/>
        </w:rPr>
        <w:t>model.</w:t>
      </w:r>
      <w:r w:rsidR="00961C6B">
        <w:rPr>
          <w:lang w:val="en-US"/>
        </w:rPr>
        <w:t xml:space="preserve"> The</w:t>
      </w:r>
      <w:r w:rsidR="005751E2">
        <w:rPr>
          <w:lang w:val="en-US"/>
        </w:rPr>
        <w:t xml:space="preserve"> following are</w:t>
      </w:r>
      <w:r w:rsidR="00EC0D2B">
        <w:rPr>
          <w:lang w:val="en-US"/>
        </w:rPr>
        <w:t xml:space="preserve"> the </w:t>
      </w:r>
      <w:r w:rsidR="000524DD">
        <w:rPr>
          <w:lang w:val="en-US"/>
        </w:rPr>
        <w:t>key strategies</w:t>
      </w:r>
      <w:r w:rsidR="005751E2">
        <w:rPr>
          <w:lang w:val="en-US"/>
        </w:rPr>
        <w:t>:</w:t>
      </w:r>
    </w:p>
    <w:p w14:paraId="6025C6E6" w14:textId="48750535" w:rsidR="00C528C3" w:rsidRDefault="003200C9" w:rsidP="002C124E">
      <w:pPr>
        <w:pStyle w:val="ListParagraph"/>
        <w:numPr>
          <w:ilvl w:val="0"/>
          <w:numId w:val="10"/>
        </w:numPr>
        <w:rPr>
          <w:lang w:val="en-US"/>
        </w:rPr>
      </w:pPr>
      <w:r>
        <w:rPr>
          <w:lang w:val="en-US"/>
        </w:rPr>
        <w:t>Remain focused</w:t>
      </w:r>
      <w:r w:rsidR="00142062" w:rsidRPr="002C124E">
        <w:rPr>
          <w:lang w:val="en-US"/>
        </w:rPr>
        <w:t xml:space="preserve"> on moving the trillions of consumer spending in cash and checks to cards and digital accounts on Visa’s network of networks.</w:t>
      </w:r>
    </w:p>
    <w:p w14:paraId="583C9C4B" w14:textId="68BBE720" w:rsidR="009E5D89" w:rsidRDefault="009E5D89" w:rsidP="002C124E">
      <w:pPr>
        <w:pStyle w:val="ListParagraph"/>
        <w:numPr>
          <w:ilvl w:val="0"/>
          <w:numId w:val="10"/>
        </w:numPr>
        <w:rPr>
          <w:lang w:val="en-US"/>
        </w:rPr>
      </w:pPr>
      <w:r>
        <w:rPr>
          <w:lang w:val="en-US"/>
        </w:rPr>
        <w:t>Us</w:t>
      </w:r>
      <w:r w:rsidR="000F5DC7">
        <w:rPr>
          <w:lang w:val="en-US"/>
        </w:rPr>
        <w:t>e</w:t>
      </w:r>
      <w:r>
        <w:rPr>
          <w:lang w:val="en-US"/>
        </w:rPr>
        <w:t xml:space="preserve"> its </w:t>
      </w:r>
      <w:r w:rsidRPr="009E5D89">
        <w:rPr>
          <w:lang w:val="en-US"/>
        </w:rPr>
        <w:t xml:space="preserve">network of networks approach </w:t>
      </w:r>
      <w:r>
        <w:rPr>
          <w:lang w:val="en-US"/>
        </w:rPr>
        <w:t xml:space="preserve">to </w:t>
      </w:r>
      <w:r w:rsidRPr="009E5D89">
        <w:rPr>
          <w:lang w:val="en-US"/>
        </w:rPr>
        <w:t>create opportunities to capture new sources of money movement through card and non-card flows</w:t>
      </w:r>
      <w:r w:rsidR="00FA7E4A">
        <w:rPr>
          <w:lang w:val="en-US"/>
        </w:rPr>
        <w:t>.</w:t>
      </w:r>
    </w:p>
    <w:p w14:paraId="116FDF52" w14:textId="60DC2189" w:rsidR="00FA7E4A" w:rsidRDefault="00E40B14" w:rsidP="002C124E">
      <w:pPr>
        <w:pStyle w:val="ListParagraph"/>
        <w:numPr>
          <w:ilvl w:val="0"/>
          <w:numId w:val="10"/>
        </w:numPr>
        <w:rPr>
          <w:lang w:val="en-US"/>
        </w:rPr>
      </w:pPr>
      <w:r>
        <w:rPr>
          <w:lang w:val="en-US"/>
        </w:rPr>
        <w:t>Us</w:t>
      </w:r>
      <w:r w:rsidR="000F5DC7">
        <w:rPr>
          <w:lang w:val="en-US"/>
        </w:rPr>
        <w:t>e</w:t>
      </w:r>
      <w:r>
        <w:rPr>
          <w:lang w:val="en-US"/>
        </w:rPr>
        <w:t xml:space="preserve"> </w:t>
      </w:r>
      <w:r w:rsidRPr="00E40B14">
        <w:rPr>
          <w:lang w:val="en-US"/>
        </w:rPr>
        <w:t xml:space="preserve">Value Added Services to diversify </w:t>
      </w:r>
      <w:r>
        <w:rPr>
          <w:lang w:val="en-US"/>
        </w:rPr>
        <w:t>its</w:t>
      </w:r>
      <w:r w:rsidRPr="00E40B14">
        <w:rPr>
          <w:lang w:val="en-US"/>
        </w:rPr>
        <w:t xml:space="preserve"> revenue with products and solutions that differentiate </w:t>
      </w:r>
      <w:r>
        <w:rPr>
          <w:lang w:val="en-US"/>
        </w:rPr>
        <w:t xml:space="preserve">its </w:t>
      </w:r>
      <w:r w:rsidRPr="00E40B14">
        <w:rPr>
          <w:lang w:val="en-US"/>
        </w:rPr>
        <w:t xml:space="preserve">network, deepen </w:t>
      </w:r>
      <w:r w:rsidR="00C67F34">
        <w:rPr>
          <w:lang w:val="en-US"/>
        </w:rPr>
        <w:t>its</w:t>
      </w:r>
      <w:r w:rsidRPr="00E40B14">
        <w:rPr>
          <w:lang w:val="en-US"/>
        </w:rPr>
        <w:t xml:space="preserve"> client </w:t>
      </w:r>
      <w:r w:rsidR="004842E6" w:rsidRPr="00E40B14">
        <w:rPr>
          <w:lang w:val="en-US"/>
        </w:rPr>
        <w:t>relationships,</w:t>
      </w:r>
      <w:r w:rsidRPr="00E40B14">
        <w:rPr>
          <w:lang w:val="en-US"/>
        </w:rPr>
        <w:t xml:space="preserve"> and deliver innovative solutions across other networks.</w:t>
      </w:r>
    </w:p>
    <w:p w14:paraId="4BE06205" w14:textId="3AB20BAE" w:rsidR="009C05F3" w:rsidRDefault="009C05F3" w:rsidP="002C124E">
      <w:pPr>
        <w:pStyle w:val="ListParagraph"/>
        <w:numPr>
          <w:ilvl w:val="0"/>
          <w:numId w:val="10"/>
        </w:numPr>
        <w:rPr>
          <w:lang w:val="en-US"/>
        </w:rPr>
      </w:pPr>
      <w:r>
        <w:rPr>
          <w:lang w:val="en-US"/>
        </w:rPr>
        <w:t>S</w:t>
      </w:r>
      <w:r w:rsidRPr="009C05F3">
        <w:rPr>
          <w:lang w:val="en-US"/>
        </w:rPr>
        <w:t>trive to become a network of networks, offering a single connection point for senders and receivers to enable money movement to all endpoints and to all form factors, using all available networks.</w:t>
      </w:r>
    </w:p>
    <w:p w14:paraId="1D6A4B9E" w14:textId="77777777" w:rsidR="003E35B1" w:rsidRDefault="003E35B1" w:rsidP="003E35B1">
      <w:pPr>
        <w:rPr>
          <w:lang w:val="en-US"/>
        </w:rPr>
      </w:pPr>
    </w:p>
    <w:p w14:paraId="3299B709" w14:textId="77777777" w:rsidR="003E35B1" w:rsidRDefault="003E35B1" w:rsidP="003E35B1">
      <w:pPr>
        <w:rPr>
          <w:lang w:val="en-US"/>
        </w:rPr>
      </w:pPr>
    </w:p>
    <w:p w14:paraId="4AD67700" w14:textId="77777777" w:rsidR="003E35B1" w:rsidRDefault="003E35B1" w:rsidP="003E35B1">
      <w:pPr>
        <w:rPr>
          <w:lang w:val="en-US"/>
        </w:rPr>
      </w:pPr>
    </w:p>
    <w:p w14:paraId="3624669C" w14:textId="51970069" w:rsidR="003E35B1" w:rsidRDefault="003E35B1" w:rsidP="003E35B1">
      <w:pPr>
        <w:rPr>
          <w:b/>
          <w:bCs/>
          <w:sz w:val="24"/>
          <w:szCs w:val="24"/>
          <w:lang w:val="en-US"/>
        </w:rPr>
      </w:pPr>
      <w:r w:rsidRPr="005A3E27">
        <w:rPr>
          <w:b/>
          <w:bCs/>
          <w:sz w:val="24"/>
          <w:szCs w:val="24"/>
          <w:lang w:val="en-US"/>
        </w:rPr>
        <w:t>Reference</w:t>
      </w:r>
      <w:r w:rsidR="005A3E27" w:rsidRPr="005A3E27">
        <w:rPr>
          <w:b/>
          <w:bCs/>
          <w:sz w:val="24"/>
          <w:szCs w:val="24"/>
          <w:lang w:val="en-US"/>
        </w:rPr>
        <w:t>s</w:t>
      </w:r>
      <w:r w:rsidRPr="005A3E27">
        <w:rPr>
          <w:b/>
          <w:bCs/>
          <w:sz w:val="24"/>
          <w:szCs w:val="24"/>
          <w:lang w:val="en-US"/>
        </w:rPr>
        <w:t>:</w:t>
      </w:r>
    </w:p>
    <w:p w14:paraId="19EDCBB9" w14:textId="7FA74CD1" w:rsidR="00514EA9" w:rsidRPr="00514EA9" w:rsidRDefault="00514EA9" w:rsidP="003E35B1">
      <w:pPr>
        <w:rPr>
          <w:sz w:val="24"/>
          <w:szCs w:val="24"/>
          <w:lang w:val="en-US"/>
        </w:rPr>
      </w:pPr>
      <w:hyperlink r:id="rId7" w:history="1">
        <w:r w:rsidRPr="00514EA9">
          <w:rPr>
            <w:rStyle w:val="Hyperlink"/>
            <w:sz w:val="24"/>
            <w:szCs w:val="24"/>
            <w:lang w:val="en-US"/>
          </w:rPr>
          <w:t>https://annualreport.visa.com/financials/default.aspx</w:t>
        </w:r>
      </w:hyperlink>
    </w:p>
    <w:p w14:paraId="121764E7" w14:textId="7A522867" w:rsidR="00485749" w:rsidRDefault="00514EA9" w:rsidP="003E35B1">
      <w:pPr>
        <w:rPr>
          <w:lang w:val="en-US"/>
        </w:rPr>
      </w:pPr>
      <w:hyperlink r:id="rId8" w:history="1">
        <w:r w:rsidRPr="00F116DA">
          <w:rPr>
            <w:rStyle w:val="Hyperlink"/>
            <w:lang w:val="en-US"/>
          </w:rPr>
          <w:t>https://fintechmagazine.com/digital-payments/five-key-trends-in-payment-cards-for-2023</w:t>
        </w:r>
      </w:hyperlink>
    </w:p>
    <w:p w14:paraId="70A7297F" w14:textId="1F65E367" w:rsidR="00BC5DD7" w:rsidRDefault="00514EA9" w:rsidP="003E35B1">
      <w:pPr>
        <w:rPr>
          <w:lang w:val="en-US"/>
        </w:rPr>
      </w:pPr>
      <w:hyperlink r:id="rId9" w:history="1">
        <w:r w:rsidR="005A3E27" w:rsidRPr="00FD3C1C">
          <w:rPr>
            <w:rStyle w:val="Hyperlink"/>
            <w:lang w:val="en-US"/>
          </w:rPr>
          <w:t>https://insights.discoverglobalnetwork.com/insights/top-payment-trends</w:t>
        </w:r>
      </w:hyperlink>
    </w:p>
    <w:p w14:paraId="675C49D5" w14:textId="399BC389" w:rsidR="003E35B1" w:rsidRDefault="00514EA9" w:rsidP="003E35B1">
      <w:pPr>
        <w:rPr>
          <w:lang w:val="en-US"/>
        </w:rPr>
      </w:pPr>
      <w:hyperlink r:id="rId10" w:history="1">
        <w:r w:rsidR="00057830" w:rsidRPr="00FD3C1C">
          <w:rPr>
            <w:rStyle w:val="Hyperlink"/>
            <w:lang w:val="en-US"/>
          </w:rPr>
          <w:t>https://www.hivelr.com/2023/02/visa-inc-v-porters-five-forces-industry-and-competition-analysis/</w:t>
        </w:r>
      </w:hyperlink>
    </w:p>
    <w:p w14:paraId="12E21221" w14:textId="29FD7B1C" w:rsidR="00057830" w:rsidRDefault="00514EA9" w:rsidP="003E35B1">
      <w:pPr>
        <w:rPr>
          <w:lang w:val="en-US"/>
        </w:rPr>
      </w:pPr>
      <w:hyperlink r:id="rId11" w:history="1">
        <w:r w:rsidR="00057830" w:rsidRPr="00FD3C1C">
          <w:rPr>
            <w:rStyle w:val="Hyperlink"/>
            <w:lang w:val="en-US"/>
          </w:rPr>
          <w:t>https://dcf.fm/blogs/blog/v-porters-five-forces-analysis</w:t>
        </w:r>
      </w:hyperlink>
    </w:p>
    <w:p w14:paraId="5E4901AB" w14:textId="7405270E" w:rsidR="002448EF" w:rsidRDefault="00514EA9" w:rsidP="003E35B1">
      <w:pPr>
        <w:rPr>
          <w:lang w:val="en-US"/>
        </w:rPr>
      </w:pPr>
      <w:hyperlink r:id="rId12" w:history="1">
        <w:r w:rsidR="002448EF" w:rsidRPr="00FD3C1C">
          <w:rPr>
            <w:rStyle w:val="Hyperlink"/>
            <w:lang w:val="en-US"/>
          </w:rPr>
          <w:t>https://annualreport.visa.com/business-overview/default.aspx</w:t>
        </w:r>
      </w:hyperlink>
    </w:p>
    <w:p w14:paraId="3A451D08" w14:textId="77777777" w:rsidR="002448EF" w:rsidRDefault="002448EF" w:rsidP="003E35B1">
      <w:pPr>
        <w:rPr>
          <w:lang w:val="en-US"/>
        </w:rPr>
      </w:pPr>
    </w:p>
    <w:p w14:paraId="3637CA31" w14:textId="77777777" w:rsidR="00057830" w:rsidRPr="003E35B1" w:rsidRDefault="00057830" w:rsidP="003E35B1">
      <w:pPr>
        <w:rPr>
          <w:lang w:val="en-US"/>
        </w:rPr>
      </w:pPr>
    </w:p>
    <w:sectPr w:rsidR="00057830" w:rsidRPr="003E35B1" w:rsidSect="00D646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70C"/>
    <w:multiLevelType w:val="hybridMultilevel"/>
    <w:tmpl w:val="9DAE85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D2A9A"/>
    <w:multiLevelType w:val="hybridMultilevel"/>
    <w:tmpl w:val="7DB6251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6382732"/>
    <w:multiLevelType w:val="hybridMultilevel"/>
    <w:tmpl w:val="BFDAA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51032F"/>
    <w:multiLevelType w:val="hybridMultilevel"/>
    <w:tmpl w:val="88E05E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0C3720D"/>
    <w:multiLevelType w:val="hybridMultilevel"/>
    <w:tmpl w:val="9D72B38E"/>
    <w:lvl w:ilvl="0" w:tplc="D382DD2A">
      <w:start w:val="1"/>
      <w:numFmt w:val="bullet"/>
      <w:lvlText w:val=""/>
      <w:lvlJc w:val="left"/>
      <w:pPr>
        <w:ind w:left="502" w:hanging="360"/>
      </w:pPr>
      <w:rPr>
        <w:rFonts w:ascii="Symbol" w:hAnsi="Symbol" w:hint="default"/>
        <w:color w:val="FFFFFF" w:themeColor="background1"/>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3E295AA1"/>
    <w:multiLevelType w:val="hybridMultilevel"/>
    <w:tmpl w:val="43FCA5A0"/>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6" w15:restartNumberingAfterBreak="0">
    <w:nsid w:val="531F1543"/>
    <w:multiLevelType w:val="hybridMultilevel"/>
    <w:tmpl w:val="A31634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788335D"/>
    <w:multiLevelType w:val="hybridMultilevel"/>
    <w:tmpl w:val="74EE5CBC"/>
    <w:lvl w:ilvl="0" w:tplc="20000001">
      <w:start w:val="1"/>
      <w:numFmt w:val="bullet"/>
      <w:lvlText w:val=""/>
      <w:lvlJc w:val="left"/>
      <w:pPr>
        <w:ind w:left="769" w:hanging="360"/>
      </w:pPr>
      <w:rPr>
        <w:rFonts w:ascii="Symbol" w:hAnsi="Symbol" w:hint="default"/>
      </w:rPr>
    </w:lvl>
    <w:lvl w:ilvl="1" w:tplc="20000003" w:tentative="1">
      <w:start w:val="1"/>
      <w:numFmt w:val="bullet"/>
      <w:lvlText w:val="o"/>
      <w:lvlJc w:val="left"/>
      <w:pPr>
        <w:ind w:left="1489" w:hanging="360"/>
      </w:pPr>
      <w:rPr>
        <w:rFonts w:ascii="Courier New" w:hAnsi="Courier New" w:cs="Courier New" w:hint="default"/>
      </w:rPr>
    </w:lvl>
    <w:lvl w:ilvl="2" w:tplc="20000005" w:tentative="1">
      <w:start w:val="1"/>
      <w:numFmt w:val="bullet"/>
      <w:lvlText w:val=""/>
      <w:lvlJc w:val="left"/>
      <w:pPr>
        <w:ind w:left="2209" w:hanging="360"/>
      </w:pPr>
      <w:rPr>
        <w:rFonts w:ascii="Wingdings" w:hAnsi="Wingdings" w:hint="default"/>
      </w:rPr>
    </w:lvl>
    <w:lvl w:ilvl="3" w:tplc="20000001" w:tentative="1">
      <w:start w:val="1"/>
      <w:numFmt w:val="bullet"/>
      <w:lvlText w:val=""/>
      <w:lvlJc w:val="left"/>
      <w:pPr>
        <w:ind w:left="2929" w:hanging="360"/>
      </w:pPr>
      <w:rPr>
        <w:rFonts w:ascii="Symbol" w:hAnsi="Symbol" w:hint="default"/>
      </w:rPr>
    </w:lvl>
    <w:lvl w:ilvl="4" w:tplc="20000003" w:tentative="1">
      <w:start w:val="1"/>
      <w:numFmt w:val="bullet"/>
      <w:lvlText w:val="o"/>
      <w:lvlJc w:val="left"/>
      <w:pPr>
        <w:ind w:left="3649" w:hanging="360"/>
      </w:pPr>
      <w:rPr>
        <w:rFonts w:ascii="Courier New" w:hAnsi="Courier New" w:cs="Courier New" w:hint="default"/>
      </w:rPr>
    </w:lvl>
    <w:lvl w:ilvl="5" w:tplc="20000005" w:tentative="1">
      <w:start w:val="1"/>
      <w:numFmt w:val="bullet"/>
      <w:lvlText w:val=""/>
      <w:lvlJc w:val="left"/>
      <w:pPr>
        <w:ind w:left="4369" w:hanging="360"/>
      </w:pPr>
      <w:rPr>
        <w:rFonts w:ascii="Wingdings" w:hAnsi="Wingdings" w:hint="default"/>
      </w:rPr>
    </w:lvl>
    <w:lvl w:ilvl="6" w:tplc="20000001" w:tentative="1">
      <w:start w:val="1"/>
      <w:numFmt w:val="bullet"/>
      <w:lvlText w:val=""/>
      <w:lvlJc w:val="left"/>
      <w:pPr>
        <w:ind w:left="5089" w:hanging="360"/>
      </w:pPr>
      <w:rPr>
        <w:rFonts w:ascii="Symbol" w:hAnsi="Symbol" w:hint="default"/>
      </w:rPr>
    </w:lvl>
    <w:lvl w:ilvl="7" w:tplc="20000003" w:tentative="1">
      <w:start w:val="1"/>
      <w:numFmt w:val="bullet"/>
      <w:lvlText w:val="o"/>
      <w:lvlJc w:val="left"/>
      <w:pPr>
        <w:ind w:left="5809" w:hanging="360"/>
      </w:pPr>
      <w:rPr>
        <w:rFonts w:ascii="Courier New" w:hAnsi="Courier New" w:cs="Courier New" w:hint="default"/>
      </w:rPr>
    </w:lvl>
    <w:lvl w:ilvl="8" w:tplc="20000005" w:tentative="1">
      <w:start w:val="1"/>
      <w:numFmt w:val="bullet"/>
      <w:lvlText w:val=""/>
      <w:lvlJc w:val="left"/>
      <w:pPr>
        <w:ind w:left="6529" w:hanging="360"/>
      </w:pPr>
      <w:rPr>
        <w:rFonts w:ascii="Wingdings" w:hAnsi="Wingdings" w:hint="default"/>
      </w:rPr>
    </w:lvl>
  </w:abstractNum>
  <w:abstractNum w:abstractNumId="8" w15:restartNumberingAfterBreak="0">
    <w:nsid w:val="6AC00E54"/>
    <w:multiLevelType w:val="hybridMultilevel"/>
    <w:tmpl w:val="9A04161C"/>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9" w15:restartNumberingAfterBreak="0">
    <w:nsid w:val="75633832"/>
    <w:multiLevelType w:val="hybridMultilevel"/>
    <w:tmpl w:val="3CF8503C"/>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num w:numId="1" w16cid:durableId="1187327589">
    <w:abstractNumId w:val="2"/>
  </w:num>
  <w:num w:numId="2" w16cid:durableId="1260721229">
    <w:abstractNumId w:val="9"/>
  </w:num>
  <w:num w:numId="3" w16cid:durableId="1178472062">
    <w:abstractNumId w:val="4"/>
  </w:num>
  <w:num w:numId="4" w16cid:durableId="1645157549">
    <w:abstractNumId w:val="5"/>
  </w:num>
  <w:num w:numId="5" w16cid:durableId="1463229141">
    <w:abstractNumId w:val="0"/>
  </w:num>
  <w:num w:numId="6" w16cid:durableId="1769960494">
    <w:abstractNumId w:val="8"/>
  </w:num>
  <w:num w:numId="7" w16cid:durableId="622662773">
    <w:abstractNumId w:val="1"/>
  </w:num>
  <w:num w:numId="8" w16cid:durableId="1760911189">
    <w:abstractNumId w:val="3"/>
  </w:num>
  <w:num w:numId="9" w16cid:durableId="1899317491">
    <w:abstractNumId w:val="6"/>
  </w:num>
  <w:num w:numId="10" w16cid:durableId="1050685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4B"/>
    <w:rsid w:val="00003C9D"/>
    <w:rsid w:val="0001616E"/>
    <w:rsid w:val="00023D11"/>
    <w:rsid w:val="00023F1C"/>
    <w:rsid w:val="000310C5"/>
    <w:rsid w:val="0004576B"/>
    <w:rsid w:val="000524DD"/>
    <w:rsid w:val="00057830"/>
    <w:rsid w:val="00062712"/>
    <w:rsid w:val="00062E64"/>
    <w:rsid w:val="00071050"/>
    <w:rsid w:val="00071171"/>
    <w:rsid w:val="00071A69"/>
    <w:rsid w:val="000756A4"/>
    <w:rsid w:val="00080544"/>
    <w:rsid w:val="00082310"/>
    <w:rsid w:val="00084925"/>
    <w:rsid w:val="000855FE"/>
    <w:rsid w:val="00091C82"/>
    <w:rsid w:val="000971B0"/>
    <w:rsid w:val="000A4429"/>
    <w:rsid w:val="000B262F"/>
    <w:rsid w:val="000B6774"/>
    <w:rsid w:val="000C1BC4"/>
    <w:rsid w:val="000C369A"/>
    <w:rsid w:val="000C4630"/>
    <w:rsid w:val="000D0BFA"/>
    <w:rsid w:val="000D150C"/>
    <w:rsid w:val="000D1746"/>
    <w:rsid w:val="000E6094"/>
    <w:rsid w:val="000F5DC7"/>
    <w:rsid w:val="001042EA"/>
    <w:rsid w:val="001347B6"/>
    <w:rsid w:val="0013524D"/>
    <w:rsid w:val="0013568B"/>
    <w:rsid w:val="00136569"/>
    <w:rsid w:val="00136AF7"/>
    <w:rsid w:val="00141D8C"/>
    <w:rsid w:val="00142062"/>
    <w:rsid w:val="0014285E"/>
    <w:rsid w:val="001459A0"/>
    <w:rsid w:val="0015131C"/>
    <w:rsid w:val="00151DAF"/>
    <w:rsid w:val="00156726"/>
    <w:rsid w:val="00160EDA"/>
    <w:rsid w:val="00164B57"/>
    <w:rsid w:val="001800E6"/>
    <w:rsid w:val="00182592"/>
    <w:rsid w:val="001837E5"/>
    <w:rsid w:val="001863F0"/>
    <w:rsid w:val="001A0712"/>
    <w:rsid w:val="001A210A"/>
    <w:rsid w:val="001A5E30"/>
    <w:rsid w:val="001A765F"/>
    <w:rsid w:val="001B1089"/>
    <w:rsid w:val="001B3428"/>
    <w:rsid w:val="001B3EF5"/>
    <w:rsid w:val="001B7495"/>
    <w:rsid w:val="001C1A48"/>
    <w:rsid w:val="001C34E4"/>
    <w:rsid w:val="001C7476"/>
    <w:rsid w:val="001D38B7"/>
    <w:rsid w:val="001E4B23"/>
    <w:rsid w:val="0020081F"/>
    <w:rsid w:val="0024215F"/>
    <w:rsid w:val="00243E5C"/>
    <w:rsid w:val="002448EF"/>
    <w:rsid w:val="00252CDD"/>
    <w:rsid w:val="00255360"/>
    <w:rsid w:val="00270F9C"/>
    <w:rsid w:val="00286F5F"/>
    <w:rsid w:val="002927EE"/>
    <w:rsid w:val="00294A1E"/>
    <w:rsid w:val="0029506A"/>
    <w:rsid w:val="002A13E0"/>
    <w:rsid w:val="002A68D9"/>
    <w:rsid w:val="002B217E"/>
    <w:rsid w:val="002B2730"/>
    <w:rsid w:val="002B39C3"/>
    <w:rsid w:val="002B7469"/>
    <w:rsid w:val="002C124E"/>
    <w:rsid w:val="002C69C5"/>
    <w:rsid w:val="002C6FB4"/>
    <w:rsid w:val="002D2A21"/>
    <w:rsid w:val="002D66C1"/>
    <w:rsid w:val="002E7CA1"/>
    <w:rsid w:val="002F01CD"/>
    <w:rsid w:val="00302E0A"/>
    <w:rsid w:val="003200C9"/>
    <w:rsid w:val="00330C08"/>
    <w:rsid w:val="003357B3"/>
    <w:rsid w:val="00344BD1"/>
    <w:rsid w:val="00344DB7"/>
    <w:rsid w:val="0035234C"/>
    <w:rsid w:val="00366704"/>
    <w:rsid w:val="00370172"/>
    <w:rsid w:val="0037529B"/>
    <w:rsid w:val="00377A01"/>
    <w:rsid w:val="00380E82"/>
    <w:rsid w:val="00382F78"/>
    <w:rsid w:val="00392D6A"/>
    <w:rsid w:val="003A2AE6"/>
    <w:rsid w:val="003B1B34"/>
    <w:rsid w:val="003B40E8"/>
    <w:rsid w:val="003C6539"/>
    <w:rsid w:val="003D05E5"/>
    <w:rsid w:val="003E27C3"/>
    <w:rsid w:val="003E3258"/>
    <w:rsid w:val="003E35B1"/>
    <w:rsid w:val="003E5CBF"/>
    <w:rsid w:val="00401280"/>
    <w:rsid w:val="00402CAE"/>
    <w:rsid w:val="004056F8"/>
    <w:rsid w:val="00405737"/>
    <w:rsid w:val="00417924"/>
    <w:rsid w:val="00422CF2"/>
    <w:rsid w:val="00424F79"/>
    <w:rsid w:val="004320D1"/>
    <w:rsid w:val="004323C4"/>
    <w:rsid w:val="0044492B"/>
    <w:rsid w:val="0045202D"/>
    <w:rsid w:val="00456424"/>
    <w:rsid w:val="004744B8"/>
    <w:rsid w:val="0047610A"/>
    <w:rsid w:val="00480429"/>
    <w:rsid w:val="004836D4"/>
    <w:rsid w:val="004842E6"/>
    <w:rsid w:val="00485749"/>
    <w:rsid w:val="004920AE"/>
    <w:rsid w:val="00492139"/>
    <w:rsid w:val="0049662C"/>
    <w:rsid w:val="004A39A4"/>
    <w:rsid w:val="004A417C"/>
    <w:rsid w:val="004B0460"/>
    <w:rsid w:val="004B12F3"/>
    <w:rsid w:val="004C295F"/>
    <w:rsid w:val="004C6950"/>
    <w:rsid w:val="004D1612"/>
    <w:rsid w:val="004D42F2"/>
    <w:rsid w:val="004E098E"/>
    <w:rsid w:val="004E1F9A"/>
    <w:rsid w:val="004F2F7E"/>
    <w:rsid w:val="0050263B"/>
    <w:rsid w:val="00514EA9"/>
    <w:rsid w:val="00520F7E"/>
    <w:rsid w:val="005328CD"/>
    <w:rsid w:val="0053432C"/>
    <w:rsid w:val="00545EE8"/>
    <w:rsid w:val="00546558"/>
    <w:rsid w:val="00550701"/>
    <w:rsid w:val="00564327"/>
    <w:rsid w:val="00566688"/>
    <w:rsid w:val="00567072"/>
    <w:rsid w:val="005702BF"/>
    <w:rsid w:val="005751E2"/>
    <w:rsid w:val="00575F16"/>
    <w:rsid w:val="005824A3"/>
    <w:rsid w:val="00587350"/>
    <w:rsid w:val="00587D93"/>
    <w:rsid w:val="00595AD6"/>
    <w:rsid w:val="00596282"/>
    <w:rsid w:val="005A200B"/>
    <w:rsid w:val="005A3703"/>
    <w:rsid w:val="005A3AC3"/>
    <w:rsid w:val="005A3E27"/>
    <w:rsid w:val="005B1D01"/>
    <w:rsid w:val="005C609C"/>
    <w:rsid w:val="005D0A93"/>
    <w:rsid w:val="005D1DF6"/>
    <w:rsid w:val="005D7739"/>
    <w:rsid w:val="005E27E9"/>
    <w:rsid w:val="005E31F6"/>
    <w:rsid w:val="005F2740"/>
    <w:rsid w:val="005F2B4C"/>
    <w:rsid w:val="00603FDC"/>
    <w:rsid w:val="00607597"/>
    <w:rsid w:val="00607B3E"/>
    <w:rsid w:val="00617067"/>
    <w:rsid w:val="00623DE2"/>
    <w:rsid w:val="00624955"/>
    <w:rsid w:val="00630D11"/>
    <w:rsid w:val="00657B3A"/>
    <w:rsid w:val="00667745"/>
    <w:rsid w:val="00682CF4"/>
    <w:rsid w:val="00684287"/>
    <w:rsid w:val="006863CB"/>
    <w:rsid w:val="00695951"/>
    <w:rsid w:val="00696263"/>
    <w:rsid w:val="0069705C"/>
    <w:rsid w:val="006A6A42"/>
    <w:rsid w:val="006B68A6"/>
    <w:rsid w:val="006B7972"/>
    <w:rsid w:val="006C44BC"/>
    <w:rsid w:val="006D470B"/>
    <w:rsid w:val="006D5FBB"/>
    <w:rsid w:val="006E1100"/>
    <w:rsid w:val="006E5EEE"/>
    <w:rsid w:val="006F0F56"/>
    <w:rsid w:val="00704897"/>
    <w:rsid w:val="0071111C"/>
    <w:rsid w:val="007139A0"/>
    <w:rsid w:val="00722E0F"/>
    <w:rsid w:val="00723BA7"/>
    <w:rsid w:val="00732B07"/>
    <w:rsid w:val="00736729"/>
    <w:rsid w:val="00753CC7"/>
    <w:rsid w:val="007552AC"/>
    <w:rsid w:val="00761CEB"/>
    <w:rsid w:val="007642E4"/>
    <w:rsid w:val="00770A07"/>
    <w:rsid w:val="00793EA7"/>
    <w:rsid w:val="0079484B"/>
    <w:rsid w:val="00794B97"/>
    <w:rsid w:val="007A0495"/>
    <w:rsid w:val="007A077F"/>
    <w:rsid w:val="007A40E2"/>
    <w:rsid w:val="007A4F74"/>
    <w:rsid w:val="007B5B81"/>
    <w:rsid w:val="007C0EA9"/>
    <w:rsid w:val="007D3C35"/>
    <w:rsid w:val="007F0261"/>
    <w:rsid w:val="00807359"/>
    <w:rsid w:val="00807A1E"/>
    <w:rsid w:val="008105E4"/>
    <w:rsid w:val="00810E89"/>
    <w:rsid w:val="00822DAB"/>
    <w:rsid w:val="00832190"/>
    <w:rsid w:val="00836293"/>
    <w:rsid w:val="00847347"/>
    <w:rsid w:val="0085594E"/>
    <w:rsid w:val="00866626"/>
    <w:rsid w:val="00874F66"/>
    <w:rsid w:val="0089031B"/>
    <w:rsid w:val="0089226B"/>
    <w:rsid w:val="008949F1"/>
    <w:rsid w:val="008B0399"/>
    <w:rsid w:val="008B27DD"/>
    <w:rsid w:val="008C5B02"/>
    <w:rsid w:val="008D6719"/>
    <w:rsid w:val="008E156B"/>
    <w:rsid w:val="008E4EA5"/>
    <w:rsid w:val="008E6FB0"/>
    <w:rsid w:val="008F224B"/>
    <w:rsid w:val="00901199"/>
    <w:rsid w:val="00914E04"/>
    <w:rsid w:val="009177A4"/>
    <w:rsid w:val="0092170E"/>
    <w:rsid w:val="00924ED6"/>
    <w:rsid w:val="00925DCA"/>
    <w:rsid w:val="009413EC"/>
    <w:rsid w:val="00945310"/>
    <w:rsid w:val="009619E1"/>
    <w:rsid w:val="00961C6B"/>
    <w:rsid w:val="00973CC3"/>
    <w:rsid w:val="00982DBB"/>
    <w:rsid w:val="0099100E"/>
    <w:rsid w:val="00991090"/>
    <w:rsid w:val="009964BA"/>
    <w:rsid w:val="009A0BA8"/>
    <w:rsid w:val="009A562A"/>
    <w:rsid w:val="009A6AFE"/>
    <w:rsid w:val="009B2B00"/>
    <w:rsid w:val="009B2DFA"/>
    <w:rsid w:val="009B4D0E"/>
    <w:rsid w:val="009B7E81"/>
    <w:rsid w:val="009C05F3"/>
    <w:rsid w:val="009C73B9"/>
    <w:rsid w:val="009D5D10"/>
    <w:rsid w:val="009E319B"/>
    <w:rsid w:val="009E4391"/>
    <w:rsid w:val="009E581E"/>
    <w:rsid w:val="009E5D89"/>
    <w:rsid w:val="00A0487D"/>
    <w:rsid w:val="00A11D8D"/>
    <w:rsid w:val="00A152BF"/>
    <w:rsid w:val="00A35308"/>
    <w:rsid w:val="00A43920"/>
    <w:rsid w:val="00A506FE"/>
    <w:rsid w:val="00A654CB"/>
    <w:rsid w:val="00A655A9"/>
    <w:rsid w:val="00A6622B"/>
    <w:rsid w:val="00A6665A"/>
    <w:rsid w:val="00A767B6"/>
    <w:rsid w:val="00A96D56"/>
    <w:rsid w:val="00AB14BA"/>
    <w:rsid w:val="00AC105F"/>
    <w:rsid w:val="00AE2110"/>
    <w:rsid w:val="00AF57EF"/>
    <w:rsid w:val="00AF6D4A"/>
    <w:rsid w:val="00B108AD"/>
    <w:rsid w:val="00B20632"/>
    <w:rsid w:val="00B22E84"/>
    <w:rsid w:val="00B24488"/>
    <w:rsid w:val="00B40302"/>
    <w:rsid w:val="00B40B23"/>
    <w:rsid w:val="00B45FC9"/>
    <w:rsid w:val="00B52F49"/>
    <w:rsid w:val="00B53E0A"/>
    <w:rsid w:val="00B562A5"/>
    <w:rsid w:val="00B61E03"/>
    <w:rsid w:val="00B71B5D"/>
    <w:rsid w:val="00B82DD9"/>
    <w:rsid w:val="00B87132"/>
    <w:rsid w:val="00B931E5"/>
    <w:rsid w:val="00B97008"/>
    <w:rsid w:val="00BB6CF2"/>
    <w:rsid w:val="00BC5DD7"/>
    <w:rsid w:val="00BD1369"/>
    <w:rsid w:val="00BE54BD"/>
    <w:rsid w:val="00C013DB"/>
    <w:rsid w:val="00C01646"/>
    <w:rsid w:val="00C032CC"/>
    <w:rsid w:val="00C16670"/>
    <w:rsid w:val="00C3536B"/>
    <w:rsid w:val="00C37570"/>
    <w:rsid w:val="00C3766A"/>
    <w:rsid w:val="00C420B1"/>
    <w:rsid w:val="00C528C3"/>
    <w:rsid w:val="00C67F34"/>
    <w:rsid w:val="00C95F34"/>
    <w:rsid w:val="00CA459A"/>
    <w:rsid w:val="00CB2BE2"/>
    <w:rsid w:val="00CC0E5D"/>
    <w:rsid w:val="00CD16B0"/>
    <w:rsid w:val="00CD6F48"/>
    <w:rsid w:val="00CE229B"/>
    <w:rsid w:val="00CE30FA"/>
    <w:rsid w:val="00CE37FC"/>
    <w:rsid w:val="00CF020E"/>
    <w:rsid w:val="00CF2F14"/>
    <w:rsid w:val="00CF6868"/>
    <w:rsid w:val="00D102C4"/>
    <w:rsid w:val="00D2091F"/>
    <w:rsid w:val="00D20D47"/>
    <w:rsid w:val="00D25374"/>
    <w:rsid w:val="00D32C74"/>
    <w:rsid w:val="00D455C9"/>
    <w:rsid w:val="00D63C05"/>
    <w:rsid w:val="00D646A9"/>
    <w:rsid w:val="00D74D64"/>
    <w:rsid w:val="00D76268"/>
    <w:rsid w:val="00D8534A"/>
    <w:rsid w:val="00D91201"/>
    <w:rsid w:val="00D93320"/>
    <w:rsid w:val="00DA4C3A"/>
    <w:rsid w:val="00DA568F"/>
    <w:rsid w:val="00DB28BC"/>
    <w:rsid w:val="00DB7B43"/>
    <w:rsid w:val="00DC10B4"/>
    <w:rsid w:val="00DD3D1B"/>
    <w:rsid w:val="00E00D17"/>
    <w:rsid w:val="00E0184E"/>
    <w:rsid w:val="00E0589B"/>
    <w:rsid w:val="00E12812"/>
    <w:rsid w:val="00E22B4C"/>
    <w:rsid w:val="00E40B14"/>
    <w:rsid w:val="00E44F0F"/>
    <w:rsid w:val="00E46031"/>
    <w:rsid w:val="00E92DA0"/>
    <w:rsid w:val="00E92F9C"/>
    <w:rsid w:val="00E96603"/>
    <w:rsid w:val="00E96686"/>
    <w:rsid w:val="00EB1769"/>
    <w:rsid w:val="00EB3A1D"/>
    <w:rsid w:val="00EC0D2B"/>
    <w:rsid w:val="00ED1516"/>
    <w:rsid w:val="00EE0CDE"/>
    <w:rsid w:val="00EF53AD"/>
    <w:rsid w:val="00F301A3"/>
    <w:rsid w:val="00F570A4"/>
    <w:rsid w:val="00F669DA"/>
    <w:rsid w:val="00F70FD0"/>
    <w:rsid w:val="00F869D7"/>
    <w:rsid w:val="00F86DC4"/>
    <w:rsid w:val="00F935F7"/>
    <w:rsid w:val="00FA7E4A"/>
    <w:rsid w:val="00FC3B4F"/>
    <w:rsid w:val="00FC5A17"/>
    <w:rsid w:val="00FD3D72"/>
    <w:rsid w:val="00FD405E"/>
    <w:rsid w:val="00FD51BD"/>
    <w:rsid w:val="00FE76C3"/>
    <w:rsid w:val="00FF631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322B"/>
  <w15:chartTrackingRefBased/>
  <w15:docId w15:val="{C045621F-79F4-4DC6-9E5E-31BDE53C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C9D"/>
    <w:pPr>
      <w:ind w:left="720"/>
      <w:contextualSpacing/>
    </w:pPr>
  </w:style>
  <w:style w:type="table" w:styleId="TableGrid">
    <w:name w:val="Table Grid"/>
    <w:basedOn w:val="TableNormal"/>
    <w:uiPriority w:val="39"/>
    <w:rsid w:val="0028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7830"/>
    <w:rPr>
      <w:color w:val="0563C1" w:themeColor="hyperlink"/>
      <w:u w:val="single"/>
    </w:rPr>
  </w:style>
  <w:style w:type="character" w:styleId="UnresolvedMention">
    <w:name w:val="Unresolved Mention"/>
    <w:basedOn w:val="DefaultParagraphFont"/>
    <w:uiPriority w:val="99"/>
    <w:semiHidden/>
    <w:unhideWhenUsed/>
    <w:rsid w:val="00057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techmagazine.com/digital-payments/five-key-trends-in-payment-cards-for-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nualreport.visa.com/financials/default.aspx" TargetMode="External"/><Relationship Id="rId12" Type="http://schemas.openxmlformats.org/officeDocument/2006/relationships/hyperlink" Target="https://annualreport.visa.com/business-overvie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dcf.fm/blogs/blog/v-porters-five-forces-analysis" TargetMode="External"/><Relationship Id="rId5" Type="http://schemas.openxmlformats.org/officeDocument/2006/relationships/chart" Target="charts/chart1.xml"/><Relationship Id="rId10" Type="http://schemas.openxmlformats.org/officeDocument/2006/relationships/hyperlink" Target="https://www.hivelr.com/2023/02/visa-inc-v-porters-five-forces-industry-and-competition-analysis/" TargetMode="External"/><Relationship Id="rId4" Type="http://schemas.openxmlformats.org/officeDocument/2006/relationships/webSettings" Target="webSettings.xml"/><Relationship Id="rId9" Type="http://schemas.openxmlformats.org/officeDocument/2006/relationships/hyperlink" Target="https://insights.discoverglobalnetwork.com/insights/top-payment-trend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DFC-4C10-B92F-5E68BD964B2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DFC-4C10-B92F-5E68BD964B2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DFC-4C10-B92F-5E68BD964B2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7DFC-4C10-B92F-5E68BD964B20}"/>
              </c:ext>
            </c:extLst>
          </c:dPt>
          <c:dLbls>
            <c:dLbl>
              <c:idx val="0"/>
              <c:layout>
                <c:manualLayout>
                  <c:x val="-0.18399534155089262"/>
                  <c:y val="0.14121128230729085"/>
                </c:manualLayout>
              </c:layout>
              <c:tx>
                <c:rich>
                  <a:bodyPr/>
                  <a:lstStyle/>
                  <a:p>
                    <a:fld id="{319B604D-EAB7-4169-A25E-52B81BBE2D51}" type="CATEGORYNAME">
                      <a:rPr lang="en-US">
                        <a:solidFill>
                          <a:sysClr val="windowText" lastClr="000000"/>
                        </a:solidFill>
                      </a:rPr>
                      <a:pPr/>
                      <a:t>[CATEGORY NAME]</a:t>
                    </a:fld>
                    <a:endParaRPr lang="en-US" baseline="0">
                      <a:solidFill>
                        <a:sysClr val="windowText" lastClr="000000"/>
                      </a:solidFill>
                    </a:endParaRPr>
                  </a:p>
                  <a:p>
                    <a:r>
                      <a:rPr lang="en-US">
                        <a:solidFill>
                          <a:sysClr val="windowText" lastClr="000000"/>
                        </a:solidFill>
                      </a:rPr>
                      <a:t>$</a:t>
                    </a:r>
                    <a:fld id="{B5848446-FD4E-49A6-8ED0-D7228F38C31A}" type="VALUE">
                      <a:rPr lang="en-US">
                        <a:solidFill>
                          <a:sysClr val="windowText" lastClr="000000"/>
                        </a:solidFill>
                      </a:rPr>
                      <a:pPr/>
                      <a:t>[VALUE]</a:t>
                    </a:fld>
                    <a:r>
                      <a:rPr lang="en-US">
                        <a:solidFill>
                          <a:sysClr val="windowText" lastClr="000000"/>
                        </a:solidFill>
                      </a:rPr>
                      <a:t>B</a:t>
                    </a:r>
                    <a:endParaRPr lang="en-US" baseline="0">
                      <a:solidFill>
                        <a:sysClr val="windowText" lastClr="000000"/>
                      </a:solidFill>
                    </a:endParaRPr>
                  </a:p>
                  <a:p>
                    <a:fld id="{FC33E6E2-3D63-43B5-BAC3-9AB7BB21FE89}" type="PERCENTAGE">
                      <a:rPr lang="en-US">
                        <a:solidFill>
                          <a:sysClr val="windowText" lastClr="000000"/>
                        </a:solidFill>
                      </a:rPr>
                      <a:pPr/>
                      <a:t>[PERCENTAGE]</a:t>
                    </a:fld>
                    <a:endParaRPr lang="en-NG"/>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7DFC-4C10-B92F-5E68BD964B20}"/>
                </c:ext>
              </c:extLst>
            </c:dLbl>
            <c:dLbl>
              <c:idx val="1"/>
              <c:layout>
                <c:manualLayout>
                  <c:x val="6.1578344685924699E-2"/>
                  <c:y val="-0.15944510658252076"/>
                </c:manualLayout>
              </c:layout>
              <c:tx>
                <c:rich>
                  <a:bodyPr/>
                  <a:lstStyle/>
                  <a:p>
                    <a:fld id="{69D31ACF-9FF7-41F5-A00D-0501040E83D2}" type="CATEGORYNAME">
                      <a:rPr lang="en-US">
                        <a:solidFill>
                          <a:sysClr val="windowText" lastClr="000000"/>
                        </a:solidFill>
                      </a:rPr>
                      <a:pPr/>
                      <a:t>[CATEGORY NAME]</a:t>
                    </a:fld>
                    <a:endParaRPr lang="en-US" baseline="0">
                      <a:solidFill>
                        <a:sysClr val="windowText" lastClr="000000"/>
                      </a:solidFill>
                    </a:endParaRPr>
                  </a:p>
                  <a:p>
                    <a:r>
                      <a:rPr lang="en-US">
                        <a:solidFill>
                          <a:sysClr val="windowText" lastClr="000000"/>
                        </a:solidFill>
                      </a:rPr>
                      <a:t>$</a:t>
                    </a:r>
                    <a:fld id="{A2906505-571C-411B-B184-5CCA08820F41}" type="VALUE">
                      <a:rPr lang="en-US">
                        <a:solidFill>
                          <a:sysClr val="windowText" lastClr="000000"/>
                        </a:solidFill>
                      </a:rPr>
                      <a:pPr/>
                      <a:t>[VALUE]</a:t>
                    </a:fld>
                    <a:r>
                      <a:rPr lang="en-US">
                        <a:solidFill>
                          <a:sysClr val="windowText" lastClr="000000"/>
                        </a:solidFill>
                      </a:rPr>
                      <a:t>B</a:t>
                    </a:r>
                    <a:endParaRPr lang="en-US" baseline="0">
                      <a:solidFill>
                        <a:sysClr val="windowText" lastClr="000000"/>
                      </a:solidFill>
                    </a:endParaRPr>
                  </a:p>
                  <a:p>
                    <a:fld id="{92506B08-ED3D-4347-AF5B-2BA831437F02}" type="PERCENTAGE">
                      <a:rPr lang="en-US">
                        <a:solidFill>
                          <a:sysClr val="windowText" lastClr="000000"/>
                        </a:solidFill>
                      </a:rPr>
                      <a:pPr/>
                      <a:t>[PERCENTAGE]</a:t>
                    </a:fld>
                    <a:endParaRPr lang="en-NG"/>
                  </a:p>
                </c:rich>
              </c:tx>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7DFC-4C10-B92F-5E68BD964B20}"/>
                </c:ext>
              </c:extLst>
            </c:dLbl>
            <c:dLbl>
              <c:idx val="2"/>
              <c:layout>
                <c:manualLayout>
                  <c:x val="0.16868543100960542"/>
                  <c:y val="0.1845494565340715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C3EDE356-E33F-46F6-859C-86DA13F42F6D}" type="CATEGORYNAME">
                      <a:rPr lang="en-US">
                        <a:solidFill>
                          <a:sysClr val="windowText" lastClr="000000"/>
                        </a:solidFill>
                      </a:rPr>
                      <a:pPr>
                        <a:defRPr/>
                      </a:pPr>
                      <a:t>[CATEGORY NAME]</a:t>
                    </a:fld>
                    <a:endParaRPr lang="en-US" baseline="0">
                      <a:solidFill>
                        <a:sysClr val="windowText" lastClr="000000"/>
                      </a:solidFill>
                    </a:endParaRPr>
                  </a:p>
                  <a:p>
                    <a:pPr>
                      <a:defRPr/>
                    </a:pPr>
                    <a:r>
                      <a:rPr lang="en-US">
                        <a:solidFill>
                          <a:sysClr val="windowText" lastClr="000000"/>
                        </a:solidFill>
                      </a:rPr>
                      <a:t>$</a:t>
                    </a:r>
                    <a:fld id="{CD9B51FC-ED4A-4557-AC35-DD2A68FAB188}" type="VALUE">
                      <a:rPr lang="en-US">
                        <a:solidFill>
                          <a:sysClr val="windowText" lastClr="000000"/>
                        </a:solidFill>
                      </a:rPr>
                      <a:pPr>
                        <a:defRPr/>
                      </a:pPr>
                      <a:t>[VALUE]</a:t>
                    </a:fld>
                    <a:r>
                      <a:rPr lang="en-US">
                        <a:solidFill>
                          <a:sysClr val="windowText" lastClr="000000"/>
                        </a:solidFill>
                      </a:rPr>
                      <a:t>B</a:t>
                    </a:r>
                    <a:endParaRPr lang="en-US" baseline="0">
                      <a:solidFill>
                        <a:sysClr val="windowText" lastClr="000000"/>
                      </a:solidFill>
                    </a:endParaRPr>
                  </a:p>
                  <a:p>
                    <a:pPr>
                      <a:defRPr/>
                    </a:pPr>
                    <a:fld id="{C18C6CFD-659D-4DFB-B362-E26C10E831C2}" type="PERCENTAGE">
                      <a:rPr lang="en-US">
                        <a:solidFill>
                          <a:sysClr val="windowText" lastClr="000000"/>
                        </a:solidFill>
                      </a:rPr>
                      <a:pPr>
                        <a:defRPr/>
                      </a:pPr>
                      <a:t>[PERCENTAGE]</a:t>
                    </a:fld>
                    <a:endParaRPr lang="en-NG"/>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7082937213493474"/>
                      <c:h val="0.25544757033248083"/>
                    </c:manualLayout>
                  </c15:layout>
                  <c15:dlblFieldTable/>
                  <c15:showDataLabelsRange val="0"/>
                </c:ext>
                <c:ext xmlns:c16="http://schemas.microsoft.com/office/drawing/2014/chart" uri="{C3380CC4-5D6E-409C-BE32-E72D297353CC}">
                  <c16:uniqueId val="{00000005-7DFC-4C10-B92F-5E68BD964B20}"/>
                </c:ext>
              </c:extLst>
            </c:dLbl>
            <c:dLbl>
              <c:idx val="3"/>
              <c:tx>
                <c:rich>
                  <a:bodyPr/>
                  <a:lstStyle/>
                  <a:p>
                    <a:fld id="{BB7C8EF4-2704-473E-9CE4-A71A50278EE2}" type="CATEGORYNAME">
                      <a:rPr lang="en-US">
                        <a:solidFill>
                          <a:sysClr val="windowText" lastClr="000000"/>
                        </a:solidFill>
                      </a:rPr>
                      <a:pPr/>
                      <a:t>[CATEGORY NAME]</a:t>
                    </a:fld>
                    <a:endParaRPr lang="en-US" baseline="0">
                      <a:solidFill>
                        <a:sysClr val="windowText" lastClr="000000"/>
                      </a:solidFill>
                    </a:endParaRPr>
                  </a:p>
                  <a:p>
                    <a:r>
                      <a:rPr lang="en-US">
                        <a:solidFill>
                          <a:sysClr val="windowText" lastClr="000000"/>
                        </a:solidFill>
                      </a:rPr>
                      <a:t>$</a:t>
                    </a:r>
                    <a:fld id="{39C96C28-2128-4570-A5BB-48DF2ABEBB6A}" type="VALUE">
                      <a:rPr lang="en-US">
                        <a:solidFill>
                          <a:sysClr val="windowText" lastClr="000000"/>
                        </a:solidFill>
                      </a:rPr>
                      <a:pPr/>
                      <a:t>[VALUE]</a:t>
                    </a:fld>
                    <a:r>
                      <a:rPr lang="en-US">
                        <a:solidFill>
                          <a:sysClr val="windowText" lastClr="000000"/>
                        </a:solidFill>
                      </a:rPr>
                      <a:t>.0B</a:t>
                    </a:r>
                    <a:endParaRPr lang="en-US" baseline="0">
                      <a:solidFill>
                        <a:sysClr val="windowText" lastClr="000000"/>
                      </a:solidFill>
                    </a:endParaRPr>
                  </a:p>
                  <a:p>
                    <a:r>
                      <a:rPr lang="en-US">
                        <a:solidFill>
                          <a:sysClr val="windowText" lastClr="000000"/>
                        </a:solidFill>
                      </a:rPr>
                      <a:t>  </a:t>
                    </a:r>
                    <a:fld id="{2C756AFA-BBB9-40E2-8BC4-935211CB45C9}" type="PERCENTAGE">
                      <a:rPr lang="en-US">
                        <a:solidFill>
                          <a:sysClr val="windowText" lastClr="000000"/>
                        </a:solidFill>
                      </a:rPr>
                      <a:pPr/>
                      <a:t>[PERCENTAGE]</a:t>
                    </a:fld>
                    <a:endParaRPr lang="en-US">
                      <a:solidFill>
                        <a:sysClr val="windowText" lastClr="000000"/>
                      </a:solidFill>
                    </a:endParaRPr>
                  </a:p>
                </c:rich>
              </c:tx>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7DFC-4C10-B92F-5E68BD964B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dLblPos val="in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Data Processing</c:v>
                </c:pt>
                <c:pt idx="1">
                  <c:v>Service</c:v>
                </c:pt>
                <c:pt idx="2">
                  <c:v>Int'l Transaction</c:v>
                </c:pt>
                <c:pt idx="3">
                  <c:v>Other Revenue</c:v>
                </c:pt>
              </c:strCache>
            </c:strRef>
          </c:cat>
          <c:val>
            <c:numRef>
              <c:f>Sheet1!$B$2:$B$5</c:f>
              <c:numCache>
                <c:formatCode>General</c:formatCode>
                <c:ptCount val="4"/>
                <c:pt idx="0">
                  <c:v>14.4</c:v>
                </c:pt>
                <c:pt idx="1">
                  <c:v>13.4</c:v>
                </c:pt>
                <c:pt idx="2">
                  <c:v>9.8000000000000007</c:v>
                </c:pt>
                <c:pt idx="3">
                  <c:v>2</c:v>
                </c:pt>
              </c:numCache>
            </c:numRef>
          </c:val>
          <c:extLst>
            <c:ext xmlns:c16="http://schemas.microsoft.com/office/drawing/2014/chart" uri="{C3380CC4-5D6E-409C-BE32-E72D297353CC}">
              <c16:uniqueId val="{00000008-7DFC-4C10-B92F-5E68BD964B20}"/>
            </c:ext>
          </c:extLst>
        </c:ser>
        <c:dLbls>
          <c:dLblPos val="inEnd"/>
          <c:showLegendKey val="0"/>
          <c:showVal val="1"/>
          <c:showCatName val="0"/>
          <c:showSerName val="0"/>
          <c:showPercent val="0"/>
          <c:showBubbleSize val="0"/>
          <c:showLeaderLines val="1"/>
        </c:dLbls>
        <c:firstSliceAng val="0"/>
      </c:pieChart>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9552-4D02-9C8F-168D9BDCE0F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552-4D02-9C8F-168D9BDCE0F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552-4D02-9C8F-168D9BDCE0F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6-9552-4D02-9C8F-168D9BDCE0F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552-4D02-9C8F-168D9BDCE0F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9552-4D02-9C8F-168D9BDCE0FA}"/>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552-4D02-9C8F-168D9BDCE0FA}"/>
              </c:ext>
            </c:extLst>
          </c:dPt>
          <c:dLbls>
            <c:dLbl>
              <c:idx val="0"/>
              <c:layout>
                <c:manualLayout>
                  <c:x val="-0.20462355126957454"/>
                  <c:y val="-1.132478878096449E-2"/>
                </c:manualLayout>
              </c:layout>
              <c:tx>
                <c:rich>
                  <a:bodyPr/>
                  <a:lstStyle/>
                  <a:p>
                    <a:r>
                      <a:rPr lang="en-US"/>
                      <a:t>$</a:t>
                    </a:r>
                    <a:fld id="{2D9DF19F-AD67-4085-B89C-707A0B293D16}" type="VALUE">
                      <a:rPr lang="en-US"/>
                      <a:pPr/>
                      <a:t>[VALUE]</a:t>
                    </a:fld>
                    <a:r>
                      <a:rPr lang="en-US"/>
                      <a:t>B</a:t>
                    </a:r>
                    <a:endParaRPr lang="en-US" baseline="0"/>
                  </a:p>
                  <a:p>
                    <a:fld id="{224B93C8-8511-4270-BC31-D6EC24F044AA}" type="PERCENTAGE">
                      <a:rPr lang="en-US"/>
                      <a:pPr/>
                      <a:t>[PERCENTAGE]</a:t>
                    </a:fld>
                    <a:endParaRPr lang="en-NG"/>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4-9552-4D02-9C8F-168D9BDCE0FA}"/>
                </c:ext>
              </c:extLst>
            </c:dLbl>
            <c:dLbl>
              <c:idx val="1"/>
              <c:layout>
                <c:manualLayout>
                  <c:x val="0.12261841988852518"/>
                  <c:y val="-0.18083941605839429"/>
                </c:manualLayout>
              </c:layout>
              <c:tx>
                <c:rich>
                  <a:bodyPr/>
                  <a:lstStyle/>
                  <a:p>
                    <a:r>
                      <a:rPr lang="en-US"/>
                      <a:t>$</a:t>
                    </a:r>
                    <a:fld id="{BFA0139D-65FF-4EC2-9511-B677010DAC25}" type="VALUE">
                      <a:rPr lang="en-US"/>
                      <a:pPr/>
                      <a:t>[VALUE]</a:t>
                    </a:fld>
                    <a:r>
                      <a:rPr lang="en-US"/>
                      <a:t>B</a:t>
                    </a:r>
                    <a:endParaRPr lang="en-US" baseline="0"/>
                  </a:p>
                  <a:p>
                    <a:fld id="{80A4D282-AE1F-4B21-A086-8A65A8807C27}" type="PERCENTAGE">
                      <a:rPr lang="en-US"/>
                      <a:pPr/>
                      <a:t>[PERCENTAGE]</a:t>
                    </a:fld>
                    <a:endParaRPr lang="en-NG"/>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9552-4D02-9C8F-168D9BDCE0FA}"/>
                </c:ext>
              </c:extLst>
            </c:dLbl>
            <c:dLbl>
              <c:idx val="2"/>
              <c:tx>
                <c:rich>
                  <a:bodyPr/>
                  <a:lstStyle/>
                  <a:p>
                    <a:r>
                      <a:rPr lang="en-US"/>
                      <a:t>$</a:t>
                    </a:r>
                    <a:fld id="{DA065506-C862-477F-94C5-D9595CF46306}" type="VALUE">
                      <a:rPr lang="en-US"/>
                      <a:pPr/>
                      <a:t>[VALUE]</a:t>
                    </a:fld>
                    <a:r>
                      <a:rPr lang="en-US"/>
                      <a:t>B</a:t>
                    </a:r>
                    <a:endParaRPr lang="en-US" baseline="0"/>
                  </a:p>
                  <a:p>
                    <a:fld id="{258BE7DB-CF10-4482-AA09-25C22BD05CF3}" type="PERCENTAGE">
                      <a:rPr lang="en-US"/>
                      <a:pPr/>
                      <a:t>[PERCENTAGE]</a:t>
                    </a:fld>
                    <a:endParaRPr lang="en-NG"/>
                  </a:p>
                </c:rich>
              </c:tx>
              <c:dLblPos val="inEnd"/>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9552-4D02-9C8F-168D9BDCE0FA}"/>
                </c:ext>
              </c:extLst>
            </c:dLbl>
            <c:dLbl>
              <c:idx val="3"/>
              <c:layout>
                <c:manualLayout>
                  <c:x val="6.7836149694771294E-2"/>
                  <c:y val="8.498534398528651E-2"/>
                </c:manualLayout>
              </c:layout>
              <c:tx>
                <c:rich>
                  <a:bodyPr/>
                  <a:lstStyle/>
                  <a:p>
                    <a:r>
                      <a:rPr lang="en-US"/>
                      <a:t>$</a:t>
                    </a:r>
                    <a:fld id="{8A0C16EE-3EA2-45FB-824F-0DA2622CF3C2}" type="VALUE">
                      <a:rPr lang="en-US"/>
                      <a:pPr/>
                      <a:t>[VALUE]</a:t>
                    </a:fld>
                    <a:r>
                      <a:rPr lang="en-US"/>
                      <a:t>B</a:t>
                    </a:r>
                    <a:endParaRPr lang="en-US" baseline="0"/>
                  </a:p>
                  <a:p>
                    <a:fld id="{6804A285-061B-4A6F-A6D0-F34081136C82}" type="PERCENTAGE">
                      <a:rPr lang="en-US"/>
                      <a:pPr/>
                      <a:t>[PERCENTAGE]</a:t>
                    </a:fld>
                    <a:endParaRPr lang="en-NG"/>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6-9552-4D02-9C8F-168D9BDCE0FA}"/>
                </c:ext>
              </c:extLst>
            </c:dLbl>
            <c:dLbl>
              <c:idx val="4"/>
              <c:layout>
                <c:manualLayout>
                  <c:x val="5.6582146332831991E-2"/>
                  <c:y val="9.9264038163112786E-2"/>
                </c:manualLayout>
              </c:layout>
              <c:tx>
                <c:rich>
                  <a:bodyPr/>
                  <a:lstStyle/>
                  <a:p>
                    <a:r>
                      <a:rPr lang="en-US" sz="800"/>
                      <a:t>$</a:t>
                    </a:r>
                    <a:fld id="{79FBF87F-C54E-4C34-BFDC-3146FBAE1582}" type="VALUE">
                      <a:rPr lang="en-US" sz="800"/>
                      <a:pPr/>
                      <a:t>[VALUE]</a:t>
                    </a:fld>
                    <a:r>
                      <a:rPr lang="en-US" sz="800"/>
                      <a:t>B</a:t>
                    </a:r>
                    <a:endParaRPr lang="en-US" sz="800" baseline="0"/>
                  </a:p>
                  <a:p>
                    <a:r>
                      <a:rPr lang="en-US" sz="800"/>
                      <a:t>    </a:t>
                    </a:r>
                    <a:fld id="{45D88702-137B-4365-B90A-731CEA36AF5D}" type="PERCENTAGE">
                      <a:rPr lang="en-US" sz="800"/>
                      <a:pPr/>
                      <a:t>[PERCENTAGE]</a:t>
                    </a:fld>
                    <a:endParaRPr lang="en-US" sz="800"/>
                  </a:p>
                </c:rich>
              </c:tx>
              <c:dLblPos val="bestFit"/>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9552-4D02-9C8F-168D9BDCE0FA}"/>
                </c:ext>
              </c:extLst>
            </c:dLbl>
            <c:dLbl>
              <c:idx val="5"/>
              <c:tx>
                <c:rich>
                  <a:bodyPr/>
                  <a:lstStyle/>
                  <a:p>
                    <a:r>
                      <a:rPr lang="en-US"/>
                      <a:t>$</a:t>
                    </a:r>
                    <a:fld id="{61EDB9EB-4491-43E0-BAE7-BC839C57EE79}" type="VALUE">
                      <a:rPr lang="en-US"/>
                      <a:pPr/>
                      <a:t>[VALUE]</a:t>
                    </a:fld>
                    <a:r>
                      <a:rPr lang="en-US"/>
                      <a:t>B</a:t>
                    </a:r>
                    <a:endParaRPr lang="en-US" baseline="0"/>
                  </a:p>
                  <a:p>
                    <a:fld id="{FF2890BF-3F13-4721-BE0C-A45BED0DA3F8}" type="PERCENTAGE">
                      <a:rPr lang="en-US"/>
                      <a:pPr/>
                      <a:t>[PERCENTAGE]</a:t>
                    </a:fld>
                    <a:endParaRPr lang="en-NG"/>
                  </a:p>
                </c:rich>
              </c:tx>
              <c:dLblPos val="inEnd"/>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2-9552-4D02-9C8F-168D9BDCE0FA}"/>
                </c:ext>
              </c:extLst>
            </c:dLbl>
            <c:dLbl>
              <c:idx val="6"/>
              <c:tx>
                <c:rich>
                  <a:bodyPr/>
                  <a:lstStyle/>
                  <a:p>
                    <a:r>
                      <a:rPr lang="en-US"/>
                      <a:t>$</a:t>
                    </a:r>
                    <a:fld id="{661607D5-858A-4C5B-9B84-927ECB3EBB37}" type="VALUE">
                      <a:rPr lang="en-US"/>
                      <a:pPr/>
                      <a:t>[VALUE]</a:t>
                    </a:fld>
                    <a:r>
                      <a:rPr lang="en-US"/>
                      <a:t>B</a:t>
                    </a:r>
                    <a:endParaRPr lang="en-US" baseline="0"/>
                  </a:p>
                  <a:p>
                    <a:fld id="{8D62D156-E836-4059-863F-907AAD3C2590}" type="PERCENTAGE">
                      <a:rPr lang="en-US"/>
                      <a:pPr/>
                      <a:t>[PERCENTAGE]</a:t>
                    </a:fld>
                    <a:endParaRPr lang="en-NG"/>
                  </a:p>
                </c:rich>
              </c:tx>
              <c:dLblPos val="inEnd"/>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9552-4D02-9C8F-168D9BDCE0FA}"/>
                </c:ext>
              </c:extLst>
            </c:dLbl>
            <c:spPr>
              <a:noFill/>
              <a:ln>
                <a:noFill/>
              </a:ln>
              <a:effectLst/>
            </c:spPr>
            <c:txPr>
              <a:bodyPr rot="0" spcFirstLastPara="1" vertOverflow="ellipsis" vert="horz" wrap="square" anchor="ctr" anchorCtr="1"/>
              <a:lstStyle/>
              <a:p>
                <a:pPr>
                  <a:defRPr sz="900" b="1" i="0" u="none" strike="noStrike" kern="1200" baseline="0">
                    <a:ln>
                      <a:noFill/>
                    </a:ln>
                    <a:solidFill>
                      <a:schemeClr val="lt1"/>
                    </a:solidFill>
                    <a:latin typeface="+mn-lt"/>
                    <a:ea typeface="+mn-ea"/>
                    <a:cs typeface="+mn-cs"/>
                  </a:defRPr>
                </a:pPr>
                <a:endParaRPr lang="en-NG"/>
              </a:p>
            </c:txPr>
            <c:dLblPos val="inEnd"/>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Client Incentive</c:v>
                </c:pt>
                <c:pt idx="1">
                  <c:v>Personnel</c:v>
                </c:pt>
                <c:pt idx="2">
                  <c:v>Marketing</c:v>
                </c:pt>
                <c:pt idx="3">
                  <c:v>Network and processing</c:v>
                </c:pt>
                <c:pt idx="4">
                  <c:v>Professional fees</c:v>
                </c:pt>
                <c:pt idx="5">
                  <c:v>General and administrative</c:v>
                </c:pt>
                <c:pt idx="6">
                  <c:v>Litigation provision</c:v>
                </c:pt>
              </c:strCache>
            </c:strRef>
          </c:cat>
          <c:val>
            <c:numRef>
              <c:f>Sheet1!$B$2:$B$8</c:f>
              <c:numCache>
                <c:formatCode>General</c:formatCode>
                <c:ptCount val="7"/>
                <c:pt idx="0">
                  <c:v>10.3</c:v>
                </c:pt>
                <c:pt idx="1">
                  <c:v>5</c:v>
                </c:pt>
                <c:pt idx="2">
                  <c:v>1.3</c:v>
                </c:pt>
                <c:pt idx="3">
                  <c:v>0.7</c:v>
                </c:pt>
                <c:pt idx="4">
                  <c:v>0.5</c:v>
                </c:pt>
                <c:pt idx="5">
                  <c:v>1.2</c:v>
                </c:pt>
                <c:pt idx="6">
                  <c:v>0.9</c:v>
                </c:pt>
              </c:numCache>
            </c:numRef>
          </c:val>
          <c:extLst>
            <c:ext xmlns:c16="http://schemas.microsoft.com/office/drawing/2014/chart" uri="{C3380CC4-5D6E-409C-BE32-E72D297353CC}">
              <c16:uniqueId val="{00000000-9552-4D02-9C8F-168D9BDCE0F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dk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1873</TotalTime>
  <Pages>5</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ADEYINKA OMIKUNLE</dc:creator>
  <cp:keywords/>
  <dc:description/>
  <cp:lastModifiedBy>ADEYINKA OMIKUNLE</cp:lastModifiedBy>
  <cp:revision>369</cp:revision>
  <dcterms:created xsi:type="dcterms:W3CDTF">2023-10-03T15:51:00Z</dcterms:created>
  <dcterms:modified xsi:type="dcterms:W3CDTF">2023-10-05T16:50:00Z</dcterms:modified>
</cp:coreProperties>
</file>