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t xml:space="preserve">T</w:t>
      </w:r>
      <w:r w:rsidDel="00000000" w:rsidR="00000000" w:rsidRPr="00000000">
        <w:rPr>
          <w:b w:val="1"/>
          <w:rtl w:val="0"/>
        </w:rPr>
        <w:t xml:space="preserve">ask 2: Amazon Ratio Analysis Report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Summary (TL/DR):</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In the fiscal years ending September 2020-2022, Amazon experienced liquidity challenges with fluctuating ratios. Positive trends in gross margin were offset by concerns in fluctuating EBITDA, declining EBIT, and net margins. The company's solvency is increasingly leveraged, reflected in rising debt ratios. Despite improved total asset turnover, negative fixed asset turnover and return on assets in 2022 raise efficiency and profitability concerns. External challenges, including a cooling e-commerce boom and AWS slowdown, highlight the impact of macroeconomic difficulties. Amazon requires strategic adjustments for sustained growth and resilience in a changing market.</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Liquidity Analysis:</w:t>
      </w:r>
    </w:p>
    <w:p w:rsidR="00000000" w:rsidDel="00000000" w:rsidP="00000000" w:rsidRDefault="00000000" w:rsidRPr="00000000" w14:paraId="00000009">
      <w:pPr>
        <w:rPr/>
      </w:pPr>
      <w:r w:rsidDel="00000000" w:rsidR="00000000" w:rsidRPr="00000000">
        <w:rPr>
          <w:rtl w:val="0"/>
        </w:rPr>
        <w:t xml:space="preserve">In the fiscal years ending September 2020, 2021, and 2022, Amazon’s liquidity position exhibited notable fluctuations.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current ratio, reflecting Amazon’s ability to cover short-term obligations with current assets, increased from 1.05 in 2020 to 1.14 in 2021 but subsequently decreased to 0.94 in 2022. Similarly, the quick ratio, which considers the most liquid assets, declined from 0.53 in 2020 to 0.49 in 2021 before recovering slightly to 0.62 in 2022. The cash ratio remained constant at 0.00 across all three years, suggesting limited cash availability relative to current liabilities.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Inventory days remained relatively stable, ranging from 37.23 to 43.74, indicating consistent inventory management across Amazon as a whole. This is unsurprising given Amazon’s consistent operational management from this perspective. Payable days decreased from 68.58 in 2020 to 56.53 in 2022, suggesting a potential improvement in Amazon's ability to settle its obligations promptly.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net trading cycle, representing the time it takes to convert inventory into cash, displayed a significant fluctuation, shifting from -8.15 in 2020 to 17.03 in 2022. This indicates a steady decline over the 3 year period in Amazon's operational efficiency (specifcally regarding their predictive ability of inventory stocking).</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Working capital as a percentage of sales exhibited volatility, moving from 1.64% in 2020 to 4.11% in 2021 before turning negative at -1.67% in 2022. This negative figure suggests that, in 2022, Amazon’s current liabilities exceeded its current assets. The absolute working capital value also reflected this trend, with a notable decrease from $19,314.00M in 2021 to -$8,602.00M in 2022. Overall, these financial indicators highlight the dynamic nature of Amazon’s liquidity and working capital management during the specified period, but do not indicate an improvement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Profitability:</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profitability metrics for the specified periods indicate both positive and negative trends for Amazon. Gross margin increased from 0.40 in 2020 to 0.44 in 2022, showcasing an improvement in the company's ability to generate profit from its core operations. This suggests effective cost management or potentially increased pricing power.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However, the EBITDA margin experienced fluctuations, starting at 0.12 in 2020, peaking at 0.13 in 2021, and then declining to 0.11 in 2022. Despite the decrease in the margin, the actual EBITDA figures show an upward trajectory, reaching $54,169.00 in 2022. This indicates that, while the margin percentage decreased, Amazon’s absolute EBITDA value increased over the years.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t xml:space="preserve">The EBIT margin displays a concerning trend, dropping from (210,408.00) in 2020 to (276,583.00) in 2022. This negative trend suggests that </w:t>
      </w:r>
      <w:r w:rsidDel="00000000" w:rsidR="00000000" w:rsidRPr="00000000">
        <w:rPr>
          <w:b w:val="1"/>
          <w:rtl w:val="0"/>
        </w:rPr>
        <w:t xml:space="preserve">Amazon’s operating expenses and non-operating costs may be outweighing its operating income, leading to operating losses.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Net margin, representing the overall profitability after accounting for all expenses, declined from 0.06 in 2020 and 0.07 in 2021 to -0.01 in 2022. A negative net margin implies that Amazon's total expenses, including interest and taxes, exceeded its total revenue in 2022, resulting in a net loss.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In summary, while there are positive signals in terms of gross margin improvement and EBITDA growth, the declining EBIT and net margins indicate Amazon has faced challenges during this period in managing operating and overall expenses. Further analysis of cost structures and revenue streams may provide insights into addressing these profitability concerns.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Solvency Debt Management:</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solvency and debt management metrics for the specified periods reveal a mixed picture: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company's solvency position is becoming more leveraged, as evidenced by increasing debt ratios:</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The Debt to Equity ratio increased from 0.34 in 2020 to 0.46 in 2022, indicating a rise in financial leverage.</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Similarly, the Debt to Total Assets ratio increased from 0.24 in 2020 to 0.46 in 2022, reflecting a higher proportion of debt relative to total assets.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declining times interest earned  (Times Interest Earned ratio decreased from -13.90M in 2020 to -5.17M in 2022) and debt coverage ratios indicate potential challenges in meeting debt obligations. The negative FCFE per share in 2022 (approx. -1.5M) signals a potential strain on the company's ability to generate cash to cover financial needs, emphasizing the importance of effective debt management strategies.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Asset Utilization:</w:t>
      </w:r>
    </w:p>
    <w:p w:rsidR="00000000" w:rsidDel="00000000" w:rsidP="00000000" w:rsidRDefault="00000000" w:rsidRPr="00000000" w14:paraId="00000028">
      <w:pPr>
        <w:rPr/>
      </w:pPr>
      <w:r w:rsidDel="00000000" w:rsidR="00000000" w:rsidRPr="00000000">
        <w:rPr>
          <w:rtl w:val="0"/>
        </w:rPr>
        <w:t xml:space="preserve">A</w:t>
      </w:r>
      <w:r w:rsidDel="00000000" w:rsidR="00000000" w:rsidRPr="00000000">
        <w:rPr>
          <w:rtl w:val="0"/>
        </w:rPr>
        <w:t xml:space="preserve">sset utilization metrics for Amzon provide specific insight into the efficiency of the company's resource management:</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In summary the Total Asset Turnover improved over the three year period, maintaining a level of 2.91 in 2020 and 2021, before showing an increase to 3.50 in 2022. This reflects increased efficiency in generating revenue from total assets. However, negative Fixed Asset Turnover and Return on Assets in 2022 (-0.01M and -0.01M respectively) raise concerns about the effectiveness of utilizing fixed assets and the overall profitability of the company. The decline in Inventory Turnover may also warrant attention to optimize inventory management for improved liquidity.</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External Context:</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In the 2022 annual report Amazon did cite wider macroeconomic difficulties in </w:t>
      </w:r>
      <w:hyperlink r:id="rId6">
        <w:r w:rsidDel="00000000" w:rsidR="00000000" w:rsidRPr="00000000">
          <w:rPr>
            <w:color w:val="1155cc"/>
            <w:u w:val="single"/>
            <w:rtl w:val="0"/>
          </w:rPr>
          <w:t xml:space="preserve">Andy Jassy’s 2022 letter to Shareholders</w:t>
        </w:r>
      </w:hyperlink>
      <w:r w:rsidDel="00000000" w:rsidR="00000000" w:rsidRPr="00000000">
        <w:rPr>
          <w:rtl w:val="0"/>
        </w:rPr>
        <w:t xml:space="preserve">, but it was not a good sign that they referenced Amazon’s resilience during previous economic downturns (2001 .com bubble, 2008 GFC etc). While global macroeconomic instability has affected the majority of the market in 2022, Amazon was particularly affected as the pandemic fuelled e-commerce boom started to cool off at the end of 2021. Amazon </w:t>
      </w:r>
      <w:hyperlink r:id="rId7">
        <w:r w:rsidDel="00000000" w:rsidR="00000000" w:rsidRPr="00000000">
          <w:rPr>
            <w:color w:val="1155cc"/>
            <w:u w:val="single"/>
            <w:rtl w:val="0"/>
          </w:rPr>
          <w:t xml:space="preserve">doubled the size of their warehouse network during the 24 month period</w:t>
        </w:r>
      </w:hyperlink>
      <w:r w:rsidDel="00000000" w:rsidR="00000000" w:rsidRPr="00000000">
        <w:rPr>
          <w:rtl w:val="0"/>
        </w:rPr>
        <w:t xml:space="preserve">, but expected growth targets were not met, meaning they needed a complete rethink of operations. Amazon’s AWS cloud computing business (a significant driver of growth for an extended period) experienced a </w:t>
      </w:r>
      <w:hyperlink r:id="rId8">
        <w:r w:rsidDel="00000000" w:rsidR="00000000" w:rsidRPr="00000000">
          <w:rPr>
            <w:color w:val="1155cc"/>
            <w:u w:val="single"/>
            <w:rtl w:val="0"/>
          </w:rPr>
          <w:t xml:space="preserve">considerable slow down at the same time</w:t>
        </w:r>
      </w:hyperlink>
      <w:r w:rsidDel="00000000" w:rsidR="00000000" w:rsidRPr="00000000">
        <w:rPr>
          <w:rtl w:val="0"/>
        </w:rPr>
        <w:t xml:space="preserve">.</w:t>
      </w: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t xml:space="preserve">240124_Jack Collins</w:t>
    </w:r>
  </w:p>
  <w:p w:rsidR="00000000" w:rsidDel="00000000" w:rsidP="00000000" w:rsidRDefault="00000000" w:rsidRPr="00000000" w14:paraId="0000002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aboutamazon.eu/news/company-news/amazon-ceo-andy-jassy-2022-letter-to-shareholders" TargetMode="External"/><Relationship Id="rId7" Type="http://schemas.openxmlformats.org/officeDocument/2006/relationships/hyperlink" Target="https://www.investors.com/news/technology/amazon-stock-climbs-as-company-seeks-to-rekindle-growth-improve-profits/#:~:text=AWS%20has%20been%20considered%20a,sales%20slowed%20and%20costs%20ballooned." TargetMode="External"/><Relationship Id="rId8" Type="http://schemas.openxmlformats.org/officeDocument/2006/relationships/hyperlink" Target="https://www.theregister.com/2022/10/28/aws_q3_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