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16A5" w14:textId="77777777" w:rsidR="00651D4F" w:rsidRPr="00F54D1B" w:rsidRDefault="00651D4F" w:rsidP="00F54D1B">
      <w:pPr>
        <w:jc w:val="center"/>
        <w:rPr>
          <w:b/>
          <w:bCs/>
          <w:sz w:val="28"/>
          <w:szCs w:val="28"/>
        </w:rPr>
      </w:pPr>
      <w:r w:rsidRPr="00F54D1B">
        <w:rPr>
          <w:b/>
          <w:bCs/>
          <w:sz w:val="28"/>
          <w:szCs w:val="28"/>
        </w:rPr>
        <w:t>Financial Health Report - Amazon Inc. (2019-2017)</w:t>
      </w:r>
    </w:p>
    <w:p w14:paraId="39F76E91" w14:textId="77777777" w:rsidR="00651D4F" w:rsidRDefault="00651D4F" w:rsidP="00651D4F">
      <w:pPr>
        <w:jc w:val="both"/>
      </w:pPr>
    </w:p>
    <w:p w14:paraId="4C45A5A0" w14:textId="40A513D1" w:rsidR="00651D4F" w:rsidRDefault="00651D4F" w:rsidP="00651D4F">
      <w:pPr>
        <w:jc w:val="both"/>
      </w:pPr>
      <w:r>
        <w:t xml:space="preserve">Amazon Inc. has been synonymous with e-commerce and cloud computing sectors; it continuously demonstrates a formidable financial standing across various dimensions. Analysing liquidity ratios provides insights into the company's short-term financial health. The current ratio, maintaining a level of 1.10 over the three-year period, </w:t>
      </w:r>
      <w:r w:rsidRPr="00F54D1B">
        <w:rPr>
          <w:b/>
          <w:bCs/>
        </w:rPr>
        <w:t>as shown as in</w:t>
      </w:r>
      <w:r>
        <w:t xml:space="preserve"> </w:t>
      </w:r>
      <w:r w:rsidRPr="00651D4F">
        <w:rPr>
          <w:b/>
          <w:bCs/>
        </w:rPr>
        <w:t>Figure 1</w:t>
      </w:r>
      <w:r>
        <w:t>, indicating that Amazon possesses sufficient current assets to cover its short-term liabilities.</w:t>
      </w:r>
    </w:p>
    <w:p w14:paraId="22B86DB3" w14:textId="4145F5EB" w:rsidR="00651D4F" w:rsidRDefault="00F54D1B" w:rsidP="00651D4F">
      <w:r>
        <w:rPr>
          <w:noProof/>
        </w:rPr>
        <w:drawing>
          <wp:anchor distT="0" distB="0" distL="114300" distR="114300" simplePos="0" relativeHeight="251660288" behindDoc="0" locked="0" layoutInCell="1" allowOverlap="1" wp14:anchorId="2E515B1C" wp14:editId="573782B0">
            <wp:simplePos x="0" y="0"/>
            <wp:positionH relativeFrom="column">
              <wp:posOffset>2921000</wp:posOffset>
            </wp:positionH>
            <wp:positionV relativeFrom="paragraph">
              <wp:posOffset>208915</wp:posOffset>
            </wp:positionV>
            <wp:extent cx="2984500" cy="1790700"/>
            <wp:effectExtent l="0" t="0" r="12700" b="12700"/>
            <wp:wrapSquare wrapText="bothSides"/>
            <wp:docPr id="2049480543" name="Chart 1">
              <a:extLst xmlns:a="http://schemas.openxmlformats.org/drawingml/2006/main">
                <a:ext uri="{FF2B5EF4-FFF2-40B4-BE49-F238E27FC236}">
                  <a16:creationId xmlns:a16="http://schemas.microsoft.com/office/drawing/2014/main" id="{7213D77E-D117-7DFC-1FD3-458C7F9F6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350B01" wp14:editId="28A1492A">
            <wp:simplePos x="0" y="0"/>
            <wp:positionH relativeFrom="column">
              <wp:posOffset>-125730</wp:posOffset>
            </wp:positionH>
            <wp:positionV relativeFrom="paragraph">
              <wp:posOffset>198755</wp:posOffset>
            </wp:positionV>
            <wp:extent cx="2983865" cy="1790700"/>
            <wp:effectExtent l="0" t="0" r="13335" b="12700"/>
            <wp:wrapSquare wrapText="bothSides"/>
            <wp:docPr id="1425283008" name="Chart 1">
              <a:extLst xmlns:a="http://schemas.openxmlformats.org/drawingml/2006/main">
                <a:ext uri="{FF2B5EF4-FFF2-40B4-BE49-F238E27FC236}">
                  <a16:creationId xmlns:a16="http://schemas.microsoft.com/office/drawing/2014/main" id="{C91EEBCA-AC08-683A-3102-C16B66A7C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5DECE657" w14:textId="356E8E95" w:rsidR="00651D4F" w:rsidRDefault="00F54D1B" w:rsidP="00F54D1B">
      <w:pPr>
        <w:rPr>
          <w:b/>
          <w:bCs/>
        </w:rPr>
      </w:pPr>
      <w:r>
        <w:rPr>
          <w:noProof/>
        </w:rPr>
        <mc:AlternateContent>
          <mc:Choice Requires="wps">
            <w:drawing>
              <wp:anchor distT="0" distB="0" distL="114300" distR="114300" simplePos="0" relativeHeight="251663360" behindDoc="0" locked="0" layoutInCell="1" allowOverlap="1" wp14:anchorId="148FBBD8" wp14:editId="3A46D887">
                <wp:simplePos x="0" y="0"/>
                <wp:positionH relativeFrom="column">
                  <wp:posOffset>3136900</wp:posOffset>
                </wp:positionH>
                <wp:positionV relativeFrom="paragraph">
                  <wp:posOffset>1884680</wp:posOffset>
                </wp:positionV>
                <wp:extent cx="2641600" cy="495300"/>
                <wp:effectExtent l="0" t="0" r="0" b="0"/>
                <wp:wrapNone/>
                <wp:docPr id="1696522781" name="Text Box 1"/>
                <wp:cNvGraphicFramePr/>
                <a:graphic xmlns:a="http://schemas.openxmlformats.org/drawingml/2006/main">
                  <a:graphicData uri="http://schemas.microsoft.com/office/word/2010/wordprocessingShape">
                    <wps:wsp>
                      <wps:cNvSpPr txBox="1"/>
                      <wps:spPr>
                        <a:xfrm>
                          <a:off x="0" y="0"/>
                          <a:ext cx="2641600" cy="495300"/>
                        </a:xfrm>
                        <a:prstGeom prst="rect">
                          <a:avLst/>
                        </a:prstGeom>
                        <a:noFill/>
                        <a:ln w="6350">
                          <a:noFill/>
                        </a:ln>
                      </wps:spPr>
                      <wps:txbx>
                        <w:txbxContent>
                          <w:p w14:paraId="71D10E49" w14:textId="08E34E1B" w:rsidR="00F54D1B" w:rsidRPr="00F54D1B" w:rsidRDefault="00F54D1B" w:rsidP="00F54D1B">
                            <w:r w:rsidRPr="00651D4F">
                              <w:rPr>
                                <w:b/>
                                <w:bCs/>
                              </w:rPr>
                              <w:t xml:space="preserve">Figure </w:t>
                            </w:r>
                            <w:r>
                              <w:rPr>
                                <w:b/>
                                <w:bCs/>
                              </w:rPr>
                              <w:t>2</w:t>
                            </w:r>
                            <w:r w:rsidRPr="00651D4F">
                              <w:rPr>
                                <w:b/>
                                <w:bCs/>
                              </w:rPr>
                              <w:t xml:space="preserve">: </w:t>
                            </w:r>
                            <w:r>
                              <w:rPr>
                                <w:b/>
                                <w:bCs/>
                              </w:rPr>
                              <w:t>Quick</w:t>
                            </w:r>
                            <w:r w:rsidRPr="00651D4F">
                              <w:rPr>
                                <w:b/>
                                <w:bCs/>
                              </w:rPr>
                              <w:t xml:space="preserve"> Ratio of Amazon </w:t>
                            </w:r>
                            <w:r>
                              <w:rPr>
                                <w:b/>
                                <w:bCs/>
                              </w:rPr>
                              <w:t>I</w:t>
                            </w:r>
                            <w:r w:rsidRPr="00651D4F">
                              <w:rPr>
                                <w:b/>
                                <w:bCs/>
                              </w:rPr>
                              <w:t>nc</w:t>
                            </w:r>
                            <w:r>
                              <w:rPr>
                                <w:b/>
                                <w:bCs/>
                              </w:rPr>
                              <w:t>.</w:t>
                            </w:r>
                          </w:p>
                          <w:p w14:paraId="7C1DE7FF" w14:textId="77777777" w:rsidR="00F54D1B" w:rsidRDefault="00F54D1B" w:rsidP="00F54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FBBD8" id="_x0000_t202" coordsize="21600,21600" o:spt="202" path="m,l,21600r21600,l21600,xe">
                <v:stroke joinstyle="miter"/>
                <v:path gradientshapeok="t" o:connecttype="rect"/>
              </v:shapetype>
              <v:shape id="Text Box 1" o:spid="_x0000_s1026" type="#_x0000_t202" style="position:absolute;margin-left:247pt;margin-top:148.4pt;width:20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" filled="f" stroked="f" strokeweight=".5pt">
                <v:textbox>
                  <w:txbxContent>
                    <w:p w14:paraId="71D10E49" w14:textId="08E34E1B" w:rsidR="00F54D1B" w:rsidRPr="00F54D1B" w:rsidRDefault="00F54D1B" w:rsidP="00F54D1B">
                      <w:r w:rsidRPr="00651D4F">
                        <w:rPr>
                          <w:b/>
                          <w:bCs/>
                        </w:rPr>
                        <w:t xml:space="preserve">Figure </w:t>
                      </w:r>
                      <w:r>
                        <w:rPr>
                          <w:b/>
                          <w:bCs/>
                        </w:rPr>
                        <w:t>2</w:t>
                      </w:r>
                      <w:r w:rsidRPr="00651D4F">
                        <w:rPr>
                          <w:b/>
                          <w:bCs/>
                        </w:rPr>
                        <w:t xml:space="preserve">: </w:t>
                      </w:r>
                      <w:r>
                        <w:rPr>
                          <w:b/>
                          <w:bCs/>
                        </w:rPr>
                        <w:t>Quick</w:t>
                      </w:r>
                      <w:r w:rsidRPr="00651D4F">
                        <w:rPr>
                          <w:b/>
                          <w:bCs/>
                        </w:rPr>
                        <w:t xml:space="preserve"> Ratio of Amazon </w:t>
                      </w:r>
                      <w:r>
                        <w:rPr>
                          <w:b/>
                          <w:bCs/>
                        </w:rPr>
                        <w:t>I</w:t>
                      </w:r>
                      <w:r w:rsidRPr="00651D4F">
                        <w:rPr>
                          <w:b/>
                          <w:bCs/>
                        </w:rPr>
                        <w:t>nc</w:t>
                      </w:r>
                      <w:r>
                        <w:rPr>
                          <w:b/>
                          <w:bCs/>
                        </w:rPr>
                        <w:t>.</w:t>
                      </w:r>
                    </w:p>
                    <w:p w14:paraId="7C1DE7FF" w14:textId="77777777" w:rsidR="00F54D1B" w:rsidRDefault="00F54D1B" w:rsidP="00F54D1B"/>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8FE607F" wp14:editId="6B231A4C">
                <wp:simplePos x="0" y="0"/>
                <wp:positionH relativeFrom="column">
                  <wp:posOffset>76200</wp:posOffset>
                </wp:positionH>
                <wp:positionV relativeFrom="paragraph">
                  <wp:posOffset>1895475</wp:posOffset>
                </wp:positionV>
                <wp:extent cx="2641600" cy="495300"/>
                <wp:effectExtent l="0" t="0" r="0" b="0"/>
                <wp:wrapNone/>
                <wp:docPr id="1700569183" name="Text Box 1"/>
                <wp:cNvGraphicFramePr/>
                <a:graphic xmlns:a="http://schemas.openxmlformats.org/drawingml/2006/main">
                  <a:graphicData uri="http://schemas.microsoft.com/office/word/2010/wordprocessingShape">
                    <wps:wsp>
                      <wps:cNvSpPr txBox="1"/>
                      <wps:spPr>
                        <a:xfrm>
                          <a:off x="0" y="0"/>
                          <a:ext cx="2641600" cy="495300"/>
                        </a:xfrm>
                        <a:prstGeom prst="rect">
                          <a:avLst/>
                        </a:prstGeom>
                        <a:noFill/>
                        <a:ln w="6350">
                          <a:noFill/>
                        </a:ln>
                      </wps:spPr>
                      <wps:txbx>
                        <w:txbxContent>
                          <w:p w14:paraId="0766EA1F" w14:textId="555A6149" w:rsidR="00F54D1B" w:rsidRPr="00F54D1B" w:rsidRDefault="00F54D1B" w:rsidP="00F54D1B">
                            <w:r w:rsidRPr="00651D4F">
                              <w:rPr>
                                <w:b/>
                                <w:bCs/>
                              </w:rPr>
                              <w:t xml:space="preserve">Figure 1: Current Ratio of Amazon </w:t>
                            </w:r>
                            <w:r>
                              <w:rPr>
                                <w:b/>
                                <w:bCs/>
                              </w:rPr>
                              <w:t>Inc.</w:t>
                            </w:r>
                          </w:p>
                          <w:p w14:paraId="343F1581" w14:textId="77777777" w:rsidR="00F54D1B" w:rsidRDefault="00F54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E607F" id="_x0000_s1027" type="#_x0000_t202" style="position:absolute;margin-left:6pt;margin-top:149.25pt;width:20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" filled="f" stroked="f" strokeweight=".5pt">
                <v:textbox>
                  <w:txbxContent>
                    <w:p w14:paraId="0766EA1F" w14:textId="555A6149" w:rsidR="00F54D1B" w:rsidRPr="00F54D1B" w:rsidRDefault="00F54D1B" w:rsidP="00F54D1B">
                      <w:r w:rsidRPr="00651D4F">
                        <w:rPr>
                          <w:b/>
                          <w:bCs/>
                        </w:rPr>
                        <w:t xml:space="preserve">Figure 1: Current Ratio of Amazon </w:t>
                      </w:r>
                      <w:r>
                        <w:rPr>
                          <w:b/>
                          <w:bCs/>
                        </w:rPr>
                        <w:t>Inc.</w:t>
                      </w:r>
                    </w:p>
                    <w:p w14:paraId="343F1581" w14:textId="77777777" w:rsidR="00F54D1B" w:rsidRDefault="00F54D1B"/>
                  </w:txbxContent>
                </v:textbox>
              </v:shape>
            </w:pict>
          </mc:Fallback>
        </mc:AlternateContent>
      </w:r>
      <w:r w:rsidRPr="00F54D1B">
        <w:rPr>
          <w:noProof/>
        </w:rPr>
        <w:t xml:space="preserve"> </w:t>
      </w:r>
    </w:p>
    <w:p w14:paraId="133B2B82" w14:textId="46E45C64" w:rsidR="00F54D1B" w:rsidRPr="00F54D1B" w:rsidRDefault="00F54D1B" w:rsidP="00F54D1B"/>
    <w:p w14:paraId="6459741C" w14:textId="31BF143C" w:rsidR="00651D4F" w:rsidRDefault="00651D4F" w:rsidP="00F54D1B">
      <w:pPr>
        <w:jc w:val="both"/>
      </w:pPr>
      <w:r>
        <w:t>However, the slight decrease in the quick ratio from 0.86 in 2019 to 0.76 in 2017</w:t>
      </w:r>
      <w:r w:rsidR="00F54D1B">
        <w:t xml:space="preserve">, </w:t>
      </w:r>
      <w:r w:rsidR="00F54D1B" w:rsidRPr="00F54D1B">
        <w:rPr>
          <w:b/>
          <w:bCs/>
        </w:rPr>
        <w:t>as shown in Figure 2,</w:t>
      </w:r>
      <w:r>
        <w:t xml:space="preserve"> suggests a potential need for more liquid assets to meet short-term obligations, as this metric excludes inventory. Furthermore, the cash ratio, measuring the ability to cover short-term liabilities with cash and cash equivalents, has seen a modest improvement from 0.</w:t>
      </w:r>
      <w:r w:rsidR="00F54D1B">
        <w:t>54</w:t>
      </w:r>
      <w:r>
        <w:t xml:space="preserve"> in 201</w:t>
      </w:r>
      <w:r w:rsidR="00F54D1B">
        <w:t>7</w:t>
      </w:r>
      <w:r>
        <w:t xml:space="preserve"> to 0.</w:t>
      </w:r>
      <w:r w:rsidR="00F54D1B">
        <w:t xml:space="preserve">63 </w:t>
      </w:r>
      <w:r>
        <w:t>in 201</w:t>
      </w:r>
      <w:r w:rsidR="00F54D1B">
        <w:t>9</w:t>
      </w:r>
      <w:r>
        <w:t xml:space="preserve">. This indicates that Amazon has become more adept at managing its short-term obligations with readily available cash resources. </w:t>
      </w:r>
      <w:r w:rsidR="00F54D1B">
        <w:t>All current ratios above 1 indicate the company is in good condition to pay out its debts. The ideal quick ratio should be 1:1, which unfortunately Amazon Inc has failed to meet with the data collected showing Amazon in every</w:t>
      </w:r>
      <w:r w:rsidR="002F577F">
        <w:t xml:space="preserve"> fiscal</w:t>
      </w:r>
      <w:r w:rsidR="00F54D1B">
        <w:t xml:space="preserve"> year </w:t>
      </w:r>
      <w:r w:rsidR="002F577F">
        <w:t>being</w:t>
      </w:r>
      <w:r w:rsidR="00F54D1B">
        <w:t xml:space="preserve"> less than 1. </w:t>
      </w:r>
      <w:r>
        <w:t>However, the negative net trading cycle sign</w:t>
      </w:r>
      <w:r w:rsidR="002F577F">
        <w:t>ifies</w:t>
      </w:r>
      <w:r>
        <w:t xml:space="preserve"> that Amazon efficiently converts its cash, suggesting a robust operational cycle that contributes to its overall financial strength.</w:t>
      </w:r>
    </w:p>
    <w:p w14:paraId="4FEC0DAD" w14:textId="51A49587" w:rsidR="002F577F" w:rsidRDefault="002F577F" w:rsidP="00651D4F">
      <w:pPr>
        <w:jc w:val="both"/>
      </w:pPr>
    </w:p>
    <w:p w14:paraId="780937FE" w14:textId="1CA39324" w:rsidR="002F577F" w:rsidRDefault="00DF6CCC" w:rsidP="00651D4F">
      <w:pPr>
        <w:jc w:val="both"/>
      </w:pPr>
      <w:r>
        <w:rPr>
          <w:noProof/>
        </w:rPr>
        <w:drawing>
          <wp:anchor distT="0" distB="0" distL="114300" distR="114300" simplePos="0" relativeHeight="251667456" behindDoc="0" locked="0" layoutInCell="1" allowOverlap="1" wp14:anchorId="76F14C33" wp14:editId="52582578">
            <wp:simplePos x="0" y="0"/>
            <wp:positionH relativeFrom="column">
              <wp:posOffset>3009900</wp:posOffset>
            </wp:positionH>
            <wp:positionV relativeFrom="page">
              <wp:posOffset>7569200</wp:posOffset>
            </wp:positionV>
            <wp:extent cx="3086100" cy="1993900"/>
            <wp:effectExtent l="0" t="0" r="12700" b="12700"/>
            <wp:wrapSquare wrapText="bothSides"/>
            <wp:docPr id="1829303470" name="Chart 1">
              <a:extLst xmlns:a="http://schemas.openxmlformats.org/drawingml/2006/main">
                <a:ext uri="{FF2B5EF4-FFF2-40B4-BE49-F238E27FC236}">
                  <a16:creationId xmlns:a16="http://schemas.microsoft.com/office/drawing/2014/main" id="{BEEC6015-E195-BF89-5533-BCF43F6227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C3B2076" wp14:editId="52E1D801">
            <wp:simplePos x="0" y="0"/>
            <wp:positionH relativeFrom="column">
              <wp:posOffset>-139700</wp:posOffset>
            </wp:positionH>
            <wp:positionV relativeFrom="page">
              <wp:posOffset>7569200</wp:posOffset>
            </wp:positionV>
            <wp:extent cx="3060700" cy="1993900"/>
            <wp:effectExtent l="0" t="0" r="12700" b="12700"/>
            <wp:wrapSquare wrapText="bothSides"/>
            <wp:docPr id="1994341788" name="Chart 1">
              <a:extLst xmlns:a="http://schemas.openxmlformats.org/drawingml/2006/main">
                <a:ext uri="{FF2B5EF4-FFF2-40B4-BE49-F238E27FC236}">
                  <a16:creationId xmlns:a16="http://schemas.microsoft.com/office/drawing/2014/main" id="{835B85E5-B628-104A-BB59-E60E2560D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651D4F">
        <w:t xml:space="preserve">Profitability ratios underscore Amazon's ability to generate earnings from its operations. The gross margin, consistently on an upward trajectory, reached 40.99% in 2019, indicating efficient cost management and potentially improved pricing power. </w:t>
      </w:r>
    </w:p>
    <w:p w14:paraId="7EA9D746" w14:textId="49141257" w:rsidR="002F577F" w:rsidRDefault="00DF6CCC" w:rsidP="00DF6CCC">
      <w:pPr>
        <w:jc w:val="center"/>
      </w:pPr>
      <w:r>
        <w:rPr>
          <w:noProof/>
        </w:rPr>
        <mc:AlternateContent>
          <mc:Choice Requires="wps">
            <w:drawing>
              <wp:anchor distT="0" distB="0" distL="114300" distR="114300" simplePos="0" relativeHeight="251669504" behindDoc="0" locked="0" layoutInCell="1" allowOverlap="1" wp14:anchorId="26D42350" wp14:editId="0BA4FF1B">
                <wp:simplePos x="0" y="0"/>
                <wp:positionH relativeFrom="column">
                  <wp:posOffset>3136900</wp:posOffset>
                </wp:positionH>
                <wp:positionV relativeFrom="paragraph">
                  <wp:posOffset>2303145</wp:posOffset>
                </wp:positionV>
                <wp:extent cx="2641600" cy="495300"/>
                <wp:effectExtent l="0" t="0" r="0" b="0"/>
                <wp:wrapNone/>
                <wp:docPr id="1385650933" name="Text Box 1"/>
                <wp:cNvGraphicFramePr/>
                <a:graphic xmlns:a="http://schemas.openxmlformats.org/drawingml/2006/main">
                  <a:graphicData uri="http://schemas.microsoft.com/office/word/2010/wordprocessingShape">
                    <wps:wsp>
                      <wps:cNvSpPr txBox="1"/>
                      <wps:spPr>
                        <a:xfrm>
                          <a:off x="0" y="0"/>
                          <a:ext cx="2641600" cy="495300"/>
                        </a:xfrm>
                        <a:prstGeom prst="rect">
                          <a:avLst/>
                        </a:prstGeom>
                        <a:noFill/>
                        <a:ln w="6350">
                          <a:noFill/>
                        </a:ln>
                      </wps:spPr>
                      <wps:txbx>
                        <w:txbxContent>
                          <w:p w14:paraId="3EBFEDB0" w14:textId="65CB7353" w:rsidR="00DF6CCC" w:rsidRPr="00F54D1B" w:rsidRDefault="00DF6CCC" w:rsidP="00DF6CCC">
                            <w:r w:rsidRPr="00651D4F">
                              <w:rPr>
                                <w:b/>
                                <w:bCs/>
                              </w:rPr>
                              <w:t xml:space="preserve">Figure </w:t>
                            </w:r>
                            <w:r>
                              <w:rPr>
                                <w:b/>
                                <w:bCs/>
                              </w:rPr>
                              <w:t>4</w:t>
                            </w:r>
                            <w:r w:rsidRPr="00651D4F">
                              <w:rPr>
                                <w:b/>
                                <w:bCs/>
                              </w:rPr>
                              <w:t xml:space="preserve">: </w:t>
                            </w:r>
                            <w:r>
                              <w:rPr>
                                <w:b/>
                                <w:bCs/>
                              </w:rPr>
                              <w:t>Net Margin</w:t>
                            </w:r>
                            <w:r w:rsidRPr="00651D4F">
                              <w:rPr>
                                <w:b/>
                                <w:bCs/>
                              </w:rPr>
                              <w:t xml:space="preserve"> of Amazon </w:t>
                            </w:r>
                            <w:r>
                              <w:rPr>
                                <w:b/>
                                <w:bCs/>
                              </w:rPr>
                              <w:t>Inc.</w:t>
                            </w:r>
                          </w:p>
                          <w:p w14:paraId="640E5373" w14:textId="77777777" w:rsidR="00DF6CCC" w:rsidRDefault="00DF6CCC" w:rsidP="00DF6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2350" id="_x0000_s1028" type="#_x0000_t202" style="position:absolute;left:0;text-align:left;margin-left:247pt;margin-top:181.35pt;width:208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" filled="f" stroked="f" strokeweight=".5pt">
                <v:textbox>
                  <w:txbxContent>
                    <w:p w14:paraId="3EBFEDB0" w14:textId="65CB7353" w:rsidR="00DF6CCC" w:rsidRPr="00F54D1B" w:rsidRDefault="00DF6CCC" w:rsidP="00DF6CCC">
                      <w:r w:rsidRPr="00651D4F">
                        <w:rPr>
                          <w:b/>
                          <w:bCs/>
                        </w:rPr>
                        <w:t xml:space="preserve">Figure </w:t>
                      </w:r>
                      <w:r>
                        <w:rPr>
                          <w:b/>
                          <w:bCs/>
                        </w:rPr>
                        <w:t>4</w:t>
                      </w:r>
                      <w:r w:rsidRPr="00651D4F">
                        <w:rPr>
                          <w:b/>
                          <w:bCs/>
                        </w:rPr>
                        <w:t xml:space="preserve">: </w:t>
                      </w:r>
                      <w:r>
                        <w:rPr>
                          <w:b/>
                          <w:bCs/>
                        </w:rPr>
                        <w:t>Net</w:t>
                      </w:r>
                      <w:r>
                        <w:rPr>
                          <w:b/>
                          <w:bCs/>
                        </w:rPr>
                        <w:t xml:space="preserve"> Margin</w:t>
                      </w:r>
                      <w:r w:rsidRPr="00651D4F">
                        <w:rPr>
                          <w:b/>
                          <w:bCs/>
                        </w:rPr>
                        <w:t xml:space="preserve"> of Amazon </w:t>
                      </w:r>
                      <w:r>
                        <w:rPr>
                          <w:b/>
                          <w:bCs/>
                        </w:rPr>
                        <w:t>Inc.</w:t>
                      </w:r>
                    </w:p>
                    <w:p w14:paraId="640E5373" w14:textId="77777777" w:rsidR="00DF6CCC" w:rsidRDefault="00DF6CCC" w:rsidP="00DF6CCC"/>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8B4F84B" wp14:editId="3C1B6A65">
                <wp:simplePos x="0" y="0"/>
                <wp:positionH relativeFrom="column">
                  <wp:posOffset>113665</wp:posOffset>
                </wp:positionH>
                <wp:positionV relativeFrom="paragraph">
                  <wp:posOffset>2303780</wp:posOffset>
                </wp:positionV>
                <wp:extent cx="2641600" cy="495300"/>
                <wp:effectExtent l="0" t="0" r="0" b="0"/>
                <wp:wrapNone/>
                <wp:docPr id="1875384110" name="Text Box 1"/>
                <wp:cNvGraphicFramePr/>
                <a:graphic xmlns:a="http://schemas.openxmlformats.org/drawingml/2006/main">
                  <a:graphicData uri="http://schemas.microsoft.com/office/word/2010/wordprocessingShape">
                    <wps:wsp>
                      <wps:cNvSpPr txBox="1"/>
                      <wps:spPr>
                        <a:xfrm>
                          <a:off x="0" y="0"/>
                          <a:ext cx="2641600" cy="495300"/>
                        </a:xfrm>
                        <a:prstGeom prst="rect">
                          <a:avLst/>
                        </a:prstGeom>
                        <a:noFill/>
                        <a:ln w="6350">
                          <a:noFill/>
                        </a:ln>
                      </wps:spPr>
                      <wps:txbx>
                        <w:txbxContent>
                          <w:p w14:paraId="1A62DDFF" w14:textId="62556310" w:rsidR="002F577F" w:rsidRPr="00F54D1B" w:rsidRDefault="002F577F" w:rsidP="002F577F">
                            <w:r w:rsidRPr="00651D4F">
                              <w:rPr>
                                <w:b/>
                                <w:bCs/>
                              </w:rPr>
                              <w:t xml:space="preserve">Figure </w:t>
                            </w:r>
                            <w:r>
                              <w:rPr>
                                <w:b/>
                                <w:bCs/>
                              </w:rPr>
                              <w:t>3</w:t>
                            </w:r>
                            <w:r w:rsidRPr="00651D4F">
                              <w:rPr>
                                <w:b/>
                                <w:bCs/>
                              </w:rPr>
                              <w:t xml:space="preserve">: </w:t>
                            </w:r>
                            <w:r>
                              <w:rPr>
                                <w:b/>
                                <w:bCs/>
                              </w:rPr>
                              <w:t>Gross Margin</w:t>
                            </w:r>
                            <w:r w:rsidRPr="00651D4F">
                              <w:rPr>
                                <w:b/>
                                <w:bCs/>
                              </w:rPr>
                              <w:t xml:space="preserve"> of Amazon </w:t>
                            </w:r>
                            <w:r>
                              <w:rPr>
                                <w:b/>
                                <w:bCs/>
                              </w:rPr>
                              <w:t>Inc.</w:t>
                            </w:r>
                          </w:p>
                          <w:p w14:paraId="5DEB46BE" w14:textId="77777777" w:rsidR="002F577F" w:rsidRDefault="002F577F" w:rsidP="002F57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F84B" id="_x0000_s1029" type="#_x0000_t202" style="position:absolute;left:0;text-align:left;margin-left:8.95pt;margin-top:181.4pt;width:208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" filled="f" stroked="f" strokeweight=".5pt">
                <v:textbox>
                  <w:txbxContent>
                    <w:p w14:paraId="1A62DDFF" w14:textId="62556310" w:rsidR="002F577F" w:rsidRPr="00F54D1B" w:rsidRDefault="002F577F" w:rsidP="002F577F">
                      <w:r w:rsidRPr="00651D4F">
                        <w:rPr>
                          <w:b/>
                          <w:bCs/>
                        </w:rPr>
                        <w:t xml:space="preserve">Figure </w:t>
                      </w:r>
                      <w:r>
                        <w:rPr>
                          <w:b/>
                          <w:bCs/>
                        </w:rPr>
                        <w:t>3</w:t>
                      </w:r>
                      <w:r w:rsidRPr="00651D4F">
                        <w:rPr>
                          <w:b/>
                          <w:bCs/>
                        </w:rPr>
                        <w:t xml:space="preserve">: </w:t>
                      </w:r>
                      <w:r>
                        <w:rPr>
                          <w:b/>
                          <w:bCs/>
                        </w:rPr>
                        <w:t>Gross Margin</w:t>
                      </w:r>
                      <w:r w:rsidRPr="00651D4F">
                        <w:rPr>
                          <w:b/>
                          <w:bCs/>
                        </w:rPr>
                        <w:t xml:space="preserve"> of Amazon </w:t>
                      </w:r>
                      <w:r>
                        <w:rPr>
                          <w:b/>
                          <w:bCs/>
                        </w:rPr>
                        <w:t>Inc.</w:t>
                      </w:r>
                    </w:p>
                    <w:p w14:paraId="5DEB46BE" w14:textId="77777777" w:rsidR="002F577F" w:rsidRDefault="002F577F" w:rsidP="002F577F"/>
                  </w:txbxContent>
                </v:textbox>
              </v:shape>
            </w:pict>
          </mc:Fallback>
        </mc:AlternateContent>
      </w:r>
    </w:p>
    <w:p w14:paraId="5BA41534" w14:textId="3668B1D5" w:rsidR="00651D4F" w:rsidRDefault="00651D4F" w:rsidP="00651D4F">
      <w:pPr>
        <w:jc w:val="both"/>
      </w:pPr>
      <w:r>
        <w:lastRenderedPageBreak/>
        <w:t>EBITDA margin and EBIT margin, standing at 13.02% and 5.26% respectively in 2019, signify a healthy operational profitability. However, the net margin, while maintaining stability, has experienced a slight decline. This decrease, from 4.33% in 2018 to 4.13% in 2019, warrants a closer examination of Amazon's cost structures and operational efficiency. Nevertheless, the overall profitability ratios portray a company effectively translating its revenues into profits.</w:t>
      </w:r>
    </w:p>
    <w:p w14:paraId="40CE638D" w14:textId="77777777" w:rsidR="00651D4F" w:rsidRDefault="00651D4F" w:rsidP="00651D4F">
      <w:pPr>
        <w:jc w:val="both"/>
      </w:pPr>
    </w:p>
    <w:p w14:paraId="48CDF522" w14:textId="77777777" w:rsidR="00651D4F" w:rsidRDefault="00651D4F" w:rsidP="00651D4F">
      <w:pPr>
        <w:jc w:val="both"/>
      </w:pPr>
      <w:r>
        <w:t>Moving to solvency and debt management ratios, Amazon showcases prudent financial decisions. The debt-to-equity ratio, consistently decreasing from 0.89 in 2017 to 0.38 in 2019, reflects a more conservative capital structure and a reduced reliance on debt. Moreover, times interest earned, standing at 16.85 in 2019, demonstrates that Amazon has ample earnings to cover its interest obligations, providing assurance to creditors and investors alike. The debt coverage ratio, indicating the firm's ability to cover its debt obligations, has seen a positive trend from 2.73 in 2017 to 4.14 in 2019. However, the Free Cash Flow to Equity (FCFE) per share shows a negative value in 2019, suggesting that the company invested more in its operations than it generated in free cash flow available to equity shareholders.</w:t>
      </w:r>
    </w:p>
    <w:p w14:paraId="2041FC2F" w14:textId="77777777" w:rsidR="00651D4F" w:rsidRDefault="00651D4F" w:rsidP="00651D4F">
      <w:pPr>
        <w:jc w:val="both"/>
      </w:pPr>
    </w:p>
    <w:p w14:paraId="1E7460F5" w14:textId="4489A4F6" w:rsidR="00651D4F" w:rsidRDefault="00651D4F" w:rsidP="00651D4F">
      <w:pPr>
        <w:jc w:val="both"/>
      </w:pPr>
      <w:r>
        <w:t>Asset utili</w:t>
      </w:r>
      <w:r w:rsidR="009E294E">
        <w:t>s</w:t>
      </w:r>
      <w:r>
        <w:t xml:space="preserve">ation ratios reveal Amazon's efficiency in managing its assets. The total asset turnover has increased from 135.46% in 2017 to 124.54% in 2019, suggesting that Amazon is generating more revenue per dollar of assets. Fixed asset turnover remains consistently high, indicating efficient utilization of fixed assets. Inventory turnover, at 883.02% in 2019, reflects the company's ability to swiftly convert inventory into sales. Return on assets (ROA) has seen a positive trend, reaching 5.97% in 2019, </w:t>
      </w:r>
      <w:r w:rsidR="0093070B">
        <w:t>signalling</w:t>
      </w:r>
      <w:r>
        <w:t xml:space="preserve"> increased profitability relative to the total assets employed.</w:t>
      </w:r>
    </w:p>
    <w:p w14:paraId="71B84E39" w14:textId="77777777" w:rsidR="00651D4F" w:rsidRDefault="00651D4F" w:rsidP="00651D4F">
      <w:pPr>
        <w:jc w:val="both"/>
      </w:pPr>
    </w:p>
    <w:p w14:paraId="469DDBE4" w14:textId="646CCB15" w:rsidR="00651D4F" w:rsidRDefault="00651D4F" w:rsidP="00651D4F">
      <w:pPr>
        <w:jc w:val="both"/>
      </w:pPr>
      <w:r>
        <w:t>Finally, investor and market ratios shed light on Amazon's standing in the eyes of investors. The price-to-equity (P/E) ratio has shown a declining trend, from 24.28 in 2017 to 6.54 in 2019. This may indicate that investors are willing to pay less for each dollar of Amazon's earnings, potentially signalling undervaluation or a change in market sentiment. The price-to-book (P/B) ratio, declining from 2.66 in 2017 to 1.22 in 2019, suggests that Amazon's stock is trading at a lower value compared to its book value. Return on equity (ROE), while showing a slight dip, remained healthy at 21.95% in 2019, demonstrating that Amazon continues to provide attractive returns to its shareholders. Return on capital employed (ROCE) has seen an upward trajectory, indicating efficient use of capital in generating returns. The Enterprise Value to EBITDA (EV/EBITDA) ratio, displaying a decreasing trend, signifies a potentially lower valuation relative to the company's earnings before interest, taxes, depreciation, and amortization.</w:t>
      </w:r>
    </w:p>
    <w:p w14:paraId="310984FC" w14:textId="77777777" w:rsidR="00651D4F" w:rsidRDefault="00651D4F" w:rsidP="00651D4F">
      <w:pPr>
        <w:jc w:val="both"/>
      </w:pPr>
    </w:p>
    <w:p w14:paraId="67A8CE57" w14:textId="72CBCF8A" w:rsidR="008E1966" w:rsidRDefault="00651D4F" w:rsidP="00651D4F">
      <w:pPr>
        <w:jc w:val="both"/>
      </w:pPr>
      <w:r>
        <w:t xml:space="preserve">In conclusion, Amazon Inc.'s financial health is </w:t>
      </w:r>
      <w:r w:rsidR="007C7659">
        <w:t>creditable</w:t>
      </w:r>
      <w:r>
        <w:t>, reflecting a resilient business model and strategic financial management. The company has efficiently managed its liquidity, displayed strong profitability, made prudent decisions regarding debt, and demonstrated effective asset utilization. Investors may find the declining valuation ratios intriguing, potentially presenting an opportune entry point. However, it's crucial to consider external factors, industry trends, and the dynamic nature of the market when interpreting these ratios. As Amazon continues to innovate and expand its operations, a comprehensive analysis that incorporates qualitative factors alongside these financial metrics would provide a more holistic understanding of the company's overall health and future prospects.</w:t>
      </w:r>
    </w:p>
    <w:sectPr w:rsidR="008E1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4F"/>
    <w:rsid w:val="000D2254"/>
    <w:rsid w:val="002F577F"/>
    <w:rsid w:val="00651D4F"/>
    <w:rsid w:val="007C7659"/>
    <w:rsid w:val="008E1966"/>
    <w:rsid w:val="0093070B"/>
    <w:rsid w:val="009E294E"/>
    <w:rsid w:val="00DF6CCC"/>
    <w:rsid w:val="00F54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7C60"/>
  <w15:chartTrackingRefBased/>
  <w15:docId w15:val="{B8372AF9-00F7-D141-A726-AFC984C0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1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dan/Downloads/71703243189741_Task%202%20Ratio%20Analysis%20&amp;%20Interpret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dan/Downloads/71703243189741_Task%202%20Ratio%20Analysis%20&amp;%20Interpret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dan/Downloads/71703243189741_Task%202%20Ratio%20Analysis%20&amp;%20Interpret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dan/Downloads/71703243189741_Task%202%20Ratio%20Analysis%20&amp;%20Interpretat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Amazon Inc Quick</a:t>
            </a:r>
            <a:r>
              <a:rPr lang="en-GB" baseline="0"/>
              <a:t> Ratio</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linear"/>
            <c:dispRSqr val="0"/>
            <c:dispEq val="0"/>
          </c:trendline>
          <c:cat>
            <c:numLit>
              <c:formatCode>General</c:formatCode>
              <c:ptCount val="3"/>
              <c:pt idx="0">
                <c:v>2019</c:v>
              </c:pt>
              <c:pt idx="1">
                <c:v>2018</c:v>
              </c:pt>
              <c:pt idx="2">
                <c:v>2017</c:v>
              </c:pt>
            </c:numLit>
          </c:cat>
          <c:val>
            <c:numRef>
              <c:f>'List of Ratios'!$C$6:$E$6</c:f>
              <c:numCache>
                <c:formatCode>0.00</c:formatCode>
                <c:ptCount val="3"/>
                <c:pt idx="0">
                  <c:v>0.85999635585113654</c:v>
                </c:pt>
                <c:pt idx="1">
                  <c:v>0.85426445000073103</c:v>
                </c:pt>
                <c:pt idx="2">
                  <c:v>0.76274553841369663</c:v>
                </c:pt>
              </c:numCache>
            </c:numRef>
          </c:val>
          <c:smooth val="0"/>
          <c:extLst>
            <c:ext xmlns:c16="http://schemas.microsoft.com/office/drawing/2014/chart" uri="{C3380CC4-5D6E-409C-BE32-E72D297353CC}">
              <c16:uniqueId val="{00000001-DAB9-984F-9EB8-FC9ABD2FEBF1}"/>
            </c:ext>
          </c:extLst>
        </c:ser>
        <c:dLbls>
          <c:showLegendKey val="0"/>
          <c:showVal val="0"/>
          <c:showCatName val="0"/>
          <c:showSerName val="0"/>
          <c:showPercent val="0"/>
          <c:showBubbleSize val="0"/>
        </c:dLbls>
        <c:smooth val="0"/>
        <c:axId val="2096615328"/>
        <c:axId val="2048773152"/>
      </c:lineChart>
      <c:catAx>
        <c:axId val="209661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8773152"/>
        <c:crosses val="autoZero"/>
        <c:auto val="1"/>
        <c:lblAlgn val="ctr"/>
        <c:lblOffset val="100"/>
        <c:noMultiLvlLbl val="0"/>
      </c:catAx>
      <c:valAx>
        <c:axId val="2048773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615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Amazon Inc Current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numLit>
              <c:formatCode>General</c:formatCode>
              <c:ptCount val="3"/>
              <c:pt idx="0">
                <c:v>2019</c:v>
              </c:pt>
              <c:pt idx="1">
                <c:v>2018</c:v>
              </c:pt>
              <c:pt idx="2">
                <c:v>2017</c:v>
              </c:pt>
            </c:numLit>
          </c:cat>
          <c:val>
            <c:numRef>
              <c:f>'List of Ratios'!$C$5:$E$5</c:f>
              <c:numCache>
                <c:formatCode>0.00</c:formatCode>
                <c:ptCount val="3"/>
                <c:pt idx="0">
                  <c:v>1.0970482394205803</c:v>
                </c:pt>
                <c:pt idx="1">
                  <c:v>1.0981123247210891</c:v>
                </c:pt>
                <c:pt idx="2">
                  <c:v>1.039977195376881</c:v>
                </c:pt>
              </c:numCache>
            </c:numRef>
          </c:val>
          <c:smooth val="0"/>
          <c:extLst>
            <c:ext xmlns:c16="http://schemas.microsoft.com/office/drawing/2014/chart" uri="{C3380CC4-5D6E-409C-BE32-E72D297353CC}">
              <c16:uniqueId val="{00000001-933F-7B44-903C-9DEFF1A58066}"/>
            </c:ext>
          </c:extLst>
        </c:ser>
        <c:dLbls>
          <c:showLegendKey val="0"/>
          <c:showVal val="0"/>
          <c:showCatName val="0"/>
          <c:showSerName val="0"/>
          <c:showPercent val="0"/>
          <c:showBubbleSize val="0"/>
        </c:dLbls>
        <c:smooth val="0"/>
        <c:axId val="494742351"/>
        <c:axId val="2115364688"/>
      </c:lineChart>
      <c:catAx>
        <c:axId val="494742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364688"/>
        <c:crosses val="autoZero"/>
        <c:auto val="1"/>
        <c:lblAlgn val="ctr"/>
        <c:lblOffset val="100"/>
        <c:noMultiLvlLbl val="0"/>
      </c:catAx>
      <c:valAx>
        <c:axId val="2115364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7423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Net Margin</a:t>
            </a:r>
            <a:r>
              <a:rPr lang="en-GB" baseline="0"/>
              <a:t> Amazon Inc</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dLbl>
              <c:idx val="0"/>
              <c:layout>
                <c:manualLayout>
                  <c:x val="5.0925337632079971E-17"/>
                  <c:y val="5.5555555555555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6A-5544-BB4B-71E5A3F5B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'List of Ratios'!$C$3:$E$3</c:f>
              <c:numCache>
                <c:formatCode>General</c:formatCode>
                <c:ptCount val="3"/>
                <c:pt idx="0">
                  <c:v>2019</c:v>
                </c:pt>
                <c:pt idx="1">
                  <c:v>2018</c:v>
                </c:pt>
                <c:pt idx="2">
                  <c:v>2017</c:v>
                </c:pt>
              </c:numCache>
            </c:numRef>
          </c:cat>
          <c:val>
            <c:numRef>
              <c:f>'List of Ratios'!$C$22:$E$22</c:f>
              <c:numCache>
                <c:formatCode>0.00%</c:formatCode>
                <c:ptCount val="3"/>
                <c:pt idx="0">
                  <c:v>4.1308703060722513E-2</c:v>
                </c:pt>
                <c:pt idx="1">
                  <c:v>4.3252736305590261E-2</c:v>
                </c:pt>
                <c:pt idx="2">
                  <c:v>1.7052162864178651E-2</c:v>
                </c:pt>
              </c:numCache>
            </c:numRef>
          </c:val>
          <c:smooth val="0"/>
          <c:extLst>
            <c:ext xmlns:c16="http://schemas.microsoft.com/office/drawing/2014/chart" uri="{C3380CC4-5D6E-409C-BE32-E72D297353CC}">
              <c16:uniqueId val="{00000002-786A-5544-BB4B-71E5A3F5B4EF}"/>
            </c:ext>
          </c:extLst>
        </c:ser>
        <c:dLbls>
          <c:showLegendKey val="0"/>
          <c:showVal val="0"/>
          <c:showCatName val="0"/>
          <c:showSerName val="0"/>
          <c:showPercent val="0"/>
          <c:showBubbleSize val="0"/>
        </c:dLbls>
        <c:smooth val="0"/>
        <c:axId val="494970335"/>
        <c:axId val="420937087"/>
      </c:lineChart>
      <c:catAx>
        <c:axId val="494970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937087"/>
        <c:crosses val="autoZero"/>
        <c:auto val="1"/>
        <c:lblAlgn val="ctr"/>
        <c:lblOffset val="100"/>
        <c:noMultiLvlLbl val="0"/>
      </c:catAx>
      <c:valAx>
        <c:axId val="4209370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9703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Amazon Inc.</a:t>
            </a:r>
            <a:r>
              <a:rPr lang="en-GB" baseline="0"/>
              <a:t> Gross Profit Margin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4"/>
              </a:solidFill>
              <a:round/>
            </a:ln>
            <a:effectLst/>
          </c:spPr>
          <c:marker>
            <c:symbol val="none"/>
          </c:marker>
          <c:dLbls>
            <c:dLbl>
              <c:idx val="0"/>
              <c:layout>
                <c:manualLayout>
                  <c:x val="-3.4602076124568108E-3"/>
                  <c:y val="-9.32835820895522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80-A249-B3AE-F7E5D70A11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solidFill>
                <a:prstDash val="sysDot"/>
              </a:ln>
              <a:effectLst/>
            </c:spPr>
            <c:trendlineType val="linear"/>
            <c:dispRSqr val="0"/>
            <c:dispEq val="0"/>
          </c:trendline>
          <c:cat>
            <c:numRef>
              <c:f>'List of Ratios'!$C$3:$E$3</c:f>
              <c:numCache>
                <c:formatCode>General</c:formatCode>
                <c:ptCount val="3"/>
                <c:pt idx="0">
                  <c:v>2019</c:v>
                </c:pt>
                <c:pt idx="1">
                  <c:v>2018</c:v>
                </c:pt>
                <c:pt idx="2">
                  <c:v>2017</c:v>
                </c:pt>
              </c:numCache>
            </c:numRef>
          </c:cat>
          <c:val>
            <c:numRef>
              <c:f>'List of Ratios'!$C$17:$E$17</c:f>
              <c:numCache>
                <c:formatCode>0.00%</c:formatCode>
                <c:ptCount val="3"/>
                <c:pt idx="0">
                  <c:v>0.40990011478600608</c:v>
                </c:pt>
                <c:pt idx="1">
                  <c:v>0.40247416128852193</c:v>
                </c:pt>
                <c:pt idx="2">
                  <c:v>0.3706835482891615</c:v>
                </c:pt>
              </c:numCache>
            </c:numRef>
          </c:val>
          <c:smooth val="0"/>
          <c:extLst>
            <c:ext xmlns:c16="http://schemas.microsoft.com/office/drawing/2014/chart" uri="{C3380CC4-5D6E-409C-BE32-E72D297353CC}">
              <c16:uniqueId val="{00000001-7D80-A249-B3AE-F7E5D70A11EF}"/>
            </c:ext>
          </c:extLst>
        </c:ser>
        <c:dLbls>
          <c:showLegendKey val="0"/>
          <c:showVal val="0"/>
          <c:showCatName val="0"/>
          <c:showSerName val="0"/>
          <c:showPercent val="0"/>
          <c:showBubbleSize val="0"/>
        </c:dLbls>
        <c:smooth val="0"/>
        <c:axId val="185411199"/>
        <c:axId val="185415727"/>
      </c:lineChart>
      <c:catAx>
        <c:axId val="185411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15727"/>
        <c:crosses val="autoZero"/>
        <c:auto val="1"/>
        <c:lblAlgn val="ctr"/>
        <c:lblOffset val="100"/>
        <c:noMultiLvlLbl val="0"/>
      </c:catAx>
      <c:valAx>
        <c:axId val="18541572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111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Seewoodhary, Jay</dc:creator>
  <cp:keywords/>
  <dc:description/>
  <cp:lastModifiedBy>Seewoodhary, Jay</cp:lastModifiedBy>
  <cp:revision>8</cp:revision>
  <dcterms:created xsi:type="dcterms:W3CDTF">2023-12-26T22:18:00Z</dcterms:created>
  <dcterms:modified xsi:type="dcterms:W3CDTF">2024-01-10T02:51:00Z</dcterms:modified>
</cp:coreProperties>
</file>