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2553" w14:textId="77777777" w:rsidR="00F83ECE" w:rsidRPr="00F83ECE" w:rsidRDefault="00F83ECE" w:rsidP="00F83ECE">
      <w:pPr>
        <w:jc w:val="center"/>
        <w:rPr>
          <w:rFonts w:ascii="Times New Roman" w:hAnsi="Times New Roman" w:cs="Times New Roman"/>
          <w:sz w:val="100"/>
          <w:szCs w:val="100"/>
        </w:rPr>
      </w:pPr>
    </w:p>
    <w:p w14:paraId="741AB4D8" w14:textId="77777777" w:rsidR="00F83ECE" w:rsidRPr="00F83ECE" w:rsidRDefault="00F83ECE" w:rsidP="00F83ECE">
      <w:pPr>
        <w:jc w:val="center"/>
        <w:rPr>
          <w:rFonts w:ascii="Times New Roman" w:hAnsi="Times New Roman" w:cs="Times New Roman"/>
          <w:sz w:val="100"/>
          <w:szCs w:val="100"/>
        </w:rPr>
      </w:pPr>
    </w:p>
    <w:p w14:paraId="3F98BE8D" w14:textId="4AB187A6" w:rsidR="00F83ECE" w:rsidRPr="00F83ECE" w:rsidRDefault="00F83ECE" w:rsidP="00F83ECE">
      <w:pPr>
        <w:jc w:val="center"/>
        <w:rPr>
          <w:rFonts w:ascii="Times New Roman" w:hAnsi="Times New Roman" w:cs="Times New Roman"/>
          <w:sz w:val="144"/>
          <w:szCs w:val="144"/>
        </w:rPr>
      </w:pPr>
      <w:r w:rsidRPr="00F83ECE">
        <w:rPr>
          <w:rFonts w:ascii="Times New Roman" w:hAnsi="Times New Roman" w:cs="Times New Roman"/>
          <w:sz w:val="144"/>
          <w:szCs w:val="144"/>
        </w:rPr>
        <w:t>JOHNSON</w:t>
      </w:r>
    </w:p>
    <w:p w14:paraId="013D04EF" w14:textId="1CF3062A" w:rsidR="00F83ECE" w:rsidRPr="00F83ECE" w:rsidRDefault="00F83ECE" w:rsidP="00F83ECE">
      <w:pPr>
        <w:jc w:val="center"/>
        <w:rPr>
          <w:rFonts w:ascii="Times New Roman" w:hAnsi="Times New Roman" w:cs="Times New Roman"/>
          <w:sz w:val="144"/>
          <w:szCs w:val="144"/>
        </w:rPr>
      </w:pPr>
      <w:r w:rsidRPr="00F83ECE">
        <w:rPr>
          <w:rFonts w:ascii="Times New Roman" w:hAnsi="Times New Roman" w:cs="Times New Roman"/>
          <w:sz w:val="144"/>
          <w:szCs w:val="144"/>
        </w:rPr>
        <w:t>&amp;</w:t>
      </w:r>
    </w:p>
    <w:p w14:paraId="562C2214" w14:textId="4E558D0E" w:rsidR="00F83ECE" w:rsidRPr="00F83ECE" w:rsidRDefault="00F83ECE" w:rsidP="00F83ECE">
      <w:pPr>
        <w:jc w:val="center"/>
        <w:rPr>
          <w:rFonts w:ascii="Times New Roman" w:hAnsi="Times New Roman" w:cs="Times New Roman"/>
          <w:sz w:val="144"/>
          <w:szCs w:val="144"/>
        </w:rPr>
      </w:pPr>
      <w:r w:rsidRPr="00F83ECE">
        <w:rPr>
          <w:rFonts w:ascii="Times New Roman" w:hAnsi="Times New Roman" w:cs="Times New Roman"/>
          <w:sz w:val="144"/>
          <w:szCs w:val="144"/>
        </w:rPr>
        <w:t>JOHNSON</w:t>
      </w:r>
    </w:p>
    <w:p w14:paraId="61D2F944" w14:textId="77777777" w:rsidR="00F83ECE" w:rsidRPr="00F83ECE" w:rsidRDefault="00F83ECE" w:rsidP="00F83ECE">
      <w:pPr>
        <w:jc w:val="center"/>
        <w:rPr>
          <w:rFonts w:ascii="Times New Roman" w:hAnsi="Times New Roman" w:cs="Times New Roman"/>
          <w:sz w:val="144"/>
          <w:szCs w:val="144"/>
        </w:rPr>
      </w:pPr>
    </w:p>
    <w:p w14:paraId="75B1A1EE" w14:textId="77777777" w:rsidR="00F83ECE" w:rsidRPr="00F83ECE" w:rsidRDefault="00F83ECE" w:rsidP="00F83ECE">
      <w:pPr>
        <w:jc w:val="center"/>
        <w:rPr>
          <w:rFonts w:ascii="Times New Roman" w:hAnsi="Times New Roman" w:cs="Times New Roman"/>
          <w:sz w:val="72"/>
          <w:szCs w:val="72"/>
        </w:rPr>
      </w:pPr>
      <w:r w:rsidRPr="00F83ECE">
        <w:rPr>
          <w:rFonts w:ascii="Times New Roman" w:hAnsi="Times New Roman" w:cs="Times New Roman"/>
          <w:sz w:val="72"/>
          <w:szCs w:val="72"/>
        </w:rPr>
        <w:t>REVENUE AND COST DRIVERS</w:t>
      </w:r>
    </w:p>
    <w:p w14:paraId="1DD5CB16" w14:textId="77777777" w:rsidR="00F83ECE" w:rsidRPr="00F83ECE" w:rsidRDefault="00F83ECE" w:rsidP="00F83ECE">
      <w:pPr>
        <w:spacing w:after="0"/>
        <w:jc w:val="both"/>
        <w:rPr>
          <w:rFonts w:ascii="Times New Roman" w:hAnsi="Times New Roman" w:cs="Times New Roman"/>
          <w:b/>
          <w:bCs/>
        </w:rPr>
      </w:pPr>
    </w:p>
    <w:p w14:paraId="05E8A819" w14:textId="77777777" w:rsidR="00F83ECE" w:rsidRPr="00F83ECE" w:rsidRDefault="00F83ECE" w:rsidP="00F83ECE">
      <w:pPr>
        <w:spacing w:after="0"/>
        <w:jc w:val="both"/>
        <w:rPr>
          <w:rFonts w:ascii="Times New Roman" w:hAnsi="Times New Roman" w:cs="Times New Roman"/>
          <w:b/>
          <w:bCs/>
        </w:rPr>
      </w:pPr>
    </w:p>
    <w:p w14:paraId="2361F31A" w14:textId="77777777" w:rsidR="00F83ECE" w:rsidRPr="00F83ECE" w:rsidRDefault="00F83ECE" w:rsidP="00F83ECE">
      <w:pPr>
        <w:spacing w:after="0"/>
        <w:jc w:val="both"/>
        <w:rPr>
          <w:rFonts w:ascii="Times New Roman" w:hAnsi="Times New Roman" w:cs="Times New Roman"/>
          <w:b/>
          <w:bCs/>
        </w:rPr>
      </w:pPr>
    </w:p>
    <w:p w14:paraId="4FBF483F" w14:textId="77777777" w:rsidR="00F83ECE" w:rsidRPr="00F83ECE" w:rsidRDefault="00F83ECE" w:rsidP="00F83ECE">
      <w:pPr>
        <w:spacing w:after="0"/>
        <w:jc w:val="both"/>
        <w:rPr>
          <w:rFonts w:ascii="Times New Roman" w:hAnsi="Times New Roman" w:cs="Times New Roman"/>
          <w:b/>
          <w:bCs/>
        </w:rPr>
      </w:pPr>
    </w:p>
    <w:p w14:paraId="0C43E813" w14:textId="77777777" w:rsidR="00F83ECE" w:rsidRPr="00F83ECE" w:rsidRDefault="00F83ECE" w:rsidP="00F83ECE">
      <w:pPr>
        <w:spacing w:after="0"/>
        <w:jc w:val="both"/>
        <w:rPr>
          <w:rFonts w:ascii="Times New Roman" w:hAnsi="Times New Roman" w:cs="Times New Roman"/>
          <w:b/>
          <w:bCs/>
        </w:rPr>
      </w:pPr>
    </w:p>
    <w:p w14:paraId="0053581F" w14:textId="77777777" w:rsidR="00F83ECE" w:rsidRDefault="00F83ECE" w:rsidP="00F83ECE">
      <w:pPr>
        <w:spacing w:after="0"/>
        <w:jc w:val="both"/>
        <w:rPr>
          <w:rFonts w:ascii="Times New Roman" w:hAnsi="Times New Roman" w:cs="Times New Roman"/>
          <w:b/>
          <w:bCs/>
          <w:sz w:val="20"/>
          <w:szCs w:val="20"/>
        </w:rPr>
      </w:pPr>
    </w:p>
    <w:p w14:paraId="731C94C8" w14:textId="77777777" w:rsidR="00F83ECE" w:rsidRDefault="00F83ECE" w:rsidP="00F83ECE">
      <w:pPr>
        <w:spacing w:after="0"/>
        <w:jc w:val="both"/>
        <w:rPr>
          <w:rFonts w:ascii="Times New Roman" w:hAnsi="Times New Roman" w:cs="Times New Roman"/>
          <w:b/>
          <w:bCs/>
          <w:sz w:val="20"/>
          <w:szCs w:val="20"/>
        </w:rPr>
      </w:pPr>
    </w:p>
    <w:p w14:paraId="5D7D530B" w14:textId="77777777" w:rsidR="00F83ECE" w:rsidRDefault="00F83ECE" w:rsidP="00F83ECE">
      <w:pPr>
        <w:spacing w:after="0"/>
        <w:jc w:val="both"/>
        <w:rPr>
          <w:rFonts w:ascii="Times New Roman" w:hAnsi="Times New Roman" w:cs="Times New Roman"/>
          <w:b/>
          <w:bCs/>
          <w:sz w:val="20"/>
          <w:szCs w:val="20"/>
        </w:rPr>
      </w:pPr>
    </w:p>
    <w:p w14:paraId="75116235" w14:textId="77777777" w:rsidR="00F83ECE" w:rsidRDefault="00F83ECE" w:rsidP="00F83ECE">
      <w:pPr>
        <w:spacing w:after="0"/>
        <w:jc w:val="both"/>
        <w:rPr>
          <w:rFonts w:ascii="Times New Roman" w:hAnsi="Times New Roman" w:cs="Times New Roman"/>
          <w:b/>
          <w:bCs/>
          <w:sz w:val="20"/>
          <w:szCs w:val="20"/>
        </w:rPr>
      </w:pPr>
    </w:p>
    <w:p w14:paraId="598D689F" w14:textId="77777777" w:rsidR="00214B90" w:rsidRDefault="00214B90" w:rsidP="00F83ECE">
      <w:pPr>
        <w:spacing w:after="0"/>
        <w:jc w:val="both"/>
        <w:rPr>
          <w:rFonts w:ascii="Times New Roman" w:hAnsi="Times New Roman" w:cs="Times New Roman"/>
          <w:b/>
          <w:bCs/>
          <w:sz w:val="20"/>
          <w:szCs w:val="20"/>
        </w:rPr>
      </w:pPr>
    </w:p>
    <w:p w14:paraId="35F0B242" w14:textId="77777777" w:rsidR="00214B90" w:rsidRDefault="00214B90" w:rsidP="00F83ECE">
      <w:pPr>
        <w:spacing w:after="0"/>
        <w:jc w:val="both"/>
        <w:rPr>
          <w:rFonts w:ascii="Times New Roman" w:hAnsi="Times New Roman" w:cs="Times New Roman"/>
          <w:b/>
          <w:bCs/>
          <w:sz w:val="20"/>
          <w:szCs w:val="20"/>
        </w:rPr>
      </w:pPr>
    </w:p>
    <w:p w14:paraId="575E5FFA" w14:textId="77777777" w:rsidR="00214B90" w:rsidRDefault="00214B90" w:rsidP="00F83ECE">
      <w:pPr>
        <w:spacing w:after="0"/>
        <w:jc w:val="both"/>
        <w:rPr>
          <w:rFonts w:ascii="Times New Roman" w:hAnsi="Times New Roman" w:cs="Times New Roman"/>
          <w:b/>
          <w:bCs/>
          <w:sz w:val="20"/>
          <w:szCs w:val="20"/>
        </w:rPr>
      </w:pPr>
    </w:p>
    <w:p w14:paraId="242AD893" w14:textId="18F057A0" w:rsidR="00F83ECE" w:rsidRPr="00214B90" w:rsidRDefault="00F83ECE" w:rsidP="00F83ECE">
      <w:pPr>
        <w:spacing w:after="0"/>
        <w:jc w:val="both"/>
        <w:rPr>
          <w:rFonts w:ascii="Times New Roman" w:hAnsi="Times New Roman" w:cs="Times New Roman"/>
          <w:b/>
          <w:bCs/>
        </w:rPr>
      </w:pPr>
      <w:r w:rsidRPr="00214B90">
        <w:rPr>
          <w:rFonts w:ascii="Times New Roman" w:hAnsi="Times New Roman" w:cs="Times New Roman"/>
          <w:b/>
          <w:bCs/>
        </w:rPr>
        <w:lastRenderedPageBreak/>
        <w:t>About the company</w:t>
      </w:r>
    </w:p>
    <w:p w14:paraId="29D1C033" w14:textId="42AAD1B5" w:rsidR="00594010" w:rsidRDefault="00564310" w:rsidP="00564310">
      <w:pPr>
        <w:jc w:val="both"/>
        <w:rPr>
          <w:rFonts w:ascii="Times New Roman" w:hAnsi="Times New Roman" w:cs="Times New Roman"/>
        </w:rPr>
      </w:pPr>
      <w:r w:rsidRPr="00564310">
        <w:rPr>
          <w:rFonts w:ascii="Times New Roman" w:hAnsi="Times New Roman" w:cs="Times New Roman"/>
        </w:rPr>
        <w:t>Johnson &amp; Johnson and its subsidiaries (the Company) have approximately 131,900 employees worldwide engaged in the research and development,</w:t>
      </w:r>
      <w:r>
        <w:rPr>
          <w:rFonts w:ascii="Times New Roman" w:hAnsi="Times New Roman" w:cs="Times New Roman"/>
        </w:rPr>
        <w:t xml:space="preserve"> </w:t>
      </w:r>
      <w:r w:rsidRPr="00564310">
        <w:rPr>
          <w:rFonts w:ascii="Times New Roman" w:hAnsi="Times New Roman" w:cs="Times New Roman"/>
        </w:rPr>
        <w:t>manufacture, and sale of a broad range of products in the healthcare field. Johnson &amp; Johnson is a holding company, with operating companies conducting</w:t>
      </w:r>
      <w:r>
        <w:rPr>
          <w:rFonts w:ascii="Times New Roman" w:hAnsi="Times New Roman" w:cs="Times New Roman"/>
        </w:rPr>
        <w:t xml:space="preserve"> </w:t>
      </w:r>
      <w:r w:rsidRPr="00564310">
        <w:rPr>
          <w:rFonts w:ascii="Times New Roman" w:hAnsi="Times New Roman" w:cs="Times New Roman"/>
        </w:rPr>
        <w:t>business in virtually all countries of the world. The Company’s primary focus is products related to human health and well-being. Johnson &amp; Johnson was</w:t>
      </w:r>
      <w:r>
        <w:rPr>
          <w:rFonts w:ascii="Times New Roman" w:hAnsi="Times New Roman" w:cs="Times New Roman"/>
        </w:rPr>
        <w:t xml:space="preserve"> </w:t>
      </w:r>
      <w:r w:rsidRPr="00564310">
        <w:rPr>
          <w:rFonts w:ascii="Times New Roman" w:hAnsi="Times New Roman" w:cs="Times New Roman"/>
        </w:rPr>
        <w:t>incorporated in the State of New Jersey in 1887.</w:t>
      </w:r>
    </w:p>
    <w:tbl>
      <w:tblPr>
        <w:tblW w:w="9026" w:type="dxa"/>
        <w:tblLook w:val="04A0" w:firstRow="1" w:lastRow="0" w:firstColumn="1" w:lastColumn="0" w:noHBand="0" w:noVBand="1"/>
      </w:tblPr>
      <w:tblGrid>
        <w:gridCol w:w="9026"/>
      </w:tblGrid>
      <w:tr w:rsidR="00F83ECE" w:rsidRPr="00F83ECE" w14:paraId="7BB71C6C" w14:textId="77777777" w:rsidTr="00F83ECE">
        <w:trPr>
          <w:trHeight w:val="300"/>
        </w:trPr>
        <w:tc>
          <w:tcPr>
            <w:tcW w:w="9026" w:type="dxa"/>
            <w:tcBorders>
              <w:top w:val="nil"/>
              <w:left w:val="nil"/>
              <w:bottom w:val="nil"/>
              <w:right w:val="nil"/>
            </w:tcBorders>
            <w:shd w:val="clear" w:color="auto" w:fill="auto"/>
            <w:noWrap/>
            <w:vAlign w:val="bottom"/>
            <w:hideMark/>
          </w:tcPr>
          <w:p w14:paraId="2927ECE0" w14:textId="77777777" w:rsidR="00F83ECE" w:rsidRPr="00F83ECE" w:rsidRDefault="00F83ECE" w:rsidP="00F83ECE">
            <w:pPr>
              <w:spacing w:after="0" w:line="240" w:lineRule="auto"/>
              <w:jc w:val="both"/>
              <w:rPr>
                <w:rFonts w:ascii="Times New Roman" w:eastAsia="Times New Roman" w:hAnsi="Times New Roman" w:cs="Times New Roman"/>
                <w:b/>
                <w:bCs/>
                <w:color w:val="000000"/>
                <w:kern w:val="0"/>
                <w:lang w:eastAsia="en-IN"/>
                <w14:ligatures w14:val="none"/>
              </w:rPr>
            </w:pPr>
            <w:r w:rsidRPr="00F83ECE">
              <w:rPr>
                <w:rFonts w:ascii="Times New Roman" w:eastAsia="Times New Roman" w:hAnsi="Times New Roman" w:cs="Times New Roman"/>
                <w:b/>
                <w:bCs/>
                <w:color w:val="000000"/>
                <w:kern w:val="0"/>
                <w:lang w:eastAsia="en-IN"/>
                <w14:ligatures w14:val="none"/>
              </w:rPr>
              <w:t>Revenue drivers</w:t>
            </w:r>
          </w:p>
        </w:tc>
      </w:tr>
      <w:tr w:rsidR="00F83ECE" w:rsidRPr="00F83ECE" w14:paraId="7E0361F3" w14:textId="77777777" w:rsidTr="00F83ECE">
        <w:trPr>
          <w:trHeight w:val="300"/>
        </w:trPr>
        <w:tc>
          <w:tcPr>
            <w:tcW w:w="9026" w:type="dxa"/>
            <w:tcBorders>
              <w:top w:val="nil"/>
              <w:left w:val="nil"/>
              <w:bottom w:val="nil"/>
              <w:right w:val="nil"/>
            </w:tcBorders>
            <w:shd w:val="clear" w:color="auto" w:fill="auto"/>
            <w:noWrap/>
            <w:vAlign w:val="bottom"/>
            <w:hideMark/>
          </w:tcPr>
          <w:p w14:paraId="3ACA4D47" w14:textId="77777777" w:rsidR="00F83ECE" w:rsidRPr="00F83ECE" w:rsidRDefault="00F83ECE" w:rsidP="00F83ECE">
            <w:pPr>
              <w:spacing w:after="0" w:line="240" w:lineRule="auto"/>
              <w:jc w:val="both"/>
              <w:rPr>
                <w:rFonts w:ascii="Times New Roman" w:eastAsia="Times New Roman" w:hAnsi="Times New Roman" w:cs="Times New Roman"/>
                <w:color w:val="000000"/>
                <w:kern w:val="0"/>
                <w:lang w:eastAsia="en-IN"/>
                <w14:ligatures w14:val="none"/>
              </w:rPr>
            </w:pPr>
            <w:r w:rsidRPr="00F83ECE">
              <w:rPr>
                <w:rFonts w:ascii="Times New Roman" w:eastAsia="Times New Roman" w:hAnsi="Times New Roman" w:cs="Times New Roman"/>
                <w:color w:val="000000"/>
                <w:kern w:val="0"/>
                <w:lang w:eastAsia="en-IN"/>
                <w14:ligatures w14:val="none"/>
              </w:rPr>
              <w:t>The revenue of the company can be divided into two categories:</w:t>
            </w:r>
          </w:p>
        </w:tc>
      </w:tr>
      <w:tr w:rsidR="00F83ECE" w:rsidRPr="00F83ECE" w14:paraId="1E162266" w14:textId="77777777" w:rsidTr="00F83ECE">
        <w:trPr>
          <w:trHeight w:val="300"/>
        </w:trPr>
        <w:tc>
          <w:tcPr>
            <w:tcW w:w="9026" w:type="dxa"/>
            <w:tcBorders>
              <w:top w:val="nil"/>
              <w:left w:val="nil"/>
              <w:bottom w:val="nil"/>
              <w:right w:val="nil"/>
            </w:tcBorders>
            <w:shd w:val="clear" w:color="auto" w:fill="auto"/>
            <w:noWrap/>
            <w:vAlign w:val="bottom"/>
            <w:hideMark/>
          </w:tcPr>
          <w:p w14:paraId="62D19A37" w14:textId="77777777" w:rsidR="00F83ECE" w:rsidRPr="00F83ECE" w:rsidRDefault="00F83ECE" w:rsidP="00F83ECE">
            <w:pPr>
              <w:pStyle w:val="ListParagraph"/>
              <w:numPr>
                <w:ilvl w:val="0"/>
                <w:numId w:val="1"/>
              </w:numPr>
              <w:spacing w:after="0" w:line="240" w:lineRule="auto"/>
              <w:jc w:val="both"/>
              <w:rPr>
                <w:rFonts w:ascii="Times New Roman" w:eastAsia="Times New Roman" w:hAnsi="Times New Roman" w:cs="Times New Roman"/>
                <w:color w:val="000000"/>
                <w:kern w:val="0"/>
                <w:lang w:eastAsia="en-IN"/>
                <w14:ligatures w14:val="none"/>
              </w:rPr>
            </w:pPr>
            <w:r w:rsidRPr="00F83ECE">
              <w:rPr>
                <w:rFonts w:ascii="Times New Roman" w:eastAsia="Times New Roman" w:hAnsi="Times New Roman" w:cs="Times New Roman"/>
                <w:color w:val="000000"/>
                <w:kern w:val="0"/>
                <w:u w:val="single"/>
                <w:lang w:eastAsia="en-IN"/>
                <w14:ligatures w14:val="none"/>
              </w:rPr>
              <w:t>Innovative medicine</w:t>
            </w:r>
            <w:r w:rsidRPr="00F83ECE">
              <w:rPr>
                <w:rFonts w:ascii="Times New Roman" w:eastAsia="Times New Roman" w:hAnsi="Times New Roman" w:cs="Times New Roman"/>
                <w:color w:val="000000"/>
                <w:kern w:val="0"/>
                <w:lang w:eastAsia="en-IN"/>
                <w14:ligatures w14:val="none"/>
              </w:rPr>
              <w:t xml:space="preserve">: The Innovative Medicine segment is focused on the following therapeutic areas, including Immunology, Infectious diseases, Neuroscience, Oncology, Pulmonary Hypertension, and Cardiovascular and Metabolic diseases. Products in this segment are distributed directly to retailers, wholesalers, distributors, </w:t>
            </w:r>
            <w:proofErr w:type="gramStart"/>
            <w:r w:rsidRPr="00F83ECE">
              <w:rPr>
                <w:rFonts w:ascii="Times New Roman" w:eastAsia="Times New Roman" w:hAnsi="Times New Roman" w:cs="Times New Roman"/>
                <w:color w:val="000000"/>
                <w:kern w:val="0"/>
                <w:lang w:eastAsia="en-IN"/>
                <w14:ligatures w14:val="none"/>
              </w:rPr>
              <w:t>hospitals</w:t>
            </w:r>
            <w:proofErr w:type="gramEnd"/>
            <w:r w:rsidRPr="00F83ECE">
              <w:rPr>
                <w:rFonts w:ascii="Times New Roman" w:eastAsia="Times New Roman" w:hAnsi="Times New Roman" w:cs="Times New Roman"/>
                <w:color w:val="000000"/>
                <w:kern w:val="0"/>
                <w:lang w:eastAsia="en-IN"/>
                <w14:ligatures w14:val="none"/>
              </w:rPr>
              <w:t xml:space="preserve"> and healthcare professionals for prescription use. </w:t>
            </w:r>
          </w:p>
        </w:tc>
      </w:tr>
      <w:tr w:rsidR="00F83ECE" w:rsidRPr="00214B90" w14:paraId="7247F8E4" w14:textId="77777777" w:rsidTr="00F83ECE">
        <w:trPr>
          <w:trHeight w:val="300"/>
        </w:trPr>
        <w:tc>
          <w:tcPr>
            <w:tcW w:w="9026" w:type="dxa"/>
            <w:tcBorders>
              <w:top w:val="nil"/>
              <w:left w:val="nil"/>
              <w:bottom w:val="nil"/>
              <w:right w:val="nil"/>
            </w:tcBorders>
            <w:shd w:val="clear" w:color="auto" w:fill="auto"/>
            <w:noWrap/>
            <w:vAlign w:val="bottom"/>
            <w:hideMark/>
          </w:tcPr>
          <w:p w14:paraId="6E16DD41" w14:textId="5A94E544" w:rsidR="00F83ECE" w:rsidRPr="00214B90" w:rsidRDefault="00F83ECE" w:rsidP="00F83ECE">
            <w:pPr>
              <w:pStyle w:val="ListParagraph"/>
              <w:numPr>
                <w:ilvl w:val="0"/>
                <w:numId w:val="1"/>
              </w:numPr>
              <w:spacing w:after="0" w:line="240" w:lineRule="auto"/>
              <w:jc w:val="both"/>
              <w:rPr>
                <w:rFonts w:ascii="Times New Roman" w:eastAsia="Times New Roman" w:hAnsi="Times New Roman" w:cs="Times New Roman"/>
                <w:color w:val="000000"/>
                <w:kern w:val="0"/>
                <w:lang w:eastAsia="en-IN"/>
                <w14:ligatures w14:val="none"/>
              </w:rPr>
            </w:pPr>
            <w:r w:rsidRPr="00214B90">
              <w:rPr>
                <w:rFonts w:ascii="Times New Roman" w:eastAsia="Times New Roman" w:hAnsi="Times New Roman" w:cs="Times New Roman"/>
                <w:color w:val="000000"/>
                <w:kern w:val="0"/>
                <w:u w:val="single"/>
                <w:lang w:eastAsia="en-IN"/>
                <w14:ligatures w14:val="none"/>
              </w:rPr>
              <w:t>MedTech:</w:t>
            </w:r>
            <w:r w:rsidRPr="00214B90">
              <w:rPr>
                <w:rFonts w:ascii="Times New Roman" w:eastAsia="Times New Roman" w:hAnsi="Times New Roman" w:cs="Times New Roman"/>
                <w:color w:val="000000"/>
                <w:kern w:val="0"/>
                <w:lang w:eastAsia="en-IN"/>
                <w14:ligatures w14:val="none"/>
              </w:rPr>
              <w:t xml:space="preserve"> The MedTech segment includes a broad portfolio of products used in the Orthopaedic, Surgery, Interventional Solutions and Vision fields. These products are distributed to wholesalers, </w:t>
            </w:r>
            <w:proofErr w:type="gramStart"/>
            <w:r w:rsidRPr="00214B90">
              <w:rPr>
                <w:rFonts w:ascii="Times New Roman" w:eastAsia="Times New Roman" w:hAnsi="Times New Roman" w:cs="Times New Roman"/>
                <w:color w:val="000000"/>
                <w:kern w:val="0"/>
                <w:lang w:eastAsia="en-IN"/>
                <w14:ligatures w14:val="none"/>
              </w:rPr>
              <w:t>hospitals</w:t>
            </w:r>
            <w:proofErr w:type="gramEnd"/>
            <w:r w:rsidRPr="00214B90">
              <w:rPr>
                <w:rFonts w:ascii="Times New Roman" w:eastAsia="Times New Roman" w:hAnsi="Times New Roman" w:cs="Times New Roman"/>
                <w:color w:val="000000"/>
                <w:kern w:val="0"/>
                <w:lang w:eastAsia="en-IN"/>
                <w14:ligatures w14:val="none"/>
              </w:rPr>
              <w:t xml:space="preserve"> and retailers, and used principally in the professional fields by physicians, nurses, hospitals, eye care professionals and clinics</w:t>
            </w:r>
            <w:r w:rsidR="00214B90">
              <w:rPr>
                <w:rFonts w:ascii="Times New Roman" w:eastAsia="Times New Roman" w:hAnsi="Times New Roman" w:cs="Times New Roman"/>
                <w:color w:val="000000"/>
                <w:kern w:val="0"/>
                <w:lang w:eastAsia="en-IN"/>
                <w14:ligatures w14:val="none"/>
              </w:rPr>
              <w:t>.</w:t>
            </w:r>
          </w:p>
          <w:p w14:paraId="2715944E" w14:textId="77777777" w:rsidR="00F83ECE" w:rsidRPr="00214B90" w:rsidRDefault="00F83ECE" w:rsidP="00F83ECE">
            <w:pPr>
              <w:spacing w:after="0" w:line="240" w:lineRule="auto"/>
              <w:jc w:val="both"/>
              <w:rPr>
                <w:rFonts w:ascii="Times New Roman" w:eastAsia="Times New Roman" w:hAnsi="Times New Roman" w:cs="Times New Roman"/>
                <w:color w:val="000000"/>
                <w:kern w:val="0"/>
                <w:lang w:eastAsia="en-IN"/>
                <w14:ligatures w14:val="none"/>
              </w:rPr>
            </w:pPr>
          </w:p>
          <w:p w14:paraId="5232648B" w14:textId="4BCF3E36" w:rsidR="00F83ECE" w:rsidRPr="00214B90" w:rsidRDefault="00F83ECE" w:rsidP="00F83ECE">
            <w:pPr>
              <w:jc w:val="both"/>
              <w:rPr>
                <w:rFonts w:ascii="Times New Roman" w:hAnsi="Times New Roman" w:cs="Times New Roman"/>
              </w:rPr>
            </w:pPr>
            <w:r w:rsidRPr="00214B90">
              <w:rPr>
                <w:rFonts w:ascii="Times New Roman" w:hAnsi="Times New Roman" w:cs="Times New Roman"/>
              </w:rPr>
              <w:t>Below is a chart that provides the revenue drivers of the company:</w:t>
            </w:r>
          </w:p>
        </w:tc>
      </w:tr>
    </w:tbl>
    <w:p w14:paraId="06A75CBD" w14:textId="01C03778" w:rsidR="00F83ECE" w:rsidRDefault="00F83ECE" w:rsidP="00F83ECE">
      <w:pPr>
        <w:jc w:val="both"/>
        <w:rPr>
          <w:rFonts w:ascii="Times New Roman" w:hAnsi="Times New Roman" w:cs="Times New Roman"/>
        </w:rPr>
      </w:pPr>
      <w:r>
        <w:rPr>
          <w:noProof/>
        </w:rPr>
        <w:drawing>
          <wp:inline distT="0" distB="0" distL="0" distR="0" wp14:anchorId="461CA280" wp14:editId="5392F346">
            <wp:extent cx="4553589" cy="2762378"/>
            <wp:effectExtent l="0" t="19050" r="0" b="38100"/>
            <wp:docPr id="200065166" name="Diagram 1">
              <a:extLst xmlns:a="http://schemas.openxmlformats.org/drawingml/2006/main">
                <a:ext uri="{FF2B5EF4-FFF2-40B4-BE49-F238E27FC236}">
                  <a16:creationId xmlns:a16="http://schemas.microsoft.com/office/drawing/2014/main" id="{FB12CD80-C903-1859-55BA-1A808013540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9F477DE" w14:textId="77777777" w:rsidR="00F83ECE" w:rsidRPr="00F83ECE" w:rsidRDefault="00F83ECE" w:rsidP="00F83ECE">
      <w:pPr>
        <w:jc w:val="both"/>
        <w:rPr>
          <w:rFonts w:ascii="Times New Roman" w:hAnsi="Times New Roman" w:cs="Times New Roman"/>
        </w:rPr>
      </w:pPr>
      <w:r w:rsidRPr="00F83ECE">
        <w:rPr>
          <w:rFonts w:ascii="Times New Roman" w:hAnsi="Times New Roman" w:cs="Times New Roman"/>
        </w:rPr>
        <w:t>Cost drivers</w:t>
      </w:r>
    </w:p>
    <w:p w14:paraId="22A753DF" w14:textId="77777777" w:rsidR="00F83ECE" w:rsidRPr="00F83ECE" w:rsidRDefault="00F83ECE" w:rsidP="00F83ECE">
      <w:pPr>
        <w:jc w:val="both"/>
        <w:rPr>
          <w:rFonts w:ascii="Times New Roman" w:hAnsi="Times New Roman" w:cs="Times New Roman"/>
        </w:rPr>
      </w:pPr>
      <w:r w:rsidRPr="00F83ECE">
        <w:rPr>
          <w:rFonts w:ascii="Times New Roman" w:hAnsi="Times New Roman" w:cs="Times New Roman"/>
        </w:rPr>
        <w:t>The main cost drivers of the company are:</w:t>
      </w:r>
    </w:p>
    <w:p w14:paraId="08494BC9" w14:textId="0BC6F148" w:rsidR="00F83ECE" w:rsidRPr="00F83ECE" w:rsidRDefault="00F83ECE" w:rsidP="00F83ECE">
      <w:pPr>
        <w:pStyle w:val="ListParagraph"/>
        <w:numPr>
          <w:ilvl w:val="0"/>
          <w:numId w:val="2"/>
        </w:numPr>
        <w:jc w:val="both"/>
        <w:rPr>
          <w:rFonts w:ascii="Times New Roman" w:hAnsi="Times New Roman" w:cs="Times New Roman"/>
        </w:rPr>
      </w:pPr>
      <w:r w:rsidRPr="00F83ECE">
        <w:rPr>
          <w:rFonts w:ascii="Times New Roman" w:hAnsi="Times New Roman" w:cs="Times New Roman"/>
          <w:u w:val="single"/>
        </w:rPr>
        <w:t>Research and development:</w:t>
      </w:r>
      <w:r w:rsidRPr="00F83ECE">
        <w:rPr>
          <w:rFonts w:ascii="Times New Roman" w:hAnsi="Times New Roman" w:cs="Times New Roman"/>
        </w:rPr>
        <w:t xml:space="preserve"> Companies operating within the healthcare sector often incur significant research and development (R&amp;D) expenditures. These expenses primarily focus on the development of novel pharmaceutical products, including prescription drugs, and advancements in medical treatments and therapies for various diseases. These are rather fixed costs as they are not directly related to the sales of existing products</w:t>
      </w:r>
      <w:r>
        <w:rPr>
          <w:rFonts w:ascii="Times New Roman" w:hAnsi="Times New Roman" w:cs="Times New Roman"/>
        </w:rPr>
        <w:t>.</w:t>
      </w:r>
    </w:p>
    <w:p w14:paraId="7EED1337" w14:textId="6A22FFEA" w:rsidR="00F83ECE" w:rsidRPr="00F83ECE" w:rsidRDefault="00F83ECE" w:rsidP="00F83ECE">
      <w:pPr>
        <w:pStyle w:val="ListParagraph"/>
        <w:numPr>
          <w:ilvl w:val="0"/>
          <w:numId w:val="2"/>
        </w:numPr>
        <w:jc w:val="both"/>
        <w:rPr>
          <w:rFonts w:ascii="Times New Roman" w:hAnsi="Times New Roman" w:cs="Times New Roman"/>
        </w:rPr>
      </w:pPr>
      <w:r w:rsidRPr="00F83ECE">
        <w:rPr>
          <w:rFonts w:ascii="Times New Roman" w:hAnsi="Times New Roman" w:cs="Times New Roman"/>
          <w:u w:val="single"/>
        </w:rPr>
        <w:t>Raw materials and inventory:</w:t>
      </w:r>
      <w:r w:rsidRPr="00F83ECE">
        <w:rPr>
          <w:rFonts w:ascii="Times New Roman" w:hAnsi="Times New Roman" w:cs="Times New Roman"/>
        </w:rPr>
        <w:t xml:space="preserve"> Pharmaceutical companies maintain inventory of various components essential for production, including raw materials, consumables, and spare parts. These are variable costs, and it depends on the demand of the prescription drug and the raw materials available</w:t>
      </w:r>
      <w:r>
        <w:rPr>
          <w:rFonts w:ascii="Times New Roman" w:hAnsi="Times New Roman" w:cs="Times New Roman"/>
        </w:rPr>
        <w:t>.</w:t>
      </w:r>
    </w:p>
    <w:p w14:paraId="680723D5" w14:textId="4D1033C5" w:rsidR="00F83ECE" w:rsidRPr="00F83ECE" w:rsidRDefault="00F83ECE" w:rsidP="00F83ECE">
      <w:pPr>
        <w:pStyle w:val="ListParagraph"/>
        <w:numPr>
          <w:ilvl w:val="0"/>
          <w:numId w:val="2"/>
        </w:numPr>
        <w:jc w:val="both"/>
        <w:rPr>
          <w:rFonts w:ascii="Times New Roman" w:hAnsi="Times New Roman" w:cs="Times New Roman"/>
        </w:rPr>
      </w:pPr>
      <w:r w:rsidRPr="00F83ECE">
        <w:rPr>
          <w:rFonts w:ascii="Times New Roman" w:hAnsi="Times New Roman" w:cs="Times New Roman"/>
          <w:u w:val="single"/>
        </w:rPr>
        <w:t>Storage cost:</w:t>
      </w:r>
      <w:r w:rsidRPr="00F83ECE">
        <w:rPr>
          <w:rFonts w:ascii="Times New Roman" w:hAnsi="Times New Roman" w:cs="Times New Roman"/>
        </w:rPr>
        <w:t xml:space="preserve"> Due to the specific requirements for storing medical equipment and drugs, pharmaceutical companies incur significant storage costs. These are variable cost and depend on the production requirements of the company</w:t>
      </w:r>
      <w:r>
        <w:rPr>
          <w:rFonts w:ascii="Times New Roman" w:hAnsi="Times New Roman" w:cs="Times New Roman"/>
        </w:rPr>
        <w:t>.</w:t>
      </w:r>
    </w:p>
    <w:p w14:paraId="56C9ABFE" w14:textId="019EDD32" w:rsidR="00F83ECE" w:rsidRDefault="00F83ECE" w:rsidP="00F83ECE">
      <w:pPr>
        <w:pStyle w:val="ListParagraph"/>
        <w:numPr>
          <w:ilvl w:val="0"/>
          <w:numId w:val="2"/>
        </w:numPr>
        <w:jc w:val="both"/>
        <w:rPr>
          <w:rFonts w:ascii="Times New Roman" w:hAnsi="Times New Roman" w:cs="Times New Roman"/>
        </w:rPr>
      </w:pPr>
      <w:r w:rsidRPr="00F83ECE">
        <w:rPr>
          <w:rFonts w:ascii="Times New Roman" w:hAnsi="Times New Roman" w:cs="Times New Roman"/>
          <w:u w:val="single"/>
        </w:rPr>
        <w:t>Marketing and sales:</w:t>
      </w:r>
      <w:r w:rsidRPr="00F83ECE">
        <w:rPr>
          <w:rFonts w:ascii="Times New Roman" w:hAnsi="Times New Roman" w:cs="Times New Roman"/>
        </w:rPr>
        <w:t xml:space="preserve"> Pharmaceutical companies invest heavily in marketing and sales activities to reach their target audiences. These are help in increasing the sales of the company</w:t>
      </w:r>
      <w:r>
        <w:rPr>
          <w:rFonts w:ascii="Times New Roman" w:hAnsi="Times New Roman" w:cs="Times New Roman"/>
        </w:rPr>
        <w:t>.</w:t>
      </w:r>
    </w:p>
    <w:p w14:paraId="49975793" w14:textId="2B0B4835" w:rsidR="00564310" w:rsidRDefault="00564310" w:rsidP="00F83ECE">
      <w:pPr>
        <w:pStyle w:val="ListParagraph"/>
        <w:numPr>
          <w:ilvl w:val="0"/>
          <w:numId w:val="2"/>
        </w:numPr>
        <w:jc w:val="both"/>
        <w:rPr>
          <w:rFonts w:ascii="Times New Roman" w:hAnsi="Times New Roman" w:cs="Times New Roman"/>
        </w:rPr>
      </w:pPr>
      <w:r>
        <w:rPr>
          <w:rFonts w:ascii="Times New Roman" w:hAnsi="Times New Roman" w:cs="Times New Roman"/>
          <w:u w:val="single"/>
        </w:rPr>
        <w:t>Employees:</w:t>
      </w:r>
      <w:r>
        <w:rPr>
          <w:rFonts w:ascii="Times New Roman" w:hAnsi="Times New Roman" w:cs="Times New Roman"/>
        </w:rPr>
        <w:t xml:space="preserve"> Employees form a big part of any pharmaceutical company. They play a vital role in all the important activities of the company from research and development to marketing and sales.</w:t>
      </w:r>
    </w:p>
    <w:p w14:paraId="49282818" w14:textId="77777777" w:rsidR="00A12A3B" w:rsidRPr="00214B90" w:rsidRDefault="00A12A3B" w:rsidP="00A12A3B">
      <w:pPr>
        <w:spacing w:after="0"/>
        <w:jc w:val="both"/>
        <w:rPr>
          <w:rFonts w:ascii="Times New Roman" w:hAnsi="Times New Roman" w:cs="Times New Roman"/>
          <w:b/>
          <w:bCs/>
        </w:rPr>
      </w:pPr>
      <w:r w:rsidRPr="00214B90">
        <w:rPr>
          <w:rFonts w:ascii="Times New Roman" w:hAnsi="Times New Roman" w:cs="Times New Roman"/>
          <w:b/>
          <w:bCs/>
        </w:rPr>
        <w:lastRenderedPageBreak/>
        <w:t xml:space="preserve">Company performance </w:t>
      </w:r>
    </w:p>
    <w:p w14:paraId="07F718FA" w14:textId="7FE8411D" w:rsidR="00F83ECE" w:rsidRPr="00EB1100" w:rsidRDefault="00A12A3B" w:rsidP="00F83ECE">
      <w:pPr>
        <w:jc w:val="both"/>
        <w:rPr>
          <w:rFonts w:ascii="Times New Roman" w:hAnsi="Times New Roman" w:cs="Times New Roman"/>
        </w:rPr>
      </w:pPr>
      <w:r w:rsidRPr="00EB1100">
        <w:rPr>
          <w:rFonts w:ascii="Times New Roman" w:hAnsi="Times New Roman" w:cs="Times New Roman"/>
        </w:rPr>
        <w:t>We will comment of the company’s performance in the FY 2023 comparing it with its performance in FY 2022.</w:t>
      </w:r>
    </w:p>
    <w:p w14:paraId="020B3C8E" w14:textId="0C16F657" w:rsidR="00D91033" w:rsidRDefault="00EB1100" w:rsidP="00F83ECE">
      <w:pPr>
        <w:jc w:val="both"/>
        <w:rPr>
          <w:rFonts w:ascii="Times New Roman" w:hAnsi="Times New Roman" w:cs="Times New Roman"/>
        </w:rPr>
      </w:pPr>
      <w:r w:rsidRPr="00EB1100">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77518E93" wp14:editId="3689E997">
                <wp:simplePos x="0" y="0"/>
                <wp:positionH relativeFrom="column">
                  <wp:posOffset>3098800</wp:posOffset>
                </wp:positionH>
                <wp:positionV relativeFrom="paragraph">
                  <wp:posOffset>1905</wp:posOffset>
                </wp:positionV>
                <wp:extent cx="3017520" cy="16713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71320"/>
                        </a:xfrm>
                        <a:prstGeom prst="rect">
                          <a:avLst/>
                        </a:prstGeom>
                        <a:solidFill>
                          <a:srgbClr val="FFFFFF"/>
                        </a:solidFill>
                        <a:ln w="9525">
                          <a:noFill/>
                          <a:miter lim="800000"/>
                          <a:headEnd/>
                          <a:tailEnd/>
                        </a:ln>
                      </wps:spPr>
                      <wps:txbx>
                        <w:txbxContent>
                          <w:p w14:paraId="3D8A4F2F" w14:textId="56612273" w:rsidR="00EB1100" w:rsidRDefault="00EB1100" w:rsidP="00EB1100">
                            <w:pPr>
                              <w:jc w:val="both"/>
                              <w:rPr>
                                <w:rFonts w:ascii="Times New Roman" w:hAnsi="Times New Roman" w:cs="Times New Roman"/>
                              </w:rPr>
                            </w:pPr>
                            <w:r>
                              <w:rPr>
                                <w:rFonts w:ascii="Times New Roman" w:hAnsi="Times New Roman" w:cs="Times New Roman"/>
                              </w:rPr>
                              <w:t>The total sales of the company have increased by approximately 6.5% in the FY 2023 as compared to FY 2022. The sales of each segment have contributed to this increase with the innovative medicine sales increasing by 4.2% and the MedTech increasing by 10.8% as compared to the previous year</w:t>
                            </w:r>
                            <w:r w:rsidR="00312D01">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18E93" id="_x0000_t202" coordsize="21600,21600" o:spt="202" path="m,l,21600r21600,l21600,xe">
                <v:stroke joinstyle="miter"/>
                <v:path gradientshapeok="t" o:connecttype="rect"/>
              </v:shapetype>
              <v:shape id="Text Box 2" o:spid="_x0000_s1026" type="#_x0000_t202" style="position:absolute;left:0;text-align:left;margin-left:244pt;margin-top:.15pt;width:237.6pt;height:13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" stroked="f">
                <v:textbox>
                  <w:txbxContent>
                    <w:p w14:paraId="3D8A4F2F" w14:textId="56612273" w:rsidR="00EB1100" w:rsidRDefault="00EB1100" w:rsidP="00EB1100">
                      <w:pPr>
                        <w:jc w:val="both"/>
                        <w:rPr>
                          <w:rFonts w:ascii="Times New Roman" w:hAnsi="Times New Roman" w:cs="Times New Roman"/>
                        </w:rPr>
                      </w:pPr>
                      <w:r>
                        <w:rPr>
                          <w:rFonts w:ascii="Times New Roman" w:hAnsi="Times New Roman" w:cs="Times New Roman"/>
                        </w:rPr>
                        <w:t>The total sales of the company have increased by approximately 6.5% in the FY 2023 as compared to FY 2022. The sales of each segment have contributed to this increase with the innovative medicine sales increasing by 4.2% and the MedTech increasing by 10.8% as compared to the previous year</w:t>
                      </w:r>
                      <w:r w:rsidR="00312D01">
                        <w:rPr>
                          <w:rFonts w:ascii="Times New Roman" w:hAnsi="Times New Roman" w:cs="Times New Roman"/>
                        </w:rPr>
                        <w:t>.</w:t>
                      </w:r>
                    </w:p>
                  </w:txbxContent>
                </v:textbox>
                <w10:wrap type="square"/>
              </v:shape>
            </w:pict>
          </mc:Fallback>
        </mc:AlternateContent>
      </w:r>
      <w:r w:rsidR="00D91033">
        <w:rPr>
          <w:noProof/>
        </w:rPr>
        <w:drawing>
          <wp:inline distT="0" distB="0" distL="0" distR="0" wp14:anchorId="3F59FDDE" wp14:editId="0756DE53">
            <wp:extent cx="2976880" cy="1783080"/>
            <wp:effectExtent l="0" t="0" r="0" b="7620"/>
            <wp:docPr id="1488537154" name="Chart 1">
              <a:extLst xmlns:a="http://schemas.openxmlformats.org/drawingml/2006/main">
                <a:ext uri="{FF2B5EF4-FFF2-40B4-BE49-F238E27FC236}">
                  <a16:creationId xmlns:a16="http://schemas.microsoft.com/office/drawing/2014/main" id="{5CBA7637-5DBD-6E05-99D7-C1DAEB69B9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95B91F" w14:textId="2C4A3369" w:rsidR="00312D01" w:rsidRPr="00EB1100" w:rsidRDefault="00312D01" w:rsidP="00312D01">
      <w:pPr>
        <w:jc w:val="both"/>
        <w:rPr>
          <w:rFonts w:ascii="Times New Roman" w:hAnsi="Times New Roman" w:cs="Times New Roman"/>
        </w:rPr>
      </w:pPr>
      <w:r>
        <w:rPr>
          <w:rFonts w:ascii="Times New Roman" w:hAnsi="Times New Roman" w:cs="Times New Roman"/>
        </w:rPr>
        <w:t>Below are the graphs of the breakup of the sales under each segment and total sales based on geography</w:t>
      </w:r>
      <w:r w:rsidR="00EF4BA8">
        <w:rPr>
          <w:rFonts w:ascii="Times New Roman" w:hAnsi="Times New Roman" w:cs="Times New Roman"/>
        </w:rPr>
        <w:t xml:space="preserve"> for the FY </w:t>
      </w:r>
      <w:proofErr w:type="gramStart"/>
      <w:r w:rsidR="00EF4BA8">
        <w:rPr>
          <w:rFonts w:ascii="Times New Roman" w:hAnsi="Times New Roman" w:cs="Times New Roman"/>
        </w:rPr>
        <w:t>2023 :</w:t>
      </w:r>
      <w:proofErr w:type="gramEnd"/>
    </w:p>
    <w:p w14:paraId="6E8F8502" w14:textId="452A4252" w:rsidR="00EB1100" w:rsidRDefault="00312D01" w:rsidP="00F83ECE">
      <w:pPr>
        <w:jc w:val="both"/>
        <w:rPr>
          <w:rFonts w:ascii="Times New Roman" w:hAnsi="Times New Roman" w:cs="Times New Roman"/>
        </w:rPr>
      </w:pPr>
      <w:r>
        <w:rPr>
          <w:noProof/>
        </w:rPr>
        <w:drawing>
          <wp:inline distT="0" distB="0" distL="0" distR="0" wp14:anchorId="2AFD641F" wp14:editId="4502BE5F">
            <wp:extent cx="2514600" cy="1828800"/>
            <wp:effectExtent l="0" t="0" r="0" b="0"/>
            <wp:docPr id="1805082890" name="Chart 1">
              <a:extLst xmlns:a="http://schemas.openxmlformats.org/drawingml/2006/main">
                <a:ext uri="{FF2B5EF4-FFF2-40B4-BE49-F238E27FC236}">
                  <a16:creationId xmlns:a16="http://schemas.microsoft.com/office/drawing/2014/main" id="{54D92E58-8485-6FDF-1622-E684A31C3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rPr>
        <w:t xml:space="preserve"> </w:t>
      </w:r>
      <w:r>
        <w:rPr>
          <w:noProof/>
        </w:rPr>
        <w:drawing>
          <wp:inline distT="0" distB="0" distL="0" distR="0" wp14:anchorId="1739AC6A" wp14:editId="2E2B95B8">
            <wp:extent cx="2346960" cy="1620520"/>
            <wp:effectExtent l="0" t="0" r="0" b="0"/>
            <wp:docPr id="877260974" name="Chart 1">
              <a:extLst xmlns:a="http://schemas.openxmlformats.org/drawingml/2006/main">
                <a:ext uri="{FF2B5EF4-FFF2-40B4-BE49-F238E27FC236}">
                  <a16:creationId xmlns:a16="http://schemas.microsoft.com/office/drawing/2014/main" id="{0730485C-5E2B-2AA1-09F2-CA4926EFA5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170A67" w14:textId="7D5056FC" w:rsidR="00312D01" w:rsidRDefault="00312D01" w:rsidP="00F83ECE">
      <w:pPr>
        <w:jc w:val="both"/>
        <w:rPr>
          <w:rFonts w:ascii="Times New Roman" w:hAnsi="Times New Roman" w:cs="Times New Roman"/>
        </w:rPr>
      </w:pPr>
      <w:r>
        <w:rPr>
          <w:noProof/>
        </w:rPr>
        <w:drawing>
          <wp:inline distT="0" distB="0" distL="0" distR="0" wp14:anchorId="0E25EE92" wp14:editId="1BF377C3">
            <wp:extent cx="5278120" cy="1635760"/>
            <wp:effectExtent l="0" t="0" r="0" b="2540"/>
            <wp:docPr id="1983440954" name="Chart 1">
              <a:extLst xmlns:a="http://schemas.openxmlformats.org/drawingml/2006/main">
                <a:ext uri="{FF2B5EF4-FFF2-40B4-BE49-F238E27FC236}">
                  <a16:creationId xmlns:a16="http://schemas.microsoft.com/office/drawing/2014/main" id="{C7F63D7C-5111-7AE6-342B-D6B948D90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CA1AC0" w14:textId="1E1BEB87" w:rsidR="00312D01" w:rsidRDefault="00EF4BA8" w:rsidP="00F83ECE">
      <w:pPr>
        <w:jc w:val="both"/>
        <w:rPr>
          <w:rFonts w:ascii="Times New Roman" w:hAnsi="Times New Roman" w:cs="Times New Roman"/>
        </w:rPr>
      </w:pPr>
      <w:r>
        <w:rPr>
          <w:rFonts w:ascii="Times New Roman" w:hAnsi="Times New Roman" w:cs="Times New Roman"/>
        </w:rPr>
        <w:t xml:space="preserve">The research and development expenses of the company increased by around 6.7% as compared to FY 2022 amounting to $15,085 million, which is approximately 17.7% of sales, in line with the previous year. The cost of good sold increased by 8% amounting to $26,553 due to increased sales </w:t>
      </w:r>
      <w:proofErr w:type="gramStart"/>
      <w:r>
        <w:rPr>
          <w:rFonts w:ascii="Times New Roman" w:hAnsi="Times New Roman" w:cs="Times New Roman"/>
        </w:rPr>
        <w:t>and also</w:t>
      </w:r>
      <w:proofErr w:type="gramEnd"/>
      <w:r>
        <w:rPr>
          <w:rFonts w:ascii="Times New Roman" w:hAnsi="Times New Roman" w:cs="Times New Roman"/>
        </w:rPr>
        <w:t xml:space="preserve"> increased inventory cost.</w:t>
      </w:r>
      <w:r w:rsidR="00D871D8">
        <w:rPr>
          <w:rFonts w:ascii="Times New Roman" w:hAnsi="Times New Roman" w:cs="Times New Roman"/>
        </w:rPr>
        <w:t xml:space="preserve"> The Marketing and sales expenses also increased by 6% which is in line with the increase in revenue.</w:t>
      </w:r>
    </w:p>
    <w:p w14:paraId="72E859C1" w14:textId="77777777" w:rsidR="00B6375F" w:rsidRPr="00214B90" w:rsidRDefault="00E7584A" w:rsidP="00B6375F">
      <w:pPr>
        <w:jc w:val="both"/>
        <w:rPr>
          <w:rFonts w:ascii="Times New Roman" w:hAnsi="Times New Roman" w:cs="Times New Roman"/>
          <w:b/>
          <w:bCs/>
        </w:rPr>
      </w:pPr>
      <w:r w:rsidRPr="00214B90">
        <w:rPr>
          <w:rFonts w:ascii="Times New Roman" w:hAnsi="Times New Roman" w:cs="Times New Roman"/>
          <w:b/>
          <w:bCs/>
        </w:rPr>
        <w:t>Company performance vs Peer</w:t>
      </w:r>
    </w:p>
    <w:p w14:paraId="5EC3E497" w14:textId="5AD4F9BA" w:rsidR="00E7584A" w:rsidRPr="00F83ECE" w:rsidRDefault="00B6375F" w:rsidP="00B6375F">
      <w:pPr>
        <w:jc w:val="both"/>
        <w:rPr>
          <w:rFonts w:ascii="Times New Roman" w:hAnsi="Times New Roman" w:cs="Times New Roman"/>
        </w:rPr>
      </w:pPr>
      <w:r w:rsidRPr="00B6375F">
        <w:rPr>
          <w:rFonts w:ascii="Times New Roman" w:hAnsi="Times New Roman" w:cs="Times New Roman"/>
          <w:b/>
          <w:bCs/>
          <w:noProof/>
          <w:sz w:val="20"/>
          <w:szCs w:val="20"/>
        </w:rPr>
        <mc:AlternateContent>
          <mc:Choice Requires="wps">
            <w:drawing>
              <wp:anchor distT="45720" distB="45720" distL="114300" distR="114300" simplePos="0" relativeHeight="251661312" behindDoc="0" locked="0" layoutInCell="1" allowOverlap="1" wp14:anchorId="377D3AEC" wp14:editId="4AA5B2A7">
                <wp:simplePos x="0" y="0"/>
                <wp:positionH relativeFrom="column">
                  <wp:posOffset>3469640</wp:posOffset>
                </wp:positionH>
                <wp:positionV relativeFrom="paragraph">
                  <wp:posOffset>12700</wp:posOffset>
                </wp:positionV>
                <wp:extent cx="2360930" cy="1335405"/>
                <wp:effectExtent l="0" t="0" r="0" b="0"/>
                <wp:wrapSquare wrapText="bothSides"/>
                <wp:docPr id="231725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35405"/>
                        </a:xfrm>
                        <a:prstGeom prst="rect">
                          <a:avLst/>
                        </a:prstGeom>
                        <a:solidFill>
                          <a:srgbClr val="FFFFFF"/>
                        </a:solidFill>
                        <a:ln w="9525">
                          <a:noFill/>
                          <a:miter lim="800000"/>
                          <a:headEnd/>
                          <a:tailEnd/>
                        </a:ln>
                      </wps:spPr>
                      <wps:txbx>
                        <w:txbxContent>
                          <w:p w14:paraId="65213C88" w14:textId="27609883" w:rsidR="00B6375F" w:rsidRPr="000E2C87" w:rsidRDefault="00B6375F" w:rsidP="00B6375F">
                            <w:pPr>
                              <w:jc w:val="both"/>
                              <w:rPr>
                                <w:rFonts w:ascii="Times New Roman" w:hAnsi="Times New Roman" w:cs="Times New Roman"/>
                                <w:sz w:val="20"/>
                                <w:szCs w:val="20"/>
                              </w:rPr>
                            </w:pPr>
                            <w:r w:rsidRPr="000E2C87">
                              <w:rPr>
                                <w:rFonts w:ascii="Times New Roman" w:hAnsi="Times New Roman" w:cs="Times New Roman"/>
                                <w:sz w:val="20"/>
                                <w:szCs w:val="20"/>
                              </w:rPr>
                              <w:t xml:space="preserve">Based on the provided graph, </w:t>
                            </w:r>
                            <w:r>
                              <w:rPr>
                                <w:rFonts w:ascii="Times New Roman" w:hAnsi="Times New Roman" w:cs="Times New Roman"/>
                                <w:sz w:val="20"/>
                                <w:szCs w:val="20"/>
                              </w:rPr>
                              <w:t xml:space="preserve">Johnson &amp; Johnson </w:t>
                            </w:r>
                            <w:r w:rsidRPr="000E2C87">
                              <w:rPr>
                                <w:rFonts w:ascii="Times New Roman" w:hAnsi="Times New Roman" w:cs="Times New Roman"/>
                                <w:sz w:val="20"/>
                                <w:szCs w:val="20"/>
                              </w:rPr>
                              <w:t xml:space="preserve">demonstrably stands out as a market leader in the </w:t>
                            </w:r>
                            <w:r>
                              <w:rPr>
                                <w:rFonts w:ascii="Times New Roman" w:hAnsi="Times New Roman" w:cs="Times New Roman"/>
                                <w:sz w:val="20"/>
                                <w:szCs w:val="20"/>
                              </w:rPr>
                              <w:t>pharma</w:t>
                            </w:r>
                            <w:r w:rsidRPr="000E2C87">
                              <w:rPr>
                                <w:rFonts w:ascii="Times New Roman" w:hAnsi="Times New Roman" w:cs="Times New Roman"/>
                                <w:sz w:val="20"/>
                                <w:szCs w:val="20"/>
                              </w:rPr>
                              <w:t xml:space="preserve"> industry. This is evidenced by its comprehensive outperformance in key financial metrics such as revenue,</w:t>
                            </w:r>
                            <w:r>
                              <w:rPr>
                                <w:rFonts w:ascii="Times New Roman" w:hAnsi="Times New Roman" w:cs="Times New Roman"/>
                                <w:sz w:val="20"/>
                                <w:szCs w:val="20"/>
                              </w:rPr>
                              <w:t xml:space="preserve"> </w:t>
                            </w:r>
                            <w:r w:rsidRPr="000E2C87">
                              <w:rPr>
                                <w:rFonts w:ascii="Times New Roman" w:hAnsi="Times New Roman" w:cs="Times New Roman"/>
                                <w:sz w:val="20"/>
                                <w:szCs w:val="20"/>
                              </w:rPr>
                              <w:t>and net income compared to its competitors.</w:t>
                            </w:r>
                          </w:p>
                          <w:p w14:paraId="56C83CE5" w14:textId="272718B3" w:rsidR="00B6375F" w:rsidRDefault="00B6375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7D3AEC" id="_x0000_s1027" type="#_x0000_t202" style="position:absolute;left:0;text-align:left;margin-left:273.2pt;margin-top:1pt;width:185.9pt;height:105.1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" stroked="f">
                <v:textbox>
                  <w:txbxContent>
                    <w:p w14:paraId="65213C88" w14:textId="27609883" w:rsidR="00B6375F" w:rsidRPr="000E2C87" w:rsidRDefault="00B6375F" w:rsidP="00B6375F">
                      <w:pPr>
                        <w:jc w:val="both"/>
                        <w:rPr>
                          <w:rFonts w:ascii="Times New Roman" w:hAnsi="Times New Roman" w:cs="Times New Roman"/>
                          <w:sz w:val="20"/>
                          <w:szCs w:val="20"/>
                        </w:rPr>
                      </w:pPr>
                      <w:r w:rsidRPr="000E2C87">
                        <w:rPr>
                          <w:rFonts w:ascii="Times New Roman" w:hAnsi="Times New Roman" w:cs="Times New Roman"/>
                          <w:sz w:val="20"/>
                          <w:szCs w:val="20"/>
                        </w:rPr>
                        <w:t xml:space="preserve">Based on the provided graph, </w:t>
                      </w:r>
                      <w:r>
                        <w:rPr>
                          <w:rFonts w:ascii="Times New Roman" w:hAnsi="Times New Roman" w:cs="Times New Roman"/>
                          <w:sz w:val="20"/>
                          <w:szCs w:val="20"/>
                        </w:rPr>
                        <w:t xml:space="preserve">Johnson &amp; Johnson </w:t>
                      </w:r>
                      <w:r w:rsidRPr="000E2C87">
                        <w:rPr>
                          <w:rFonts w:ascii="Times New Roman" w:hAnsi="Times New Roman" w:cs="Times New Roman"/>
                          <w:sz w:val="20"/>
                          <w:szCs w:val="20"/>
                        </w:rPr>
                        <w:t xml:space="preserve">demonstrably stands out as a market leader in the </w:t>
                      </w:r>
                      <w:r>
                        <w:rPr>
                          <w:rFonts w:ascii="Times New Roman" w:hAnsi="Times New Roman" w:cs="Times New Roman"/>
                          <w:sz w:val="20"/>
                          <w:szCs w:val="20"/>
                        </w:rPr>
                        <w:t>pharma</w:t>
                      </w:r>
                      <w:r w:rsidRPr="000E2C87">
                        <w:rPr>
                          <w:rFonts w:ascii="Times New Roman" w:hAnsi="Times New Roman" w:cs="Times New Roman"/>
                          <w:sz w:val="20"/>
                          <w:szCs w:val="20"/>
                        </w:rPr>
                        <w:t xml:space="preserve"> industry. This is evidenced by its comprehensive outperformance in key financial metrics such as revenue,</w:t>
                      </w:r>
                      <w:r>
                        <w:rPr>
                          <w:rFonts w:ascii="Times New Roman" w:hAnsi="Times New Roman" w:cs="Times New Roman"/>
                          <w:sz w:val="20"/>
                          <w:szCs w:val="20"/>
                        </w:rPr>
                        <w:t xml:space="preserve"> </w:t>
                      </w:r>
                      <w:r w:rsidRPr="000E2C87">
                        <w:rPr>
                          <w:rFonts w:ascii="Times New Roman" w:hAnsi="Times New Roman" w:cs="Times New Roman"/>
                          <w:sz w:val="20"/>
                          <w:szCs w:val="20"/>
                        </w:rPr>
                        <w:t>and net income compared to its competitors.</w:t>
                      </w:r>
                    </w:p>
                    <w:p w14:paraId="56C83CE5" w14:textId="272718B3" w:rsidR="00B6375F" w:rsidRDefault="00B6375F"/>
                  </w:txbxContent>
                </v:textbox>
                <w10:wrap type="square"/>
              </v:shape>
            </w:pict>
          </mc:Fallback>
        </mc:AlternateContent>
      </w:r>
      <w:r w:rsidR="00E7584A" w:rsidRPr="000E2C87">
        <w:rPr>
          <w:rFonts w:ascii="Times New Roman" w:hAnsi="Times New Roman" w:cs="Times New Roman"/>
          <w:b/>
          <w:bCs/>
          <w:sz w:val="20"/>
          <w:szCs w:val="20"/>
        </w:rPr>
        <w:t>s</w:t>
      </w:r>
      <w:r>
        <w:rPr>
          <w:noProof/>
        </w:rPr>
        <w:drawing>
          <wp:inline distT="0" distB="0" distL="0" distR="0" wp14:anchorId="4553BE0E" wp14:editId="7E5B4A39">
            <wp:extent cx="3286760" cy="1706880"/>
            <wp:effectExtent l="0" t="0" r="8890" b="7620"/>
            <wp:docPr id="1585604522" name="Chart 1">
              <a:extLst xmlns:a="http://schemas.openxmlformats.org/drawingml/2006/main">
                <a:ext uri="{FF2B5EF4-FFF2-40B4-BE49-F238E27FC236}">
                  <a16:creationId xmlns:a16="http://schemas.microsoft.com/office/drawing/2014/main" id="{501B86A3-3C4F-3EA1-B689-53A2D7D9D4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sectPr w:rsidR="00E7584A" w:rsidRPr="00F83ECE" w:rsidSect="003D4011">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B8B"/>
    <w:multiLevelType w:val="hybridMultilevel"/>
    <w:tmpl w:val="6F707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BA28A4"/>
    <w:multiLevelType w:val="hybridMultilevel"/>
    <w:tmpl w:val="9806A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10941081">
    <w:abstractNumId w:val="1"/>
  </w:num>
  <w:num w:numId="2" w16cid:durableId="52822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CE"/>
    <w:rsid w:val="001B104F"/>
    <w:rsid w:val="00214B90"/>
    <w:rsid w:val="002F0611"/>
    <w:rsid w:val="00312D01"/>
    <w:rsid w:val="003D4011"/>
    <w:rsid w:val="00564310"/>
    <w:rsid w:val="00594010"/>
    <w:rsid w:val="00A12A3B"/>
    <w:rsid w:val="00B6375F"/>
    <w:rsid w:val="00D871D8"/>
    <w:rsid w:val="00D91033"/>
    <w:rsid w:val="00E7584A"/>
    <w:rsid w:val="00EB1100"/>
    <w:rsid w:val="00EF4BA8"/>
    <w:rsid w:val="00F83E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0DA3"/>
  <w15:chartTrackingRefBased/>
  <w15:docId w15:val="{A0BC2FDE-389A-4995-9B44-DBF9AA82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489">
      <w:bodyDiv w:val="1"/>
      <w:marLeft w:val="0"/>
      <w:marRight w:val="0"/>
      <w:marTop w:val="0"/>
      <w:marBottom w:val="0"/>
      <w:divBdr>
        <w:top w:val="none" w:sz="0" w:space="0" w:color="auto"/>
        <w:left w:val="none" w:sz="0" w:space="0" w:color="auto"/>
        <w:bottom w:val="none" w:sz="0" w:space="0" w:color="auto"/>
        <w:right w:val="none" w:sz="0" w:space="0" w:color="auto"/>
      </w:divBdr>
    </w:div>
    <w:div w:id="796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latin typeface="Times New Roman" panose="02020603050405020304" pitchFamily="18" charset="0"/>
                <a:cs typeface="Times New Roman" panose="02020603050405020304" pitchFamily="18" charset="0"/>
              </a:rPr>
              <a:t>Total Sales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Sheet1!$A$4</c:f>
              <c:strCache>
                <c:ptCount val="1"/>
                <c:pt idx="0">
                  <c:v>Total MedTech Sales </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cat>
            <c:numRef>
              <c:f>Sheet1!$B$3:$C$3</c:f>
              <c:numCache>
                <c:formatCode>General</c:formatCode>
                <c:ptCount val="2"/>
                <c:pt idx="0">
                  <c:v>2023</c:v>
                </c:pt>
                <c:pt idx="1">
                  <c:v>2022</c:v>
                </c:pt>
              </c:numCache>
            </c:numRef>
          </c:cat>
          <c:val>
            <c:numRef>
              <c:f>Sheet1!$B$4:$C$4</c:f>
              <c:numCache>
                <c:formatCode>#,##0</c:formatCode>
                <c:ptCount val="2"/>
                <c:pt idx="0">
                  <c:v>30400</c:v>
                </c:pt>
                <c:pt idx="1">
                  <c:v>27427</c:v>
                </c:pt>
              </c:numCache>
            </c:numRef>
          </c:val>
          <c:extLst>
            <c:ext xmlns:c16="http://schemas.microsoft.com/office/drawing/2014/chart" uri="{C3380CC4-5D6E-409C-BE32-E72D297353CC}">
              <c16:uniqueId val="{00000000-3AD8-456C-9B79-27594439D167}"/>
            </c:ext>
          </c:extLst>
        </c:ser>
        <c:ser>
          <c:idx val="1"/>
          <c:order val="1"/>
          <c:tx>
            <c:strRef>
              <c:f>Sheet1!$A$5</c:f>
              <c:strCache>
                <c:ptCount val="1"/>
                <c:pt idx="0">
                  <c:v>Total Innovative Medicine Sales </c:v>
                </c:pt>
              </c:strCache>
            </c:strRef>
          </c:tx>
          <c:spPr>
            <a:solidFill>
              <a:schemeClr val="accent1">
                <a:lumMod val="60000"/>
                <a:lumOff val="40000"/>
              </a:schemeClr>
            </a:solidFill>
            <a:ln>
              <a:noFill/>
            </a:ln>
            <a:effectLst>
              <a:outerShdw blurRad="57150" dist="19050" dir="5400000" algn="ctr" rotWithShape="0">
                <a:srgbClr val="000000">
                  <a:alpha val="63000"/>
                </a:srgbClr>
              </a:outerShdw>
            </a:effectLst>
          </c:spPr>
          <c:invertIfNegative val="0"/>
          <c:cat>
            <c:numRef>
              <c:f>Sheet1!$B$3:$C$3</c:f>
              <c:numCache>
                <c:formatCode>General</c:formatCode>
                <c:ptCount val="2"/>
                <c:pt idx="0">
                  <c:v>2023</c:v>
                </c:pt>
                <c:pt idx="1">
                  <c:v>2022</c:v>
                </c:pt>
              </c:numCache>
            </c:numRef>
          </c:cat>
          <c:val>
            <c:numRef>
              <c:f>Sheet1!$B$5:$C$5</c:f>
              <c:numCache>
                <c:formatCode>_(* #,##0_);_(* \(#,##0\);_(* "-"??_);_(@_)</c:formatCode>
                <c:ptCount val="2"/>
                <c:pt idx="0" formatCode="#,##0">
                  <c:v>54759</c:v>
                </c:pt>
                <c:pt idx="1">
                  <c:v>52563</c:v>
                </c:pt>
              </c:numCache>
            </c:numRef>
          </c:val>
          <c:extLst>
            <c:ext xmlns:c16="http://schemas.microsoft.com/office/drawing/2014/chart" uri="{C3380CC4-5D6E-409C-BE32-E72D297353CC}">
              <c16:uniqueId val="{00000001-3AD8-456C-9B79-27594439D167}"/>
            </c:ext>
          </c:extLst>
        </c:ser>
        <c:dLbls>
          <c:showLegendKey val="0"/>
          <c:showVal val="0"/>
          <c:showCatName val="0"/>
          <c:showSerName val="0"/>
          <c:showPercent val="0"/>
          <c:showBubbleSize val="0"/>
        </c:dLbls>
        <c:gapWidth val="55"/>
        <c:overlap val="100"/>
        <c:axId val="1697442928"/>
        <c:axId val="1762921792"/>
      </c:barChart>
      <c:catAx>
        <c:axId val="16974429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2921792"/>
        <c:crosses val="autoZero"/>
        <c:auto val="1"/>
        <c:lblAlgn val="ctr"/>
        <c:lblOffset val="100"/>
        <c:noMultiLvlLbl val="0"/>
      </c:catAx>
      <c:valAx>
        <c:axId val="1762921792"/>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7442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Innovative Medicine sales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Sheet1!$A$12:$A$17</c:f>
              <c:strCache>
                <c:ptCount val="6"/>
                <c:pt idx="0">
                  <c:v>Immunology </c:v>
                </c:pt>
                <c:pt idx="1">
                  <c:v>Infectious Diseases </c:v>
                </c:pt>
                <c:pt idx="2">
                  <c:v>Neuroscience </c:v>
                </c:pt>
                <c:pt idx="3">
                  <c:v>Oncology </c:v>
                </c:pt>
                <c:pt idx="4">
                  <c:v>Pulmonary Hypertension </c:v>
                </c:pt>
                <c:pt idx="5">
                  <c:v>Cardiovascular / Metabolism / Other </c:v>
                </c:pt>
              </c:strCache>
            </c:strRef>
          </c:cat>
          <c:val>
            <c:numRef>
              <c:f>Sheet1!$B$12:$B$17</c:f>
              <c:numCache>
                <c:formatCode>#,##0</c:formatCode>
                <c:ptCount val="6"/>
                <c:pt idx="0" formatCode="&quot;$&quot;#,##0_);[Red]\(&quot;$&quot;#,##0\)">
                  <c:v>18052</c:v>
                </c:pt>
                <c:pt idx="1">
                  <c:v>4418</c:v>
                </c:pt>
                <c:pt idx="2">
                  <c:v>7140</c:v>
                </c:pt>
                <c:pt idx="3">
                  <c:v>17661</c:v>
                </c:pt>
                <c:pt idx="4">
                  <c:v>3815</c:v>
                </c:pt>
                <c:pt idx="5">
                  <c:v>3671</c:v>
                </c:pt>
              </c:numCache>
            </c:numRef>
          </c:val>
          <c:extLst>
            <c:ext xmlns:c16="http://schemas.microsoft.com/office/drawing/2014/chart" uri="{C3380CC4-5D6E-409C-BE32-E72D297353CC}">
              <c16:uniqueId val="{00000000-DB60-4FB7-9B0F-D32FA4B020A4}"/>
            </c:ext>
          </c:extLst>
        </c:ser>
        <c:dLbls>
          <c:showLegendKey val="0"/>
          <c:showVal val="0"/>
          <c:showCatName val="0"/>
          <c:showSerName val="0"/>
          <c:showPercent val="0"/>
          <c:showBubbleSize val="0"/>
        </c:dLbls>
        <c:gapWidth val="150"/>
        <c:axId val="1768392288"/>
        <c:axId val="2011617232"/>
      </c:barChart>
      <c:catAx>
        <c:axId val="1768392288"/>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11617232"/>
        <c:crosses val="autoZero"/>
        <c:auto val="1"/>
        <c:lblAlgn val="ctr"/>
        <c:lblOffset val="100"/>
        <c:noMultiLvlLbl val="0"/>
      </c:catAx>
      <c:valAx>
        <c:axId val="2011617232"/>
        <c:scaling>
          <c:orientation val="minMax"/>
        </c:scaling>
        <c:delete val="0"/>
        <c:axPos val="l"/>
        <c:numFmt formatCode="&quot;$&quot;#,##0_);[Red]\(&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83922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MedTech</a:t>
            </a:r>
            <a:r>
              <a:rPr lang="en-IN" baseline="0"/>
              <a:t> sales</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Sheet1!$A$34:$A$37</c:f>
              <c:strCache>
                <c:ptCount val="4"/>
                <c:pt idx="0">
                  <c:v>Surgery </c:v>
                </c:pt>
                <c:pt idx="1">
                  <c:v>Orthopaedics </c:v>
                </c:pt>
                <c:pt idx="2">
                  <c:v>Interventional Solutions </c:v>
                </c:pt>
                <c:pt idx="3">
                  <c:v>Vision </c:v>
                </c:pt>
              </c:strCache>
            </c:strRef>
          </c:cat>
          <c:val>
            <c:numRef>
              <c:f>Sheet1!$B$34:$B$37</c:f>
              <c:numCache>
                <c:formatCode>#,##0</c:formatCode>
                <c:ptCount val="4"/>
                <c:pt idx="0" formatCode="&quot;$&quot;#,##0_);[Red]\(&quot;$&quot;#,##0\)">
                  <c:v>10037</c:v>
                </c:pt>
                <c:pt idx="1">
                  <c:v>8942</c:v>
                </c:pt>
                <c:pt idx="2">
                  <c:v>6350</c:v>
                </c:pt>
                <c:pt idx="3">
                  <c:v>5072</c:v>
                </c:pt>
              </c:numCache>
            </c:numRef>
          </c:val>
          <c:extLst>
            <c:ext xmlns:c16="http://schemas.microsoft.com/office/drawing/2014/chart" uri="{C3380CC4-5D6E-409C-BE32-E72D297353CC}">
              <c16:uniqueId val="{00000000-BDB4-4965-9C73-F27152CE9462}"/>
            </c:ext>
          </c:extLst>
        </c:ser>
        <c:dLbls>
          <c:showLegendKey val="0"/>
          <c:showVal val="0"/>
          <c:showCatName val="0"/>
          <c:showSerName val="0"/>
          <c:showPercent val="0"/>
          <c:showBubbleSize val="0"/>
        </c:dLbls>
        <c:gapWidth val="100"/>
        <c:overlap val="-24"/>
        <c:axId val="1124257904"/>
        <c:axId val="1002947631"/>
      </c:barChart>
      <c:catAx>
        <c:axId val="11242579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02947631"/>
        <c:crosses val="autoZero"/>
        <c:auto val="1"/>
        <c:lblAlgn val="ctr"/>
        <c:lblOffset val="100"/>
        <c:noMultiLvlLbl val="0"/>
      </c:catAx>
      <c:valAx>
        <c:axId val="1002947631"/>
        <c:scaling>
          <c:orientation val="minMax"/>
        </c:scaling>
        <c:delete val="0"/>
        <c:axPos val="l"/>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242579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Geography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739-4C4A-AAAF-2F573940165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739-4C4A-AAAF-2F573940165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739-4C4A-AAAF-2F573940165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739-4C4A-AAAF-2F57394016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Sheet1!$A$40:$A$43</c:f>
              <c:strCache>
                <c:ptCount val="4"/>
                <c:pt idx="0">
                  <c:v>US</c:v>
                </c:pt>
                <c:pt idx="1">
                  <c:v>Asia-Pacific Africa</c:v>
                </c:pt>
                <c:pt idx="2">
                  <c:v>Western Hemisphere (excl US(</c:v>
                </c:pt>
                <c:pt idx="3">
                  <c:v>Europe</c:v>
                </c:pt>
              </c:strCache>
            </c:strRef>
          </c:cat>
          <c:val>
            <c:numRef>
              <c:f>Sheet1!$B$40:$B$43</c:f>
              <c:numCache>
                <c:formatCode>General</c:formatCode>
                <c:ptCount val="4"/>
                <c:pt idx="0">
                  <c:v>46400</c:v>
                </c:pt>
                <c:pt idx="1">
                  <c:v>13800</c:v>
                </c:pt>
                <c:pt idx="2">
                  <c:v>4500</c:v>
                </c:pt>
                <c:pt idx="3">
                  <c:v>20400</c:v>
                </c:pt>
              </c:numCache>
            </c:numRef>
          </c:val>
          <c:extLst>
            <c:ext xmlns:c16="http://schemas.microsoft.com/office/drawing/2014/chart" uri="{C3380CC4-5D6E-409C-BE32-E72D297353CC}">
              <c16:uniqueId val="{00000008-6739-4C4A-AAAF-2F57394016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IN"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rPr>
              <a:t>Peer performance FY 2023</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Sheet3!$A$2</c:f>
              <c:strCache>
                <c:ptCount val="1"/>
                <c:pt idx="0">
                  <c:v>Johnson &amp; Johnson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Sheet3!$B$1:$C$1</c:f>
              <c:strCache>
                <c:ptCount val="2"/>
                <c:pt idx="0">
                  <c:v>Sales</c:v>
                </c:pt>
                <c:pt idx="1">
                  <c:v>Net income</c:v>
                </c:pt>
              </c:strCache>
            </c:strRef>
          </c:cat>
          <c:val>
            <c:numRef>
              <c:f>Sheet3!$B$2:$C$2</c:f>
              <c:numCache>
                <c:formatCode>_(* #,##0_);_(* \(#,##0\);_(* "-"??_);_(@_)</c:formatCode>
                <c:ptCount val="2"/>
                <c:pt idx="0">
                  <c:v>85159</c:v>
                </c:pt>
                <c:pt idx="1">
                  <c:v>35153</c:v>
                </c:pt>
              </c:numCache>
            </c:numRef>
          </c:val>
          <c:extLst>
            <c:ext xmlns:c16="http://schemas.microsoft.com/office/drawing/2014/chart" uri="{C3380CC4-5D6E-409C-BE32-E72D297353CC}">
              <c16:uniqueId val="{00000000-371B-4ACC-9E35-8497CB6AF5DC}"/>
            </c:ext>
          </c:extLst>
        </c:ser>
        <c:ser>
          <c:idx val="1"/>
          <c:order val="1"/>
          <c:tx>
            <c:strRef>
              <c:f>Sheet3!$A$3</c:f>
              <c:strCache>
                <c:ptCount val="1"/>
                <c:pt idx="0">
                  <c:v>Pfizer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Sheet3!$B$1:$C$1</c:f>
              <c:strCache>
                <c:ptCount val="2"/>
                <c:pt idx="0">
                  <c:v>Sales</c:v>
                </c:pt>
                <c:pt idx="1">
                  <c:v>Net income</c:v>
                </c:pt>
              </c:strCache>
            </c:strRef>
          </c:cat>
          <c:val>
            <c:numRef>
              <c:f>Sheet3!$B$3:$C$3</c:f>
              <c:numCache>
                <c:formatCode>_(* #,##0_);_(* \(#,##0\);_(* "-"??_);_(@_)</c:formatCode>
                <c:ptCount val="2"/>
                <c:pt idx="0">
                  <c:v>58496</c:v>
                </c:pt>
                <c:pt idx="1">
                  <c:v>2119</c:v>
                </c:pt>
              </c:numCache>
            </c:numRef>
          </c:val>
          <c:extLst>
            <c:ext xmlns:c16="http://schemas.microsoft.com/office/drawing/2014/chart" uri="{C3380CC4-5D6E-409C-BE32-E72D297353CC}">
              <c16:uniqueId val="{00000001-371B-4ACC-9E35-8497CB6AF5DC}"/>
            </c:ext>
          </c:extLst>
        </c:ser>
        <c:ser>
          <c:idx val="2"/>
          <c:order val="2"/>
          <c:tx>
            <c:strRef>
              <c:f>Sheet3!$A$4</c:f>
              <c:strCache>
                <c:ptCount val="1"/>
                <c:pt idx="0">
                  <c:v>Moderna Inc</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Sheet3!$B$1:$C$1</c:f>
              <c:strCache>
                <c:ptCount val="2"/>
                <c:pt idx="0">
                  <c:v>Sales</c:v>
                </c:pt>
                <c:pt idx="1">
                  <c:v>Net income</c:v>
                </c:pt>
              </c:strCache>
            </c:strRef>
          </c:cat>
          <c:val>
            <c:numRef>
              <c:f>Sheet3!$B$4:$C$4</c:f>
              <c:numCache>
                <c:formatCode>_(* #,##0_);_(* \(#,##0\);_(* "-"??_);_(@_)</c:formatCode>
                <c:ptCount val="2"/>
                <c:pt idx="0">
                  <c:v>6848</c:v>
                </c:pt>
                <c:pt idx="1">
                  <c:v>-4714</c:v>
                </c:pt>
              </c:numCache>
            </c:numRef>
          </c:val>
          <c:extLst>
            <c:ext xmlns:c16="http://schemas.microsoft.com/office/drawing/2014/chart" uri="{C3380CC4-5D6E-409C-BE32-E72D297353CC}">
              <c16:uniqueId val="{00000002-371B-4ACC-9E35-8497CB6AF5DC}"/>
            </c:ext>
          </c:extLst>
        </c:ser>
        <c:ser>
          <c:idx val="3"/>
          <c:order val="3"/>
          <c:tx>
            <c:strRef>
              <c:f>Sheet3!$A$5</c:f>
              <c:strCache>
                <c:ptCount val="1"/>
                <c:pt idx="0">
                  <c:v>Merck &amp; Co.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Sheet3!$B$1:$C$1</c:f>
              <c:strCache>
                <c:ptCount val="2"/>
                <c:pt idx="0">
                  <c:v>Sales</c:v>
                </c:pt>
                <c:pt idx="1">
                  <c:v>Net income</c:v>
                </c:pt>
              </c:strCache>
            </c:strRef>
          </c:cat>
          <c:val>
            <c:numRef>
              <c:f>Sheet3!$B$5:$C$5</c:f>
              <c:numCache>
                <c:formatCode>_(* #,##0_);_(* \(#,##0\);_(* "-"??_);_(@_)</c:formatCode>
                <c:ptCount val="2"/>
                <c:pt idx="0">
                  <c:v>60115</c:v>
                </c:pt>
                <c:pt idx="1">
                  <c:v>365</c:v>
                </c:pt>
              </c:numCache>
            </c:numRef>
          </c:val>
          <c:extLst>
            <c:ext xmlns:c16="http://schemas.microsoft.com/office/drawing/2014/chart" uri="{C3380CC4-5D6E-409C-BE32-E72D297353CC}">
              <c16:uniqueId val="{00000003-371B-4ACC-9E35-8497CB6AF5DC}"/>
            </c:ext>
          </c:extLst>
        </c:ser>
        <c:dLbls>
          <c:showLegendKey val="0"/>
          <c:showVal val="0"/>
          <c:showCatName val="0"/>
          <c:showSerName val="0"/>
          <c:showPercent val="0"/>
          <c:showBubbleSize val="0"/>
        </c:dLbls>
        <c:gapWidth val="150"/>
        <c:axId val="1226260799"/>
        <c:axId val="1764903136"/>
      </c:barChart>
      <c:catAx>
        <c:axId val="122626079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4903136"/>
        <c:crosses val="autoZero"/>
        <c:auto val="1"/>
        <c:lblAlgn val="ctr"/>
        <c:lblOffset val="100"/>
        <c:noMultiLvlLbl val="0"/>
      </c:catAx>
      <c:valAx>
        <c:axId val="1764903136"/>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62607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E85E78-8D78-44BD-99CA-98EF95EC294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IN"/>
        </a:p>
      </dgm:t>
    </dgm:pt>
    <dgm:pt modelId="{55062F28-F854-4CA8-91EB-53D9DCA10372}">
      <dgm:prSet phldrT="[Text]"/>
      <dgm:spPr/>
      <dgm:t>
        <a:bodyPr/>
        <a:lstStyle/>
        <a:p>
          <a:r>
            <a:rPr lang="en-IN">
              <a:latin typeface="Times New Roman" panose="02020603050405020304" pitchFamily="18" charset="0"/>
              <a:cs typeface="Times New Roman" panose="02020603050405020304" pitchFamily="18" charset="0"/>
            </a:rPr>
            <a:t>Innovative medicine</a:t>
          </a:r>
        </a:p>
      </dgm:t>
    </dgm:pt>
    <dgm:pt modelId="{7A20665E-F755-4A5F-B508-2BD22F32B01A}" type="parTrans" cxnId="{C5D2F067-53EF-4AA5-A0A3-EE889B8AFAED}">
      <dgm:prSet/>
      <dgm:spPr/>
      <dgm:t>
        <a:bodyPr/>
        <a:lstStyle/>
        <a:p>
          <a:endParaRPr lang="en-IN"/>
        </a:p>
      </dgm:t>
    </dgm:pt>
    <dgm:pt modelId="{43CE8926-76D4-43C8-B090-1617B02EA3FB}" type="sibTrans" cxnId="{C5D2F067-53EF-4AA5-A0A3-EE889B8AFAED}">
      <dgm:prSet/>
      <dgm:spPr/>
      <dgm:t>
        <a:bodyPr/>
        <a:lstStyle/>
        <a:p>
          <a:endParaRPr lang="en-IN"/>
        </a:p>
      </dgm:t>
    </dgm:pt>
    <dgm:pt modelId="{2960C63D-4B83-430E-BA63-E1506BFE142B}">
      <dgm:prSet phldrT="[Text]"/>
      <dgm:spPr/>
      <dgm:t>
        <a:bodyPr/>
        <a:lstStyle/>
        <a:p>
          <a:r>
            <a:rPr lang="en-IN">
              <a:latin typeface="Times New Roman" panose="02020603050405020304" pitchFamily="18" charset="0"/>
              <a:cs typeface="Times New Roman" panose="02020603050405020304" pitchFamily="18" charset="0"/>
            </a:rPr>
            <a:t>Therapeutic areas</a:t>
          </a:r>
        </a:p>
      </dgm:t>
    </dgm:pt>
    <dgm:pt modelId="{CB430C13-FF15-40CB-9C47-73503C437338}" type="parTrans" cxnId="{CC277E68-9950-4507-A64F-9A0817CA7ABB}">
      <dgm:prSet/>
      <dgm:spPr/>
      <dgm:t>
        <a:bodyPr/>
        <a:lstStyle/>
        <a:p>
          <a:endParaRPr lang="en-IN"/>
        </a:p>
      </dgm:t>
    </dgm:pt>
    <dgm:pt modelId="{002242D8-50AD-4B09-83BA-572F32A5519C}" type="sibTrans" cxnId="{CC277E68-9950-4507-A64F-9A0817CA7ABB}">
      <dgm:prSet/>
      <dgm:spPr/>
      <dgm:t>
        <a:bodyPr/>
        <a:lstStyle/>
        <a:p>
          <a:endParaRPr lang="en-IN"/>
        </a:p>
      </dgm:t>
    </dgm:pt>
    <dgm:pt modelId="{961C9EE3-6E2E-412F-AAD9-06BCAFA40BBA}">
      <dgm:prSet phldrT="[Text]"/>
      <dgm:spPr/>
      <dgm:t>
        <a:bodyPr/>
        <a:lstStyle/>
        <a:p>
          <a:r>
            <a:rPr lang="en-IN">
              <a:latin typeface="Times New Roman" panose="02020603050405020304" pitchFamily="18" charset="0"/>
              <a:cs typeface="Times New Roman" panose="02020603050405020304" pitchFamily="18" charset="0"/>
            </a:rPr>
            <a:t>Channel of  distribution</a:t>
          </a:r>
        </a:p>
      </dgm:t>
    </dgm:pt>
    <dgm:pt modelId="{64DD05E5-764E-4302-BB2D-2266588CD5F9}" type="parTrans" cxnId="{6586D0DC-DBEB-4499-826C-DD98D876EFB8}">
      <dgm:prSet/>
      <dgm:spPr/>
      <dgm:t>
        <a:bodyPr/>
        <a:lstStyle/>
        <a:p>
          <a:endParaRPr lang="en-IN"/>
        </a:p>
      </dgm:t>
    </dgm:pt>
    <dgm:pt modelId="{DF9BC9C3-4493-44DE-A3FF-1299CD3F74E0}" type="sibTrans" cxnId="{6586D0DC-DBEB-4499-826C-DD98D876EFB8}">
      <dgm:prSet/>
      <dgm:spPr/>
      <dgm:t>
        <a:bodyPr/>
        <a:lstStyle/>
        <a:p>
          <a:endParaRPr lang="en-IN"/>
        </a:p>
      </dgm:t>
    </dgm:pt>
    <dgm:pt modelId="{7AEC5CC7-D396-49F6-BB5B-9AAEC8E56FAB}">
      <dgm:prSet phldrT="[Text]"/>
      <dgm:spPr/>
      <dgm:t>
        <a:bodyPr/>
        <a:lstStyle/>
        <a:p>
          <a:r>
            <a:rPr lang="en-IN">
              <a:latin typeface="Times New Roman" panose="02020603050405020304" pitchFamily="18" charset="0"/>
              <a:cs typeface="Times New Roman" panose="02020603050405020304" pitchFamily="18" charset="0"/>
            </a:rPr>
            <a:t>MedTech</a:t>
          </a:r>
        </a:p>
      </dgm:t>
    </dgm:pt>
    <dgm:pt modelId="{BB8EE57B-3510-4310-884C-38871B54E4F4}" type="parTrans" cxnId="{7B6E8605-3422-432B-923A-90B2FB0F2549}">
      <dgm:prSet/>
      <dgm:spPr/>
      <dgm:t>
        <a:bodyPr/>
        <a:lstStyle/>
        <a:p>
          <a:endParaRPr lang="en-IN"/>
        </a:p>
      </dgm:t>
    </dgm:pt>
    <dgm:pt modelId="{53ACE392-9A9F-4566-AD79-89C352162CE1}" type="sibTrans" cxnId="{7B6E8605-3422-432B-923A-90B2FB0F2549}">
      <dgm:prSet/>
      <dgm:spPr/>
      <dgm:t>
        <a:bodyPr/>
        <a:lstStyle/>
        <a:p>
          <a:endParaRPr lang="en-IN"/>
        </a:p>
      </dgm:t>
    </dgm:pt>
    <dgm:pt modelId="{93155233-8861-43DF-9DF5-AA78B2DF2C06}">
      <dgm:prSet phldrT="[Text]"/>
      <dgm:spPr/>
      <dgm:t>
        <a:bodyPr/>
        <a:lstStyle/>
        <a:p>
          <a:r>
            <a:rPr lang="en-IN">
              <a:latin typeface="Times New Roman" panose="02020603050405020304" pitchFamily="18" charset="0"/>
              <a:cs typeface="Times New Roman" panose="02020603050405020304" pitchFamily="18" charset="0"/>
            </a:rPr>
            <a:t>Field of practise	</a:t>
          </a:r>
        </a:p>
      </dgm:t>
    </dgm:pt>
    <dgm:pt modelId="{B42E1705-493C-47A5-A2D8-00A1E7041C4E}" type="parTrans" cxnId="{7717E34E-EA99-4286-9FC0-F4C3EEED2FE5}">
      <dgm:prSet/>
      <dgm:spPr/>
      <dgm:t>
        <a:bodyPr/>
        <a:lstStyle/>
        <a:p>
          <a:endParaRPr lang="en-IN"/>
        </a:p>
      </dgm:t>
    </dgm:pt>
    <dgm:pt modelId="{4EBB156D-15A6-4345-8773-C27717065CC3}" type="sibTrans" cxnId="{7717E34E-EA99-4286-9FC0-F4C3EEED2FE5}">
      <dgm:prSet/>
      <dgm:spPr/>
      <dgm:t>
        <a:bodyPr/>
        <a:lstStyle/>
        <a:p>
          <a:endParaRPr lang="en-IN"/>
        </a:p>
      </dgm:t>
    </dgm:pt>
    <dgm:pt modelId="{486C329F-B211-4DC5-A098-E4A104E91270}">
      <dgm:prSet phldrT="[Text]"/>
      <dgm:spPr/>
      <dgm:t>
        <a:bodyPr/>
        <a:lstStyle/>
        <a:p>
          <a:r>
            <a:rPr lang="en-IN">
              <a:latin typeface="Times New Roman" panose="02020603050405020304" pitchFamily="18" charset="0"/>
              <a:cs typeface="Times New Roman" panose="02020603050405020304" pitchFamily="18" charset="0"/>
            </a:rPr>
            <a:t>Channel of Distribution</a:t>
          </a:r>
        </a:p>
      </dgm:t>
    </dgm:pt>
    <dgm:pt modelId="{F0BF30BC-B705-400F-B78C-D9CE0B13737B}" type="parTrans" cxnId="{674E4B30-BBAB-4817-8BEF-99CF2B235B65}">
      <dgm:prSet/>
      <dgm:spPr/>
      <dgm:t>
        <a:bodyPr/>
        <a:lstStyle/>
        <a:p>
          <a:endParaRPr lang="en-IN"/>
        </a:p>
      </dgm:t>
    </dgm:pt>
    <dgm:pt modelId="{6C5CAD53-E55B-4E5A-B59A-823AA1784EC2}" type="sibTrans" cxnId="{674E4B30-BBAB-4817-8BEF-99CF2B235B65}">
      <dgm:prSet/>
      <dgm:spPr/>
      <dgm:t>
        <a:bodyPr/>
        <a:lstStyle/>
        <a:p>
          <a:endParaRPr lang="en-IN"/>
        </a:p>
      </dgm:t>
    </dgm:pt>
    <dgm:pt modelId="{84F215BC-D672-47EF-8881-F8ED37636293}">
      <dgm:prSet/>
      <dgm:spPr/>
      <dgm:t>
        <a:bodyPr/>
        <a:lstStyle/>
        <a:p>
          <a:r>
            <a:rPr lang="en-IN">
              <a:latin typeface="Times New Roman" panose="02020603050405020304" pitchFamily="18" charset="0"/>
              <a:cs typeface="Times New Roman" panose="02020603050405020304" pitchFamily="18" charset="0"/>
            </a:rPr>
            <a:t>Price</a:t>
          </a:r>
        </a:p>
      </dgm:t>
    </dgm:pt>
    <dgm:pt modelId="{3D2D83F2-B733-4957-A0B4-3D0084F2D15F}" type="parTrans" cxnId="{C222F5CA-70CD-4A3A-961C-451891954DD3}">
      <dgm:prSet/>
      <dgm:spPr/>
      <dgm:t>
        <a:bodyPr/>
        <a:lstStyle/>
        <a:p>
          <a:endParaRPr lang="en-IN"/>
        </a:p>
      </dgm:t>
    </dgm:pt>
    <dgm:pt modelId="{5609EC27-82CE-434F-ABF9-7F5B077FF4F5}" type="sibTrans" cxnId="{C222F5CA-70CD-4A3A-961C-451891954DD3}">
      <dgm:prSet/>
      <dgm:spPr/>
      <dgm:t>
        <a:bodyPr/>
        <a:lstStyle/>
        <a:p>
          <a:endParaRPr lang="en-IN"/>
        </a:p>
      </dgm:t>
    </dgm:pt>
    <dgm:pt modelId="{BF85EBE5-3EE9-409D-8786-2E5A743E2EC3}">
      <dgm:prSet/>
      <dgm:spPr/>
      <dgm:t>
        <a:bodyPr/>
        <a:lstStyle/>
        <a:p>
          <a:r>
            <a:rPr lang="en-IN">
              <a:latin typeface="Times New Roman" panose="02020603050405020304" pitchFamily="18" charset="0"/>
              <a:cs typeface="Times New Roman" panose="02020603050405020304" pitchFamily="18" charset="0"/>
            </a:rPr>
            <a:t>Geographic location</a:t>
          </a:r>
        </a:p>
      </dgm:t>
    </dgm:pt>
    <dgm:pt modelId="{5FB83DBF-20A8-4D4F-9A7D-FE85132B0519}" type="parTrans" cxnId="{7FE58C67-E4AD-404F-8E89-EE6DCA8287AD}">
      <dgm:prSet/>
      <dgm:spPr/>
      <dgm:t>
        <a:bodyPr/>
        <a:lstStyle/>
        <a:p>
          <a:endParaRPr lang="en-IN"/>
        </a:p>
      </dgm:t>
    </dgm:pt>
    <dgm:pt modelId="{33189F7D-E0AD-41C3-86DA-D5301DA59316}" type="sibTrans" cxnId="{7FE58C67-E4AD-404F-8E89-EE6DCA8287AD}">
      <dgm:prSet/>
      <dgm:spPr/>
      <dgm:t>
        <a:bodyPr/>
        <a:lstStyle/>
        <a:p>
          <a:endParaRPr lang="en-IN"/>
        </a:p>
      </dgm:t>
    </dgm:pt>
    <dgm:pt modelId="{D521635C-5E2E-45AA-AF89-3F177B14BDB6}">
      <dgm:prSet/>
      <dgm:spPr/>
      <dgm:t>
        <a:bodyPr/>
        <a:lstStyle/>
        <a:p>
          <a:r>
            <a:rPr lang="en-IN">
              <a:latin typeface="Times New Roman" panose="02020603050405020304" pitchFamily="18" charset="0"/>
              <a:cs typeface="Times New Roman" panose="02020603050405020304" pitchFamily="18" charset="0"/>
            </a:rPr>
            <a:t>Price</a:t>
          </a:r>
        </a:p>
      </dgm:t>
    </dgm:pt>
    <dgm:pt modelId="{153BFDA9-1366-4DE8-8346-BA6CDCEDF662}" type="parTrans" cxnId="{60D82D5F-0DEC-405A-8315-6F414D11E8EE}">
      <dgm:prSet/>
      <dgm:spPr/>
      <dgm:t>
        <a:bodyPr/>
        <a:lstStyle/>
        <a:p>
          <a:endParaRPr lang="en-IN"/>
        </a:p>
      </dgm:t>
    </dgm:pt>
    <dgm:pt modelId="{455D4117-24FA-45CC-BAFC-8D0E7B09F658}" type="sibTrans" cxnId="{60D82D5F-0DEC-405A-8315-6F414D11E8EE}">
      <dgm:prSet/>
      <dgm:spPr/>
      <dgm:t>
        <a:bodyPr/>
        <a:lstStyle/>
        <a:p>
          <a:endParaRPr lang="en-IN"/>
        </a:p>
      </dgm:t>
    </dgm:pt>
    <dgm:pt modelId="{6212D289-19AD-4A50-B491-7245B94FC9D4}">
      <dgm:prSet/>
      <dgm:spPr/>
      <dgm:t>
        <a:bodyPr/>
        <a:lstStyle/>
        <a:p>
          <a:r>
            <a:rPr lang="en-IN">
              <a:latin typeface="Times New Roman" panose="02020603050405020304" pitchFamily="18" charset="0"/>
              <a:cs typeface="Times New Roman" panose="02020603050405020304" pitchFamily="18" charset="0"/>
            </a:rPr>
            <a:t>Geographic location</a:t>
          </a:r>
        </a:p>
      </dgm:t>
    </dgm:pt>
    <dgm:pt modelId="{9080877B-FC9D-4762-9EE7-54285C42E793}" type="parTrans" cxnId="{3D208CCC-AD74-4B21-A81F-47EB5DE678BC}">
      <dgm:prSet/>
      <dgm:spPr/>
      <dgm:t>
        <a:bodyPr/>
        <a:lstStyle/>
        <a:p>
          <a:endParaRPr lang="en-IN"/>
        </a:p>
      </dgm:t>
    </dgm:pt>
    <dgm:pt modelId="{2B82064F-A220-46AF-8124-12C6F791E820}" type="sibTrans" cxnId="{3D208CCC-AD74-4B21-A81F-47EB5DE678BC}">
      <dgm:prSet/>
      <dgm:spPr/>
      <dgm:t>
        <a:bodyPr/>
        <a:lstStyle/>
        <a:p>
          <a:endParaRPr lang="en-IN"/>
        </a:p>
      </dgm:t>
    </dgm:pt>
    <dgm:pt modelId="{1B924558-C0FA-4F0D-AF3E-55113DE589B2}">
      <dgm:prSet custT="1"/>
      <dgm:spPr/>
      <dgm:t>
        <a:bodyPr/>
        <a:lstStyle/>
        <a:p>
          <a:r>
            <a:rPr lang="en-IN" sz="1100">
              <a:latin typeface="Times New Roman" panose="02020603050405020304" pitchFamily="18" charset="0"/>
              <a:cs typeface="Times New Roman" panose="02020603050405020304" pitchFamily="18" charset="0"/>
            </a:rPr>
            <a:t>End User</a:t>
          </a:r>
        </a:p>
      </dgm:t>
    </dgm:pt>
    <dgm:pt modelId="{8FC009C6-43C3-4B81-B901-7C3FC824E6C0}" type="parTrans" cxnId="{0B2D4341-1827-4BD3-BB0B-C8B1B2BD7A53}">
      <dgm:prSet/>
      <dgm:spPr/>
      <dgm:t>
        <a:bodyPr/>
        <a:lstStyle/>
        <a:p>
          <a:endParaRPr lang="en-IN"/>
        </a:p>
      </dgm:t>
    </dgm:pt>
    <dgm:pt modelId="{EAC5A1A0-DDB7-494C-B292-84AB6C81F794}" type="sibTrans" cxnId="{0B2D4341-1827-4BD3-BB0B-C8B1B2BD7A53}">
      <dgm:prSet/>
      <dgm:spPr/>
      <dgm:t>
        <a:bodyPr/>
        <a:lstStyle/>
        <a:p>
          <a:endParaRPr lang="en-IN"/>
        </a:p>
      </dgm:t>
    </dgm:pt>
    <dgm:pt modelId="{A39413A8-FBDA-4FF8-9445-E7AA1FF6E6FE}">
      <dgm:prSet custT="1"/>
      <dgm:spPr/>
      <dgm:t>
        <a:bodyPr/>
        <a:lstStyle/>
        <a:p>
          <a:r>
            <a:rPr lang="en-IN" sz="1000">
              <a:latin typeface="Times New Roman" panose="02020603050405020304" pitchFamily="18" charset="0"/>
              <a:cs typeface="Times New Roman" panose="02020603050405020304" pitchFamily="18" charset="0"/>
            </a:rPr>
            <a:t>Based on medicine</a:t>
          </a:r>
        </a:p>
      </dgm:t>
    </dgm:pt>
    <dgm:pt modelId="{DAE37C83-237D-4BCF-954D-F80ACB427C38}" type="parTrans" cxnId="{B2913E34-B14D-460B-BCBD-59244AE36D02}">
      <dgm:prSet/>
      <dgm:spPr/>
      <dgm:t>
        <a:bodyPr/>
        <a:lstStyle/>
        <a:p>
          <a:endParaRPr lang="en-IN"/>
        </a:p>
      </dgm:t>
    </dgm:pt>
    <dgm:pt modelId="{943AF8A3-E6FA-428F-9EC7-D8518E719661}" type="sibTrans" cxnId="{B2913E34-B14D-460B-BCBD-59244AE36D02}">
      <dgm:prSet/>
      <dgm:spPr/>
      <dgm:t>
        <a:bodyPr/>
        <a:lstStyle/>
        <a:p>
          <a:endParaRPr lang="en-IN"/>
        </a:p>
      </dgm:t>
    </dgm:pt>
    <dgm:pt modelId="{92252C0F-4EF9-4AD9-A5FB-E8544E18FA2A}" type="pres">
      <dgm:prSet presAssocID="{25E85E78-8D78-44BD-99CA-98EF95EC2949}" presName="diagram" presStyleCnt="0">
        <dgm:presLayoutVars>
          <dgm:chPref val="1"/>
          <dgm:dir/>
          <dgm:animOne val="branch"/>
          <dgm:animLvl val="lvl"/>
          <dgm:resizeHandles/>
        </dgm:presLayoutVars>
      </dgm:prSet>
      <dgm:spPr/>
    </dgm:pt>
    <dgm:pt modelId="{EFB404E8-228D-4731-9E9D-66CE83BED681}" type="pres">
      <dgm:prSet presAssocID="{55062F28-F854-4CA8-91EB-53D9DCA10372}" presName="root" presStyleCnt="0"/>
      <dgm:spPr/>
    </dgm:pt>
    <dgm:pt modelId="{DEA531B8-B739-4DE9-8086-98BE4C70D8F6}" type="pres">
      <dgm:prSet presAssocID="{55062F28-F854-4CA8-91EB-53D9DCA10372}" presName="rootComposite" presStyleCnt="0"/>
      <dgm:spPr/>
    </dgm:pt>
    <dgm:pt modelId="{6378E445-6260-44FC-9700-6C2C596B9D6F}" type="pres">
      <dgm:prSet presAssocID="{55062F28-F854-4CA8-91EB-53D9DCA10372}" presName="rootText" presStyleLbl="node1" presStyleIdx="0" presStyleCnt="2"/>
      <dgm:spPr/>
    </dgm:pt>
    <dgm:pt modelId="{046C0C3E-856E-4B45-8C84-9E44B56BF14A}" type="pres">
      <dgm:prSet presAssocID="{55062F28-F854-4CA8-91EB-53D9DCA10372}" presName="rootConnector" presStyleLbl="node1" presStyleIdx="0" presStyleCnt="2"/>
      <dgm:spPr/>
    </dgm:pt>
    <dgm:pt modelId="{404F089E-9C03-43AB-9906-A282A157D3A1}" type="pres">
      <dgm:prSet presAssocID="{55062F28-F854-4CA8-91EB-53D9DCA10372}" presName="childShape" presStyleCnt="0"/>
      <dgm:spPr/>
    </dgm:pt>
    <dgm:pt modelId="{E4678D6C-024E-41D2-A837-44E0230D872E}" type="pres">
      <dgm:prSet presAssocID="{CB430C13-FF15-40CB-9C47-73503C437338}" presName="Name13" presStyleLbl="parChTrans1D2" presStyleIdx="0" presStyleCnt="10"/>
      <dgm:spPr/>
    </dgm:pt>
    <dgm:pt modelId="{CEEAFCBF-B7E8-4042-A4C6-462D12714B2E}" type="pres">
      <dgm:prSet presAssocID="{2960C63D-4B83-430E-BA63-E1506BFE142B}" presName="childText" presStyleLbl="bgAcc1" presStyleIdx="0" presStyleCnt="10">
        <dgm:presLayoutVars>
          <dgm:bulletEnabled val="1"/>
        </dgm:presLayoutVars>
      </dgm:prSet>
      <dgm:spPr/>
    </dgm:pt>
    <dgm:pt modelId="{94182561-6DF2-4657-A8C6-26E86A5F099E}" type="pres">
      <dgm:prSet presAssocID="{64DD05E5-764E-4302-BB2D-2266588CD5F9}" presName="Name13" presStyleLbl="parChTrans1D2" presStyleIdx="1" presStyleCnt="10"/>
      <dgm:spPr/>
    </dgm:pt>
    <dgm:pt modelId="{0BAB5C37-3307-4FFE-B08B-DEA201C73165}" type="pres">
      <dgm:prSet presAssocID="{961C9EE3-6E2E-412F-AAD9-06BCAFA40BBA}" presName="childText" presStyleLbl="bgAcc1" presStyleIdx="1" presStyleCnt="10">
        <dgm:presLayoutVars>
          <dgm:bulletEnabled val="1"/>
        </dgm:presLayoutVars>
      </dgm:prSet>
      <dgm:spPr/>
    </dgm:pt>
    <dgm:pt modelId="{7152588B-CE9F-4726-A965-5150AB465EB4}" type="pres">
      <dgm:prSet presAssocID="{3D2D83F2-B733-4957-A0B4-3D0084F2D15F}" presName="Name13" presStyleLbl="parChTrans1D2" presStyleIdx="2" presStyleCnt="10"/>
      <dgm:spPr/>
    </dgm:pt>
    <dgm:pt modelId="{7329EF99-8B8C-44BC-B828-804E96098562}" type="pres">
      <dgm:prSet presAssocID="{84F215BC-D672-47EF-8881-F8ED37636293}" presName="childText" presStyleLbl="bgAcc1" presStyleIdx="2" presStyleCnt="10">
        <dgm:presLayoutVars>
          <dgm:bulletEnabled val="1"/>
        </dgm:presLayoutVars>
      </dgm:prSet>
      <dgm:spPr/>
    </dgm:pt>
    <dgm:pt modelId="{E2733112-B47F-4222-8F58-B8A9227ADBAB}" type="pres">
      <dgm:prSet presAssocID="{5FB83DBF-20A8-4D4F-9A7D-FE85132B0519}" presName="Name13" presStyleLbl="parChTrans1D2" presStyleIdx="3" presStyleCnt="10"/>
      <dgm:spPr/>
    </dgm:pt>
    <dgm:pt modelId="{0093EF3D-39A4-40F9-98EA-194483EECD75}" type="pres">
      <dgm:prSet presAssocID="{BF85EBE5-3EE9-409D-8786-2E5A743E2EC3}" presName="childText" presStyleLbl="bgAcc1" presStyleIdx="3" presStyleCnt="10">
        <dgm:presLayoutVars>
          <dgm:bulletEnabled val="1"/>
        </dgm:presLayoutVars>
      </dgm:prSet>
      <dgm:spPr/>
    </dgm:pt>
    <dgm:pt modelId="{44A9171E-A6B1-4088-BE1F-925ED540AB1B}" type="pres">
      <dgm:prSet presAssocID="{DAE37C83-237D-4BCF-954D-F80ACB427C38}" presName="Name13" presStyleLbl="parChTrans1D2" presStyleIdx="4" presStyleCnt="10"/>
      <dgm:spPr/>
    </dgm:pt>
    <dgm:pt modelId="{01081F1D-BC5F-4C26-BBC7-4FD722C4E394}" type="pres">
      <dgm:prSet presAssocID="{A39413A8-FBDA-4FF8-9445-E7AA1FF6E6FE}" presName="childText" presStyleLbl="bgAcc1" presStyleIdx="4" presStyleCnt="10">
        <dgm:presLayoutVars>
          <dgm:bulletEnabled val="1"/>
        </dgm:presLayoutVars>
      </dgm:prSet>
      <dgm:spPr/>
    </dgm:pt>
    <dgm:pt modelId="{BE2934BB-7BA7-4299-83F5-509FBD160374}" type="pres">
      <dgm:prSet presAssocID="{7AEC5CC7-D396-49F6-BB5B-9AAEC8E56FAB}" presName="root" presStyleCnt="0"/>
      <dgm:spPr/>
    </dgm:pt>
    <dgm:pt modelId="{C2632771-1050-4D68-9134-A1DCE8887B06}" type="pres">
      <dgm:prSet presAssocID="{7AEC5CC7-D396-49F6-BB5B-9AAEC8E56FAB}" presName="rootComposite" presStyleCnt="0"/>
      <dgm:spPr/>
    </dgm:pt>
    <dgm:pt modelId="{B13DE779-96B2-4DFC-A108-0A392EDF253C}" type="pres">
      <dgm:prSet presAssocID="{7AEC5CC7-D396-49F6-BB5B-9AAEC8E56FAB}" presName="rootText" presStyleLbl="node1" presStyleIdx="1" presStyleCnt="2"/>
      <dgm:spPr/>
    </dgm:pt>
    <dgm:pt modelId="{D68506FD-9FAD-494F-A511-EFE6989F3FDD}" type="pres">
      <dgm:prSet presAssocID="{7AEC5CC7-D396-49F6-BB5B-9AAEC8E56FAB}" presName="rootConnector" presStyleLbl="node1" presStyleIdx="1" presStyleCnt="2"/>
      <dgm:spPr/>
    </dgm:pt>
    <dgm:pt modelId="{9CB83EDB-92C0-4A42-A704-555209FADE21}" type="pres">
      <dgm:prSet presAssocID="{7AEC5CC7-D396-49F6-BB5B-9AAEC8E56FAB}" presName="childShape" presStyleCnt="0"/>
      <dgm:spPr/>
    </dgm:pt>
    <dgm:pt modelId="{97BC38DD-43FA-410E-93FD-93B1B60E4D51}" type="pres">
      <dgm:prSet presAssocID="{B42E1705-493C-47A5-A2D8-00A1E7041C4E}" presName="Name13" presStyleLbl="parChTrans1D2" presStyleIdx="5" presStyleCnt="10"/>
      <dgm:spPr/>
    </dgm:pt>
    <dgm:pt modelId="{CB59ECB9-59CF-4431-A448-2A48AEAEA54F}" type="pres">
      <dgm:prSet presAssocID="{93155233-8861-43DF-9DF5-AA78B2DF2C06}" presName="childText" presStyleLbl="bgAcc1" presStyleIdx="5" presStyleCnt="10">
        <dgm:presLayoutVars>
          <dgm:bulletEnabled val="1"/>
        </dgm:presLayoutVars>
      </dgm:prSet>
      <dgm:spPr/>
    </dgm:pt>
    <dgm:pt modelId="{6ACB54FC-C83D-4E9A-803A-6FE41AAB27EB}" type="pres">
      <dgm:prSet presAssocID="{F0BF30BC-B705-400F-B78C-D9CE0B13737B}" presName="Name13" presStyleLbl="parChTrans1D2" presStyleIdx="6" presStyleCnt="10"/>
      <dgm:spPr/>
    </dgm:pt>
    <dgm:pt modelId="{C8F0108D-9EDC-4BE2-ADAB-6EC1DA6665AC}" type="pres">
      <dgm:prSet presAssocID="{486C329F-B211-4DC5-A098-E4A104E91270}" presName="childText" presStyleLbl="bgAcc1" presStyleIdx="6" presStyleCnt="10">
        <dgm:presLayoutVars>
          <dgm:bulletEnabled val="1"/>
        </dgm:presLayoutVars>
      </dgm:prSet>
      <dgm:spPr/>
    </dgm:pt>
    <dgm:pt modelId="{1CD04DBF-D5A0-46E0-A204-06C2AF82B1E9}" type="pres">
      <dgm:prSet presAssocID="{153BFDA9-1366-4DE8-8346-BA6CDCEDF662}" presName="Name13" presStyleLbl="parChTrans1D2" presStyleIdx="7" presStyleCnt="10"/>
      <dgm:spPr/>
    </dgm:pt>
    <dgm:pt modelId="{F4A37DA7-404F-4F92-8298-CB97104BE83D}" type="pres">
      <dgm:prSet presAssocID="{D521635C-5E2E-45AA-AF89-3F177B14BDB6}" presName="childText" presStyleLbl="bgAcc1" presStyleIdx="7" presStyleCnt="10">
        <dgm:presLayoutVars>
          <dgm:bulletEnabled val="1"/>
        </dgm:presLayoutVars>
      </dgm:prSet>
      <dgm:spPr/>
    </dgm:pt>
    <dgm:pt modelId="{1918B696-7DFC-4654-BEC5-EC8803D4E81D}" type="pres">
      <dgm:prSet presAssocID="{9080877B-FC9D-4762-9EE7-54285C42E793}" presName="Name13" presStyleLbl="parChTrans1D2" presStyleIdx="8" presStyleCnt="10"/>
      <dgm:spPr/>
    </dgm:pt>
    <dgm:pt modelId="{3F8C0638-6370-4962-84E0-21200A1455E4}" type="pres">
      <dgm:prSet presAssocID="{6212D289-19AD-4A50-B491-7245B94FC9D4}" presName="childText" presStyleLbl="bgAcc1" presStyleIdx="8" presStyleCnt="10">
        <dgm:presLayoutVars>
          <dgm:bulletEnabled val="1"/>
        </dgm:presLayoutVars>
      </dgm:prSet>
      <dgm:spPr/>
    </dgm:pt>
    <dgm:pt modelId="{7F99FED7-4FFB-4849-99A2-CFE96B852B5D}" type="pres">
      <dgm:prSet presAssocID="{8FC009C6-43C3-4B81-B901-7C3FC824E6C0}" presName="Name13" presStyleLbl="parChTrans1D2" presStyleIdx="9" presStyleCnt="10"/>
      <dgm:spPr/>
    </dgm:pt>
    <dgm:pt modelId="{0CB6CF69-7599-4FA1-98D8-25A1B3D46BE7}" type="pres">
      <dgm:prSet presAssocID="{1B924558-C0FA-4F0D-AF3E-55113DE589B2}" presName="childText" presStyleLbl="bgAcc1" presStyleIdx="9" presStyleCnt="10">
        <dgm:presLayoutVars>
          <dgm:bulletEnabled val="1"/>
        </dgm:presLayoutVars>
      </dgm:prSet>
      <dgm:spPr/>
    </dgm:pt>
  </dgm:ptLst>
  <dgm:cxnLst>
    <dgm:cxn modelId="{7B6E8605-3422-432B-923A-90B2FB0F2549}" srcId="{25E85E78-8D78-44BD-99CA-98EF95EC2949}" destId="{7AEC5CC7-D396-49F6-BB5B-9AAEC8E56FAB}" srcOrd="1" destOrd="0" parTransId="{BB8EE57B-3510-4310-884C-38871B54E4F4}" sibTransId="{53ACE392-9A9F-4566-AD79-89C352162CE1}"/>
    <dgm:cxn modelId="{D4653110-0CE2-4402-B1F5-689AF3B6FAC1}" type="presOf" srcId="{64DD05E5-764E-4302-BB2D-2266588CD5F9}" destId="{94182561-6DF2-4657-A8C6-26E86A5F099E}" srcOrd="0" destOrd="0" presId="urn:microsoft.com/office/officeart/2005/8/layout/hierarchy3"/>
    <dgm:cxn modelId="{E007712F-46FE-42BD-890D-32BDC7BA8AAE}" type="presOf" srcId="{A39413A8-FBDA-4FF8-9445-E7AA1FF6E6FE}" destId="{01081F1D-BC5F-4C26-BBC7-4FD722C4E394}" srcOrd="0" destOrd="0" presId="urn:microsoft.com/office/officeart/2005/8/layout/hierarchy3"/>
    <dgm:cxn modelId="{674E4B30-BBAB-4817-8BEF-99CF2B235B65}" srcId="{7AEC5CC7-D396-49F6-BB5B-9AAEC8E56FAB}" destId="{486C329F-B211-4DC5-A098-E4A104E91270}" srcOrd="1" destOrd="0" parTransId="{F0BF30BC-B705-400F-B78C-D9CE0B13737B}" sibTransId="{6C5CAD53-E55B-4E5A-B59A-823AA1784EC2}"/>
    <dgm:cxn modelId="{B2913E34-B14D-460B-BCBD-59244AE36D02}" srcId="{55062F28-F854-4CA8-91EB-53D9DCA10372}" destId="{A39413A8-FBDA-4FF8-9445-E7AA1FF6E6FE}" srcOrd="4" destOrd="0" parTransId="{DAE37C83-237D-4BCF-954D-F80ACB427C38}" sibTransId="{943AF8A3-E6FA-428F-9EC7-D8518E719661}"/>
    <dgm:cxn modelId="{92EB1E3E-E84D-48A5-9B20-476E41024887}" type="presOf" srcId="{55062F28-F854-4CA8-91EB-53D9DCA10372}" destId="{046C0C3E-856E-4B45-8C84-9E44B56BF14A}" srcOrd="1" destOrd="0" presId="urn:microsoft.com/office/officeart/2005/8/layout/hierarchy3"/>
    <dgm:cxn modelId="{60D82D5F-0DEC-405A-8315-6F414D11E8EE}" srcId="{7AEC5CC7-D396-49F6-BB5B-9AAEC8E56FAB}" destId="{D521635C-5E2E-45AA-AF89-3F177B14BDB6}" srcOrd="2" destOrd="0" parTransId="{153BFDA9-1366-4DE8-8346-BA6CDCEDF662}" sibTransId="{455D4117-24FA-45CC-BAFC-8D0E7B09F658}"/>
    <dgm:cxn modelId="{0B2D4341-1827-4BD3-BB0B-C8B1B2BD7A53}" srcId="{7AEC5CC7-D396-49F6-BB5B-9AAEC8E56FAB}" destId="{1B924558-C0FA-4F0D-AF3E-55113DE589B2}" srcOrd="4" destOrd="0" parTransId="{8FC009C6-43C3-4B81-B901-7C3FC824E6C0}" sibTransId="{EAC5A1A0-DDB7-494C-B292-84AB6C81F794}"/>
    <dgm:cxn modelId="{4F305341-DF48-4DD7-BAE5-DFD2C12A211E}" type="presOf" srcId="{F0BF30BC-B705-400F-B78C-D9CE0B13737B}" destId="{6ACB54FC-C83D-4E9A-803A-6FE41AAB27EB}" srcOrd="0" destOrd="0" presId="urn:microsoft.com/office/officeart/2005/8/layout/hierarchy3"/>
    <dgm:cxn modelId="{50210665-88C5-43D1-B1A2-704A2B4EE01E}" type="presOf" srcId="{7AEC5CC7-D396-49F6-BB5B-9AAEC8E56FAB}" destId="{B13DE779-96B2-4DFC-A108-0A392EDF253C}" srcOrd="0" destOrd="0" presId="urn:microsoft.com/office/officeart/2005/8/layout/hierarchy3"/>
    <dgm:cxn modelId="{7FE58C67-E4AD-404F-8E89-EE6DCA8287AD}" srcId="{55062F28-F854-4CA8-91EB-53D9DCA10372}" destId="{BF85EBE5-3EE9-409D-8786-2E5A743E2EC3}" srcOrd="3" destOrd="0" parTransId="{5FB83DBF-20A8-4D4F-9A7D-FE85132B0519}" sibTransId="{33189F7D-E0AD-41C3-86DA-D5301DA59316}"/>
    <dgm:cxn modelId="{C5D2F067-53EF-4AA5-A0A3-EE889B8AFAED}" srcId="{25E85E78-8D78-44BD-99CA-98EF95EC2949}" destId="{55062F28-F854-4CA8-91EB-53D9DCA10372}" srcOrd="0" destOrd="0" parTransId="{7A20665E-F755-4A5F-B508-2BD22F32B01A}" sibTransId="{43CE8926-76D4-43C8-B090-1617B02EA3FB}"/>
    <dgm:cxn modelId="{CC277E68-9950-4507-A64F-9A0817CA7ABB}" srcId="{55062F28-F854-4CA8-91EB-53D9DCA10372}" destId="{2960C63D-4B83-430E-BA63-E1506BFE142B}" srcOrd="0" destOrd="0" parTransId="{CB430C13-FF15-40CB-9C47-73503C437338}" sibTransId="{002242D8-50AD-4B09-83BA-572F32A5519C}"/>
    <dgm:cxn modelId="{84A8FE48-4C99-4B96-8581-450F015F85BB}" type="presOf" srcId="{7AEC5CC7-D396-49F6-BB5B-9AAEC8E56FAB}" destId="{D68506FD-9FAD-494F-A511-EFE6989F3FDD}" srcOrd="1" destOrd="0" presId="urn:microsoft.com/office/officeart/2005/8/layout/hierarchy3"/>
    <dgm:cxn modelId="{C9E8E86A-DA14-452C-A90F-BBB4A9BE743A}" type="presOf" srcId="{93155233-8861-43DF-9DF5-AA78B2DF2C06}" destId="{CB59ECB9-59CF-4431-A448-2A48AEAEA54F}" srcOrd="0" destOrd="0" presId="urn:microsoft.com/office/officeart/2005/8/layout/hierarchy3"/>
    <dgm:cxn modelId="{7717E34E-EA99-4286-9FC0-F4C3EEED2FE5}" srcId="{7AEC5CC7-D396-49F6-BB5B-9AAEC8E56FAB}" destId="{93155233-8861-43DF-9DF5-AA78B2DF2C06}" srcOrd="0" destOrd="0" parTransId="{B42E1705-493C-47A5-A2D8-00A1E7041C4E}" sibTransId="{4EBB156D-15A6-4345-8773-C27717065CC3}"/>
    <dgm:cxn modelId="{73A98053-05BE-4AE3-A601-645C0D7C9057}" type="presOf" srcId="{B42E1705-493C-47A5-A2D8-00A1E7041C4E}" destId="{97BC38DD-43FA-410E-93FD-93B1B60E4D51}" srcOrd="0" destOrd="0" presId="urn:microsoft.com/office/officeart/2005/8/layout/hierarchy3"/>
    <dgm:cxn modelId="{8FDAC473-A7E4-4FA6-AF98-6C16AA73A5D9}" type="presOf" srcId="{6212D289-19AD-4A50-B491-7245B94FC9D4}" destId="{3F8C0638-6370-4962-84E0-21200A1455E4}" srcOrd="0" destOrd="0" presId="urn:microsoft.com/office/officeart/2005/8/layout/hierarchy3"/>
    <dgm:cxn modelId="{FD1F5A54-FA5E-4ED6-993F-ADC9F1E1C2BC}" type="presOf" srcId="{961C9EE3-6E2E-412F-AAD9-06BCAFA40BBA}" destId="{0BAB5C37-3307-4FFE-B08B-DEA201C73165}" srcOrd="0" destOrd="0" presId="urn:microsoft.com/office/officeart/2005/8/layout/hierarchy3"/>
    <dgm:cxn modelId="{FA981655-B1F6-4A4E-934E-23A2C8FF7D94}" type="presOf" srcId="{84F215BC-D672-47EF-8881-F8ED37636293}" destId="{7329EF99-8B8C-44BC-B828-804E96098562}" srcOrd="0" destOrd="0" presId="urn:microsoft.com/office/officeart/2005/8/layout/hierarchy3"/>
    <dgm:cxn modelId="{6AC09B76-4A72-4D10-8F83-61FFFA49C1D6}" type="presOf" srcId="{DAE37C83-237D-4BCF-954D-F80ACB427C38}" destId="{44A9171E-A6B1-4088-BE1F-925ED540AB1B}" srcOrd="0" destOrd="0" presId="urn:microsoft.com/office/officeart/2005/8/layout/hierarchy3"/>
    <dgm:cxn modelId="{D25B0257-5897-4E5C-AEE1-853F8EA7B113}" type="presOf" srcId="{CB430C13-FF15-40CB-9C47-73503C437338}" destId="{E4678D6C-024E-41D2-A837-44E0230D872E}" srcOrd="0" destOrd="0" presId="urn:microsoft.com/office/officeart/2005/8/layout/hierarchy3"/>
    <dgm:cxn modelId="{2ADD4C87-E7AD-4055-9AF0-1A9EB9D06D38}" type="presOf" srcId="{5FB83DBF-20A8-4D4F-9A7D-FE85132B0519}" destId="{E2733112-B47F-4222-8F58-B8A9227ADBAB}" srcOrd="0" destOrd="0" presId="urn:microsoft.com/office/officeart/2005/8/layout/hierarchy3"/>
    <dgm:cxn modelId="{8B82B6A3-69B9-4AAD-9565-22660424CEA6}" type="presOf" srcId="{8FC009C6-43C3-4B81-B901-7C3FC824E6C0}" destId="{7F99FED7-4FFB-4849-99A2-CFE96B852B5D}" srcOrd="0" destOrd="0" presId="urn:microsoft.com/office/officeart/2005/8/layout/hierarchy3"/>
    <dgm:cxn modelId="{A75594A5-2DAA-4983-AC09-1E7619585B0E}" type="presOf" srcId="{1B924558-C0FA-4F0D-AF3E-55113DE589B2}" destId="{0CB6CF69-7599-4FA1-98D8-25A1B3D46BE7}" srcOrd="0" destOrd="0" presId="urn:microsoft.com/office/officeart/2005/8/layout/hierarchy3"/>
    <dgm:cxn modelId="{9ED1B4A5-BF27-4D65-B3D5-D8ADEA55B82C}" type="presOf" srcId="{153BFDA9-1366-4DE8-8346-BA6CDCEDF662}" destId="{1CD04DBF-D5A0-46E0-A204-06C2AF82B1E9}" srcOrd="0" destOrd="0" presId="urn:microsoft.com/office/officeart/2005/8/layout/hierarchy3"/>
    <dgm:cxn modelId="{8EDF0AAE-CEA6-4193-978E-DF83B8242B1D}" type="presOf" srcId="{55062F28-F854-4CA8-91EB-53D9DCA10372}" destId="{6378E445-6260-44FC-9700-6C2C596B9D6F}" srcOrd="0" destOrd="0" presId="urn:microsoft.com/office/officeart/2005/8/layout/hierarchy3"/>
    <dgm:cxn modelId="{BE2EAAB8-256C-4239-90ED-997A4F7D501B}" type="presOf" srcId="{486C329F-B211-4DC5-A098-E4A104E91270}" destId="{C8F0108D-9EDC-4BE2-ADAB-6EC1DA6665AC}" srcOrd="0" destOrd="0" presId="urn:microsoft.com/office/officeart/2005/8/layout/hierarchy3"/>
    <dgm:cxn modelId="{8D2E96C9-8A2F-4DE7-B1EE-DFC3DC6101FC}" type="presOf" srcId="{2960C63D-4B83-430E-BA63-E1506BFE142B}" destId="{CEEAFCBF-B7E8-4042-A4C6-462D12714B2E}" srcOrd="0" destOrd="0" presId="urn:microsoft.com/office/officeart/2005/8/layout/hierarchy3"/>
    <dgm:cxn modelId="{C222F5CA-70CD-4A3A-961C-451891954DD3}" srcId="{55062F28-F854-4CA8-91EB-53D9DCA10372}" destId="{84F215BC-D672-47EF-8881-F8ED37636293}" srcOrd="2" destOrd="0" parTransId="{3D2D83F2-B733-4957-A0B4-3D0084F2D15F}" sibTransId="{5609EC27-82CE-434F-ABF9-7F5B077FF4F5}"/>
    <dgm:cxn modelId="{3D208CCC-AD74-4B21-A81F-47EB5DE678BC}" srcId="{7AEC5CC7-D396-49F6-BB5B-9AAEC8E56FAB}" destId="{6212D289-19AD-4A50-B491-7245B94FC9D4}" srcOrd="3" destOrd="0" parTransId="{9080877B-FC9D-4762-9EE7-54285C42E793}" sibTransId="{2B82064F-A220-46AF-8124-12C6F791E820}"/>
    <dgm:cxn modelId="{FE3A57D6-3C03-4A5B-8CD4-10FE6EB409A2}" type="presOf" srcId="{BF85EBE5-3EE9-409D-8786-2E5A743E2EC3}" destId="{0093EF3D-39A4-40F9-98EA-194483EECD75}" srcOrd="0" destOrd="0" presId="urn:microsoft.com/office/officeart/2005/8/layout/hierarchy3"/>
    <dgm:cxn modelId="{F76B2FD8-4F16-4BAA-B43D-0C531A29FBC2}" type="presOf" srcId="{3D2D83F2-B733-4957-A0B4-3D0084F2D15F}" destId="{7152588B-CE9F-4726-A965-5150AB465EB4}" srcOrd="0" destOrd="0" presId="urn:microsoft.com/office/officeart/2005/8/layout/hierarchy3"/>
    <dgm:cxn modelId="{6586D0DC-DBEB-4499-826C-DD98D876EFB8}" srcId="{55062F28-F854-4CA8-91EB-53D9DCA10372}" destId="{961C9EE3-6E2E-412F-AAD9-06BCAFA40BBA}" srcOrd="1" destOrd="0" parTransId="{64DD05E5-764E-4302-BB2D-2266588CD5F9}" sibTransId="{DF9BC9C3-4493-44DE-A3FF-1299CD3F74E0}"/>
    <dgm:cxn modelId="{7D365EE1-D6AC-4233-85B8-801AD1478FB3}" type="presOf" srcId="{9080877B-FC9D-4762-9EE7-54285C42E793}" destId="{1918B696-7DFC-4654-BEC5-EC8803D4E81D}" srcOrd="0" destOrd="0" presId="urn:microsoft.com/office/officeart/2005/8/layout/hierarchy3"/>
    <dgm:cxn modelId="{6D4A95F5-ED1C-45A5-90ED-C8356C580B3B}" type="presOf" srcId="{D521635C-5E2E-45AA-AF89-3F177B14BDB6}" destId="{F4A37DA7-404F-4F92-8298-CB97104BE83D}" srcOrd="0" destOrd="0" presId="urn:microsoft.com/office/officeart/2005/8/layout/hierarchy3"/>
    <dgm:cxn modelId="{730583FD-9F0B-4191-8A4A-E8E201B24A19}" type="presOf" srcId="{25E85E78-8D78-44BD-99CA-98EF95EC2949}" destId="{92252C0F-4EF9-4AD9-A5FB-E8544E18FA2A}" srcOrd="0" destOrd="0" presId="urn:microsoft.com/office/officeart/2005/8/layout/hierarchy3"/>
    <dgm:cxn modelId="{AC9EC3DD-216F-49B2-AE98-A58F7526D8E0}" type="presParOf" srcId="{92252C0F-4EF9-4AD9-A5FB-E8544E18FA2A}" destId="{EFB404E8-228D-4731-9E9D-66CE83BED681}" srcOrd="0" destOrd="0" presId="urn:microsoft.com/office/officeart/2005/8/layout/hierarchy3"/>
    <dgm:cxn modelId="{D4B303A8-3992-4F1D-ABB8-E978A72FEE1C}" type="presParOf" srcId="{EFB404E8-228D-4731-9E9D-66CE83BED681}" destId="{DEA531B8-B739-4DE9-8086-98BE4C70D8F6}" srcOrd="0" destOrd="0" presId="urn:microsoft.com/office/officeart/2005/8/layout/hierarchy3"/>
    <dgm:cxn modelId="{B682FBF2-4005-4F06-8B1F-C9667E634B23}" type="presParOf" srcId="{DEA531B8-B739-4DE9-8086-98BE4C70D8F6}" destId="{6378E445-6260-44FC-9700-6C2C596B9D6F}" srcOrd="0" destOrd="0" presId="urn:microsoft.com/office/officeart/2005/8/layout/hierarchy3"/>
    <dgm:cxn modelId="{2EAE58BF-9B2A-48F7-8623-F2E6F3CAE333}" type="presParOf" srcId="{DEA531B8-B739-4DE9-8086-98BE4C70D8F6}" destId="{046C0C3E-856E-4B45-8C84-9E44B56BF14A}" srcOrd="1" destOrd="0" presId="urn:microsoft.com/office/officeart/2005/8/layout/hierarchy3"/>
    <dgm:cxn modelId="{75288B82-A93E-4907-8DEE-7A5F0B4FE61D}" type="presParOf" srcId="{EFB404E8-228D-4731-9E9D-66CE83BED681}" destId="{404F089E-9C03-43AB-9906-A282A157D3A1}" srcOrd="1" destOrd="0" presId="urn:microsoft.com/office/officeart/2005/8/layout/hierarchy3"/>
    <dgm:cxn modelId="{D6CE33DF-2068-4BA9-B64F-DD93D89E3C68}" type="presParOf" srcId="{404F089E-9C03-43AB-9906-A282A157D3A1}" destId="{E4678D6C-024E-41D2-A837-44E0230D872E}" srcOrd="0" destOrd="0" presId="urn:microsoft.com/office/officeart/2005/8/layout/hierarchy3"/>
    <dgm:cxn modelId="{CD64AD09-E43A-4668-B0EE-E25508B1B3CA}" type="presParOf" srcId="{404F089E-9C03-43AB-9906-A282A157D3A1}" destId="{CEEAFCBF-B7E8-4042-A4C6-462D12714B2E}" srcOrd="1" destOrd="0" presId="urn:microsoft.com/office/officeart/2005/8/layout/hierarchy3"/>
    <dgm:cxn modelId="{D0A331CA-F01B-4B14-BC6E-2E1621702E94}" type="presParOf" srcId="{404F089E-9C03-43AB-9906-A282A157D3A1}" destId="{94182561-6DF2-4657-A8C6-26E86A5F099E}" srcOrd="2" destOrd="0" presId="urn:microsoft.com/office/officeart/2005/8/layout/hierarchy3"/>
    <dgm:cxn modelId="{32E51D03-DEFA-4F61-BF5B-E39DF52C84B3}" type="presParOf" srcId="{404F089E-9C03-43AB-9906-A282A157D3A1}" destId="{0BAB5C37-3307-4FFE-B08B-DEA201C73165}" srcOrd="3" destOrd="0" presId="urn:microsoft.com/office/officeart/2005/8/layout/hierarchy3"/>
    <dgm:cxn modelId="{D4784D82-5282-4748-BC51-00C45754E6AA}" type="presParOf" srcId="{404F089E-9C03-43AB-9906-A282A157D3A1}" destId="{7152588B-CE9F-4726-A965-5150AB465EB4}" srcOrd="4" destOrd="0" presId="urn:microsoft.com/office/officeart/2005/8/layout/hierarchy3"/>
    <dgm:cxn modelId="{FFDE0558-BA1A-488A-A3FD-60995EE4467A}" type="presParOf" srcId="{404F089E-9C03-43AB-9906-A282A157D3A1}" destId="{7329EF99-8B8C-44BC-B828-804E96098562}" srcOrd="5" destOrd="0" presId="urn:microsoft.com/office/officeart/2005/8/layout/hierarchy3"/>
    <dgm:cxn modelId="{CEBB02BF-7D12-4F91-B9C8-BAF6E992ED05}" type="presParOf" srcId="{404F089E-9C03-43AB-9906-A282A157D3A1}" destId="{E2733112-B47F-4222-8F58-B8A9227ADBAB}" srcOrd="6" destOrd="0" presId="urn:microsoft.com/office/officeart/2005/8/layout/hierarchy3"/>
    <dgm:cxn modelId="{A5400A5B-4FC4-4857-B85C-0CAF386432E4}" type="presParOf" srcId="{404F089E-9C03-43AB-9906-A282A157D3A1}" destId="{0093EF3D-39A4-40F9-98EA-194483EECD75}" srcOrd="7" destOrd="0" presId="urn:microsoft.com/office/officeart/2005/8/layout/hierarchy3"/>
    <dgm:cxn modelId="{371131D5-D58E-4A08-A3FD-135A44778E74}" type="presParOf" srcId="{404F089E-9C03-43AB-9906-A282A157D3A1}" destId="{44A9171E-A6B1-4088-BE1F-925ED540AB1B}" srcOrd="8" destOrd="0" presId="urn:microsoft.com/office/officeart/2005/8/layout/hierarchy3"/>
    <dgm:cxn modelId="{139C39B7-FA6B-4924-964A-36D41C925E99}" type="presParOf" srcId="{404F089E-9C03-43AB-9906-A282A157D3A1}" destId="{01081F1D-BC5F-4C26-BBC7-4FD722C4E394}" srcOrd="9" destOrd="0" presId="urn:microsoft.com/office/officeart/2005/8/layout/hierarchy3"/>
    <dgm:cxn modelId="{4E1E032E-F67B-4ABC-A4FF-70B9A94A3771}" type="presParOf" srcId="{92252C0F-4EF9-4AD9-A5FB-E8544E18FA2A}" destId="{BE2934BB-7BA7-4299-83F5-509FBD160374}" srcOrd="1" destOrd="0" presId="urn:microsoft.com/office/officeart/2005/8/layout/hierarchy3"/>
    <dgm:cxn modelId="{05F8D814-2615-48E3-BF31-FC7C3FD66334}" type="presParOf" srcId="{BE2934BB-7BA7-4299-83F5-509FBD160374}" destId="{C2632771-1050-4D68-9134-A1DCE8887B06}" srcOrd="0" destOrd="0" presId="urn:microsoft.com/office/officeart/2005/8/layout/hierarchy3"/>
    <dgm:cxn modelId="{9DB13597-522D-4886-AB53-2D7B5651DB8F}" type="presParOf" srcId="{C2632771-1050-4D68-9134-A1DCE8887B06}" destId="{B13DE779-96B2-4DFC-A108-0A392EDF253C}" srcOrd="0" destOrd="0" presId="urn:microsoft.com/office/officeart/2005/8/layout/hierarchy3"/>
    <dgm:cxn modelId="{90122B14-E6A8-484E-B80C-8D90A22E5D8D}" type="presParOf" srcId="{C2632771-1050-4D68-9134-A1DCE8887B06}" destId="{D68506FD-9FAD-494F-A511-EFE6989F3FDD}" srcOrd="1" destOrd="0" presId="urn:microsoft.com/office/officeart/2005/8/layout/hierarchy3"/>
    <dgm:cxn modelId="{A9D84DB0-90E3-4BEF-80E9-E4ED44AFF9EF}" type="presParOf" srcId="{BE2934BB-7BA7-4299-83F5-509FBD160374}" destId="{9CB83EDB-92C0-4A42-A704-555209FADE21}" srcOrd="1" destOrd="0" presId="urn:microsoft.com/office/officeart/2005/8/layout/hierarchy3"/>
    <dgm:cxn modelId="{0B29FB1A-72A8-4090-AA9C-2642FFC2A1AD}" type="presParOf" srcId="{9CB83EDB-92C0-4A42-A704-555209FADE21}" destId="{97BC38DD-43FA-410E-93FD-93B1B60E4D51}" srcOrd="0" destOrd="0" presId="urn:microsoft.com/office/officeart/2005/8/layout/hierarchy3"/>
    <dgm:cxn modelId="{B8EB4E0D-47BB-4845-9D64-BF9306EB4B02}" type="presParOf" srcId="{9CB83EDB-92C0-4A42-A704-555209FADE21}" destId="{CB59ECB9-59CF-4431-A448-2A48AEAEA54F}" srcOrd="1" destOrd="0" presId="urn:microsoft.com/office/officeart/2005/8/layout/hierarchy3"/>
    <dgm:cxn modelId="{BE4674A0-74FE-493D-9414-5867BEA3508C}" type="presParOf" srcId="{9CB83EDB-92C0-4A42-A704-555209FADE21}" destId="{6ACB54FC-C83D-4E9A-803A-6FE41AAB27EB}" srcOrd="2" destOrd="0" presId="urn:microsoft.com/office/officeart/2005/8/layout/hierarchy3"/>
    <dgm:cxn modelId="{243E3BCD-4C57-452F-AC0F-16AC2F3DCFE1}" type="presParOf" srcId="{9CB83EDB-92C0-4A42-A704-555209FADE21}" destId="{C8F0108D-9EDC-4BE2-ADAB-6EC1DA6665AC}" srcOrd="3" destOrd="0" presId="urn:microsoft.com/office/officeart/2005/8/layout/hierarchy3"/>
    <dgm:cxn modelId="{754ADB4F-C266-43FA-A02A-4EBA9DAD54B7}" type="presParOf" srcId="{9CB83EDB-92C0-4A42-A704-555209FADE21}" destId="{1CD04DBF-D5A0-46E0-A204-06C2AF82B1E9}" srcOrd="4" destOrd="0" presId="urn:microsoft.com/office/officeart/2005/8/layout/hierarchy3"/>
    <dgm:cxn modelId="{85300AB7-4EE4-4AC3-98F6-EB7E60D1D9B3}" type="presParOf" srcId="{9CB83EDB-92C0-4A42-A704-555209FADE21}" destId="{F4A37DA7-404F-4F92-8298-CB97104BE83D}" srcOrd="5" destOrd="0" presId="urn:microsoft.com/office/officeart/2005/8/layout/hierarchy3"/>
    <dgm:cxn modelId="{5B601145-162B-4855-9894-E8935547B6B4}" type="presParOf" srcId="{9CB83EDB-92C0-4A42-A704-555209FADE21}" destId="{1918B696-7DFC-4654-BEC5-EC8803D4E81D}" srcOrd="6" destOrd="0" presId="urn:microsoft.com/office/officeart/2005/8/layout/hierarchy3"/>
    <dgm:cxn modelId="{6D24C693-C514-47DF-9712-FCDCC65ECC29}" type="presParOf" srcId="{9CB83EDB-92C0-4A42-A704-555209FADE21}" destId="{3F8C0638-6370-4962-84E0-21200A1455E4}" srcOrd="7" destOrd="0" presId="urn:microsoft.com/office/officeart/2005/8/layout/hierarchy3"/>
    <dgm:cxn modelId="{40FFD196-E4DD-4425-A3E5-A69ECBCBA3A5}" type="presParOf" srcId="{9CB83EDB-92C0-4A42-A704-555209FADE21}" destId="{7F99FED7-4FFB-4849-99A2-CFE96B852B5D}" srcOrd="8" destOrd="0" presId="urn:microsoft.com/office/officeart/2005/8/layout/hierarchy3"/>
    <dgm:cxn modelId="{1F4EA034-7666-44F0-B8D2-4568AEC0F324}" type="presParOf" srcId="{9CB83EDB-92C0-4A42-A704-555209FADE21}" destId="{0CB6CF69-7599-4FA1-98D8-25A1B3D46BE7}" srcOrd="9"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8E445-6260-44FC-9700-6C2C596B9D6F}">
      <dsp:nvSpPr>
        <dsp:cNvPr id="0" name=""/>
        <dsp:cNvSpPr/>
      </dsp:nvSpPr>
      <dsp:spPr>
        <a:xfrm>
          <a:off x="1420078" y="924"/>
          <a:ext cx="761525" cy="3807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Innovative medicine</a:t>
          </a:r>
        </a:p>
      </dsp:txBody>
      <dsp:txXfrm>
        <a:off x="1431230" y="12076"/>
        <a:ext cx="739221" cy="358458"/>
      </dsp:txXfrm>
    </dsp:sp>
    <dsp:sp modelId="{E4678D6C-024E-41D2-A837-44E0230D872E}">
      <dsp:nvSpPr>
        <dsp:cNvPr id="0" name=""/>
        <dsp:cNvSpPr/>
      </dsp:nvSpPr>
      <dsp:spPr>
        <a:xfrm>
          <a:off x="1450510" y="381686"/>
          <a:ext cx="91440" cy="285572"/>
        </a:xfrm>
        <a:custGeom>
          <a:avLst/>
          <a:gdLst/>
          <a:ahLst/>
          <a:cxnLst/>
          <a:rect l="0" t="0" r="0" b="0"/>
          <a:pathLst>
            <a:path>
              <a:moveTo>
                <a:pt x="45720" y="0"/>
              </a:moveTo>
              <a:lnTo>
                <a:pt x="45720" y="285572"/>
              </a:lnTo>
              <a:lnTo>
                <a:pt x="121872" y="2855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EAFCBF-B7E8-4042-A4C6-462D12714B2E}">
      <dsp:nvSpPr>
        <dsp:cNvPr id="0" name=""/>
        <dsp:cNvSpPr/>
      </dsp:nvSpPr>
      <dsp:spPr>
        <a:xfrm>
          <a:off x="1572383" y="476877"/>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Therapeutic areas</a:t>
          </a:r>
        </a:p>
      </dsp:txBody>
      <dsp:txXfrm>
        <a:off x="1583535" y="488029"/>
        <a:ext cx="586916" cy="358458"/>
      </dsp:txXfrm>
    </dsp:sp>
    <dsp:sp modelId="{94182561-6DF2-4657-A8C6-26E86A5F099E}">
      <dsp:nvSpPr>
        <dsp:cNvPr id="0" name=""/>
        <dsp:cNvSpPr/>
      </dsp:nvSpPr>
      <dsp:spPr>
        <a:xfrm>
          <a:off x="1450510" y="381686"/>
          <a:ext cx="91440" cy="761525"/>
        </a:xfrm>
        <a:custGeom>
          <a:avLst/>
          <a:gdLst/>
          <a:ahLst/>
          <a:cxnLst/>
          <a:rect l="0" t="0" r="0" b="0"/>
          <a:pathLst>
            <a:path>
              <a:moveTo>
                <a:pt x="45720" y="0"/>
              </a:moveTo>
              <a:lnTo>
                <a:pt x="45720" y="761525"/>
              </a:lnTo>
              <a:lnTo>
                <a:pt x="121872" y="7615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AB5C37-3307-4FFE-B08B-DEA201C73165}">
      <dsp:nvSpPr>
        <dsp:cNvPr id="0" name=""/>
        <dsp:cNvSpPr/>
      </dsp:nvSpPr>
      <dsp:spPr>
        <a:xfrm>
          <a:off x="1572383" y="952830"/>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Channel of  distribution</a:t>
          </a:r>
        </a:p>
      </dsp:txBody>
      <dsp:txXfrm>
        <a:off x="1583535" y="963982"/>
        <a:ext cx="586916" cy="358458"/>
      </dsp:txXfrm>
    </dsp:sp>
    <dsp:sp modelId="{7152588B-CE9F-4726-A965-5150AB465EB4}">
      <dsp:nvSpPr>
        <dsp:cNvPr id="0" name=""/>
        <dsp:cNvSpPr/>
      </dsp:nvSpPr>
      <dsp:spPr>
        <a:xfrm>
          <a:off x="1450510" y="381686"/>
          <a:ext cx="91440" cy="1237478"/>
        </a:xfrm>
        <a:custGeom>
          <a:avLst/>
          <a:gdLst/>
          <a:ahLst/>
          <a:cxnLst/>
          <a:rect l="0" t="0" r="0" b="0"/>
          <a:pathLst>
            <a:path>
              <a:moveTo>
                <a:pt x="45720" y="0"/>
              </a:moveTo>
              <a:lnTo>
                <a:pt x="45720" y="1237478"/>
              </a:lnTo>
              <a:lnTo>
                <a:pt x="121872" y="12374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29EF99-8B8C-44BC-B828-804E96098562}">
      <dsp:nvSpPr>
        <dsp:cNvPr id="0" name=""/>
        <dsp:cNvSpPr/>
      </dsp:nvSpPr>
      <dsp:spPr>
        <a:xfrm>
          <a:off x="1572383" y="1428784"/>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Price</a:t>
          </a:r>
        </a:p>
      </dsp:txBody>
      <dsp:txXfrm>
        <a:off x="1583535" y="1439936"/>
        <a:ext cx="586916" cy="358458"/>
      </dsp:txXfrm>
    </dsp:sp>
    <dsp:sp modelId="{E2733112-B47F-4222-8F58-B8A9227ADBAB}">
      <dsp:nvSpPr>
        <dsp:cNvPr id="0" name=""/>
        <dsp:cNvSpPr/>
      </dsp:nvSpPr>
      <dsp:spPr>
        <a:xfrm>
          <a:off x="1450510" y="381686"/>
          <a:ext cx="91440" cy="1713432"/>
        </a:xfrm>
        <a:custGeom>
          <a:avLst/>
          <a:gdLst/>
          <a:ahLst/>
          <a:cxnLst/>
          <a:rect l="0" t="0" r="0" b="0"/>
          <a:pathLst>
            <a:path>
              <a:moveTo>
                <a:pt x="45720" y="0"/>
              </a:moveTo>
              <a:lnTo>
                <a:pt x="45720" y="1713432"/>
              </a:lnTo>
              <a:lnTo>
                <a:pt x="121872" y="1713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3EF3D-39A4-40F9-98EA-194483EECD75}">
      <dsp:nvSpPr>
        <dsp:cNvPr id="0" name=""/>
        <dsp:cNvSpPr/>
      </dsp:nvSpPr>
      <dsp:spPr>
        <a:xfrm>
          <a:off x="1572383" y="1904737"/>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Geographic location</a:t>
          </a:r>
        </a:p>
      </dsp:txBody>
      <dsp:txXfrm>
        <a:off x="1583535" y="1915889"/>
        <a:ext cx="586916" cy="358458"/>
      </dsp:txXfrm>
    </dsp:sp>
    <dsp:sp modelId="{44A9171E-A6B1-4088-BE1F-925ED540AB1B}">
      <dsp:nvSpPr>
        <dsp:cNvPr id="0" name=""/>
        <dsp:cNvSpPr/>
      </dsp:nvSpPr>
      <dsp:spPr>
        <a:xfrm>
          <a:off x="1450510" y="381686"/>
          <a:ext cx="91440" cy="2189385"/>
        </a:xfrm>
        <a:custGeom>
          <a:avLst/>
          <a:gdLst/>
          <a:ahLst/>
          <a:cxnLst/>
          <a:rect l="0" t="0" r="0" b="0"/>
          <a:pathLst>
            <a:path>
              <a:moveTo>
                <a:pt x="45720" y="0"/>
              </a:moveTo>
              <a:lnTo>
                <a:pt x="45720" y="2189385"/>
              </a:lnTo>
              <a:lnTo>
                <a:pt x="121872" y="21893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081F1D-BC5F-4C26-BBC7-4FD722C4E394}">
      <dsp:nvSpPr>
        <dsp:cNvPr id="0" name=""/>
        <dsp:cNvSpPr/>
      </dsp:nvSpPr>
      <dsp:spPr>
        <a:xfrm>
          <a:off x="1572383" y="2380691"/>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Based on medicine</a:t>
          </a:r>
        </a:p>
      </dsp:txBody>
      <dsp:txXfrm>
        <a:off x="1583535" y="2391843"/>
        <a:ext cx="586916" cy="358458"/>
      </dsp:txXfrm>
    </dsp:sp>
    <dsp:sp modelId="{B13DE779-96B2-4DFC-A108-0A392EDF253C}">
      <dsp:nvSpPr>
        <dsp:cNvPr id="0" name=""/>
        <dsp:cNvSpPr/>
      </dsp:nvSpPr>
      <dsp:spPr>
        <a:xfrm>
          <a:off x="2371985" y="924"/>
          <a:ext cx="761525" cy="3807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MedTech</a:t>
          </a:r>
        </a:p>
      </dsp:txBody>
      <dsp:txXfrm>
        <a:off x="2383137" y="12076"/>
        <a:ext cx="739221" cy="358458"/>
      </dsp:txXfrm>
    </dsp:sp>
    <dsp:sp modelId="{97BC38DD-43FA-410E-93FD-93B1B60E4D51}">
      <dsp:nvSpPr>
        <dsp:cNvPr id="0" name=""/>
        <dsp:cNvSpPr/>
      </dsp:nvSpPr>
      <dsp:spPr>
        <a:xfrm>
          <a:off x="2402417" y="381686"/>
          <a:ext cx="91440" cy="285572"/>
        </a:xfrm>
        <a:custGeom>
          <a:avLst/>
          <a:gdLst/>
          <a:ahLst/>
          <a:cxnLst/>
          <a:rect l="0" t="0" r="0" b="0"/>
          <a:pathLst>
            <a:path>
              <a:moveTo>
                <a:pt x="45720" y="0"/>
              </a:moveTo>
              <a:lnTo>
                <a:pt x="45720" y="285572"/>
              </a:lnTo>
              <a:lnTo>
                <a:pt x="121872" y="2855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59ECB9-59CF-4431-A448-2A48AEAEA54F}">
      <dsp:nvSpPr>
        <dsp:cNvPr id="0" name=""/>
        <dsp:cNvSpPr/>
      </dsp:nvSpPr>
      <dsp:spPr>
        <a:xfrm>
          <a:off x="2524290" y="476877"/>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Field of practise	</a:t>
          </a:r>
        </a:p>
      </dsp:txBody>
      <dsp:txXfrm>
        <a:off x="2535442" y="488029"/>
        <a:ext cx="586916" cy="358458"/>
      </dsp:txXfrm>
    </dsp:sp>
    <dsp:sp modelId="{6ACB54FC-C83D-4E9A-803A-6FE41AAB27EB}">
      <dsp:nvSpPr>
        <dsp:cNvPr id="0" name=""/>
        <dsp:cNvSpPr/>
      </dsp:nvSpPr>
      <dsp:spPr>
        <a:xfrm>
          <a:off x="2402417" y="381686"/>
          <a:ext cx="91440" cy="761525"/>
        </a:xfrm>
        <a:custGeom>
          <a:avLst/>
          <a:gdLst/>
          <a:ahLst/>
          <a:cxnLst/>
          <a:rect l="0" t="0" r="0" b="0"/>
          <a:pathLst>
            <a:path>
              <a:moveTo>
                <a:pt x="45720" y="0"/>
              </a:moveTo>
              <a:lnTo>
                <a:pt x="45720" y="761525"/>
              </a:lnTo>
              <a:lnTo>
                <a:pt x="121872" y="7615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F0108D-9EDC-4BE2-ADAB-6EC1DA6665AC}">
      <dsp:nvSpPr>
        <dsp:cNvPr id="0" name=""/>
        <dsp:cNvSpPr/>
      </dsp:nvSpPr>
      <dsp:spPr>
        <a:xfrm>
          <a:off x="2524290" y="952830"/>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Channel of Distribution</a:t>
          </a:r>
        </a:p>
      </dsp:txBody>
      <dsp:txXfrm>
        <a:off x="2535442" y="963982"/>
        <a:ext cx="586916" cy="358458"/>
      </dsp:txXfrm>
    </dsp:sp>
    <dsp:sp modelId="{1CD04DBF-D5A0-46E0-A204-06C2AF82B1E9}">
      <dsp:nvSpPr>
        <dsp:cNvPr id="0" name=""/>
        <dsp:cNvSpPr/>
      </dsp:nvSpPr>
      <dsp:spPr>
        <a:xfrm>
          <a:off x="2402417" y="381686"/>
          <a:ext cx="91440" cy="1237478"/>
        </a:xfrm>
        <a:custGeom>
          <a:avLst/>
          <a:gdLst/>
          <a:ahLst/>
          <a:cxnLst/>
          <a:rect l="0" t="0" r="0" b="0"/>
          <a:pathLst>
            <a:path>
              <a:moveTo>
                <a:pt x="45720" y="0"/>
              </a:moveTo>
              <a:lnTo>
                <a:pt x="45720" y="1237478"/>
              </a:lnTo>
              <a:lnTo>
                <a:pt x="121872" y="12374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A37DA7-404F-4F92-8298-CB97104BE83D}">
      <dsp:nvSpPr>
        <dsp:cNvPr id="0" name=""/>
        <dsp:cNvSpPr/>
      </dsp:nvSpPr>
      <dsp:spPr>
        <a:xfrm>
          <a:off x="2524290" y="1428784"/>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Price</a:t>
          </a:r>
        </a:p>
      </dsp:txBody>
      <dsp:txXfrm>
        <a:off x="2535442" y="1439936"/>
        <a:ext cx="586916" cy="358458"/>
      </dsp:txXfrm>
    </dsp:sp>
    <dsp:sp modelId="{1918B696-7DFC-4654-BEC5-EC8803D4E81D}">
      <dsp:nvSpPr>
        <dsp:cNvPr id="0" name=""/>
        <dsp:cNvSpPr/>
      </dsp:nvSpPr>
      <dsp:spPr>
        <a:xfrm>
          <a:off x="2402417" y="381686"/>
          <a:ext cx="91440" cy="1713432"/>
        </a:xfrm>
        <a:custGeom>
          <a:avLst/>
          <a:gdLst/>
          <a:ahLst/>
          <a:cxnLst/>
          <a:rect l="0" t="0" r="0" b="0"/>
          <a:pathLst>
            <a:path>
              <a:moveTo>
                <a:pt x="45720" y="0"/>
              </a:moveTo>
              <a:lnTo>
                <a:pt x="45720" y="1713432"/>
              </a:lnTo>
              <a:lnTo>
                <a:pt x="121872" y="1713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8C0638-6370-4962-84E0-21200A1455E4}">
      <dsp:nvSpPr>
        <dsp:cNvPr id="0" name=""/>
        <dsp:cNvSpPr/>
      </dsp:nvSpPr>
      <dsp:spPr>
        <a:xfrm>
          <a:off x="2524290" y="1904737"/>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Geographic location</a:t>
          </a:r>
        </a:p>
      </dsp:txBody>
      <dsp:txXfrm>
        <a:off x="2535442" y="1915889"/>
        <a:ext cx="586916" cy="358458"/>
      </dsp:txXfrm>
    </dsp:sp>
    <dsp:sp modelId="{7F99FED7-4FFB-4849-99A2-CFE96B852B5D}">
      <dsp:nvSpPr>
        <dsp:cNvPr id="0" name=""/>
        <dsp:cNvSpPr/>
      </dsp:nvSpPr>
      <dsp:spPr>
        <a:xfrm>
          <a:off x="2402417" y="381686"/>
          <a:ext cx="91440" cy="2189385"/>
        </a:xfrm>
        <a:custGeom>
          <a:avLst/>
          <a:gdLst/>
          <a:ahLst/>
          <a:cxnLst/>
          <a:rect l="0" t="0" r="0" b="0"/>
          <a:pathLst>
            <a:path>
              <a:moveTo>
                <a:pt x="45720" y="0"/>
              </a:moveTo>
              <a:lnTo>
                <a:pt x="45720" y="2189385"/>
              </a:lnTo>
              <a:lnTo>
                <a:pt x="121872" y="21893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B6CF69-7599-4FA1-98D8-25A1B3D46BE7}">
      <dsp:nvSpPr>
        <dsp:cNvPr id="0" name=""/>
        <dsp:cNvSpPr/>
      </dsp:nvSpPr>
      <dsp:spPr>
        <a:xfrm>
          <a:off x="2524290" y="2380691"/>
          <a:ext cx="609220" cy="3807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End User</a:t>
          </a:r>
        </a:p>
      </dsp:txBody>
      <dsp:txXfrm>
        <a:off x="2535442" y="2391843"/>
        <a:ext cx="586916" cy="3584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F6DB-998D-45A7-AAAF-55CD0DEC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Tanish</dc:creator>
  <cp:keywords/>
  <dc:description/>
  <cp:lastModifiedBy>JAIN Tanish</cp:lastModifiedBy>
  <cp:revision>8</cp:revision>
  <dcterms:created xsi:type="dcterms:W3CDTF">2024-02-27T14:28:00Z</dcterms:created>
  <dcterms:modified xsi:type="dcterms:W3CDTF">2024-02-27T20:50:00Z</dcterms:modified>
</cp:coreProperties>
</file>