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8B3FB" w14:textId="5C78DED6" w:rsidR="00963E1C" w:rsidRPr="00F00F92" w:rsidRDefault="00EB41C2" w:rsidP="00724D7D">
      <w:pPr>
        <w:jc w:val="both"/>
        <w:rPr>
          <w:rFonts w:ascii="Times New Roman" w:hAnsi="Times New Roman" w:cs="Times New Roman"/>
          <w:b/>
          <w:bCs/>
          <w:sz w:val="20"/>
          <w:szCs w:val="20"/>
        </w:rPr>
      </w:pPr>
      <w:r w:rsidRPr="00F00F92">
        <w:rPr>
          <w:rFonts w:ascii="Times New Roman" w:hAnsi="Times New Roman" w:cs="Times New Roman"/>
          <w:b/>
          <w:bCs/>
          <w:sz w:val="20"/>
          <w:szCs w:val="20"/>
        </w:rPr>
        <w:t>Management Report: The Financial Health Of Amazon Inc For 2022 And 2021 Financial Years</w:t>
      </w:r>
    </w:p>
    <w:p w14:paraId="54AE7C51" w14:textId="77777777" w:rsidR="00D92989" w:rsidRPr="00435CCD" w:rsidRDefault="00D92989" w:rsidP="00724D7D">
      <w:pPr>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sidRPr="00435CCD">
        <w:rPr>
          <w:rFonts w:ascii="Times New Roman" w:eastAsia="Times New Roman" w:hAnsi="Times New Roman" w:cs="Times New Roman"/>
          <w:b/>
          <w:bCs/>
          <w:kern w:val="0"/>
          <w:sz w:val="20"/>
          <w:szCs w:val="20"/>
          <w:lang w:eastAsia="en-GB"/>
          <w14:ligatures w14:val="none"/>
        </w:rPr>
        <w:t>Executive Summary:</w:t>
      </w:r>
    </w:p>
    <w:p w14:paraId="44E41614" w14:textId="77777777" w:rsidR="00D92989" w:rsidRPr="00435CCD" w:rsidRDefault="00D92989" w:rsidP="00724D7D">
      <w:pPr>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sidRPr="00435CCD">
        <w:rPr>
          <w:rFonts w:ascii="Times New Roman" w:eastAsia="Times New Roman" w:hAnsi="Times New Roman" w:cs="Times New Roman"/>
          <w:kern w:val="0"/>
          <w:sz w:val="20"/>
          <w:szCs w:val="20"/>
          <w:lang w:eastAsia="en-GB"/>
          <w14:ligatures w14:val="none"/>
        </w:rPr>
        <w:t>This management report provides a comprehensive analysis of the financial health of Amazon Inc. based on its recent two annual reports for the fiscal years 2022 and 2021. The analysis focuses on key financial ratios and performance indicators to evaluate the company's liquidity</w:t>
      </w:r>
      <w:r w:rsidRPr="00F00F92">
        <w:rPr>
          <w:rFonts w:ascii="Times New Roman" w:eastAsia="Times New Roman" w:hAnsi="Times New Roman" w:cs="Times New Roman"/>
          <w:kern w:val="0"/>
          <w:sz w:val="20"/>
          <w:szCs w:val="20"/>
          <w:lang w:eastAsia="en-GB"/>
          <w14:ligatures w14:val="none"/>
        </w:rPr>
        <w:t xml:space="preserve">, </w:t>
      </w:r>
      <w:r w:rsidRPr="00435CCD">
        <w:rPr>
          <w:rFonts w:ascii="Times New Roman" w:eastAsia="Times New Roman" w:hAnsi="Times New Roman" w:cs="Times New Roman"/>
          <w:kern w:val="0"/>
          <w:sz w:val="20"/>
          <w:szCs w:val="20"/>
          <w:lang w:eastAsia="en-GB"/>
          <w14:ligatures w14:val="none"/>
        </w:rPr>
        <w:t>profitability, solvency</w:t>
      </w:r>
      <w:r w:rsidRPr="00F00F92">
        <w:rPr>
          <w:rFonts w:ascii="Times New Roman" w:eastAsia="Times New Roman" w:hAnsi="Times New Roman" w:cs="Times New Roman"/>
          <w:kern w:val="0"/>
          <w:sz w:val="20"/>
          <w:szCs w:val="20"/>
          <w:lang w:eastAsia="en-GB"/>
          <w14:ligatures w14:val="none"/>
        </w:rPr>
        <w:t>/ debt management</w:t>
      </w:r>
      <w:r w:rsidRPr="00435CCD">
        <w:rPr>
          <w:rFonts w:ascii="Times New Roman" w:eastAsia="Times New Roman" w:hAnsi="Times New Roman" w:cs="Times New Roman"/>
          <w:kern w:val="0"/>
          <w:sz w:val="20"/>
          <w:szCs w:val="20"/>
          <w:lang w:eastAsia="en-GB"/>
          <w14:ligatures w14:val="none"/>
        </w:rPr>
        <w:t xml:space="preserve">, </w:t>
      </w:r>
      <w:r w:rsidRPr="00F00F92">
        <w:rPr>
          <w:rFonts w:ascii="Times New Roman" w:eastAsia="Times New Roman" w:hAnsi="Times New Roman" w:cs="Times New Roman"/>
          <w:kern w:val="0"/>
          <w:sz w:val="20"/>
          <w:szCs w:val="20"/>
          <w:lang w:eastAsia="en-GB"/>
          <w14:ligatures w14:val="none"/>
        </w:rPr>
        <w:t>asset utilization and investor/market ratios</w:t>
      </w:r>
      <w:r w:rsidRPr="00435CCD">
        <w:rPr>
          <w:rFonts w:ascii="Times New Roman" w:eastAsia="Times New Roman" w:hAnsi="Times New Roman" w:cs="Times New Roman"/>
          <w:kern w:val="0"/>
          <w:sz w:val="20"/>
          <w:szCs w:val="20"/>
          <w:lang w:eastAsia="en-GB"/>
          <w14:ligatures w14:val="none"/>
        </w:rPr>
        <w:t>. The findings of this report aim to assist stakeholders, including executives, investors, and shareholders, in understanding Amazon's financial position and performance over the past two years.</w:t>
      </w:r>
    </w:p>
    <w:p w14:paraId="3A3E7D06" w14:textId="27D05B65" w:rsidR="00302A48" w:rsidRPr="00435CCD" w:rsidRDefault="00302A48" w:rsidP="00724D7D">
      <w:pPr>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sidRPr="00F00F92">
        <w:rPr>
          <w:rFonts w:ascii="Times New Roman" w:eastAsia="Times New Roman" w:hAnsi="Times New Roman" w:cs="Times New Roman"/>
          <w:b/>
          <w:bCs/>
          <w:kern w:val="0"/>
          <w:sz w:val="20"/>
          <w:szCs w:val="20"/>
          <w:lang w:eastAsia="en-GB"/>
          <w14:ligatures w14:val="none"/>
        </w:rPr>
        <w:t>Introduction</w:t>
      </w:r>
      <w:r w:rsidRPr="00435CCD">
        <w:rPr>
          <w:rFonts w:ascii="Times New Roman" w:eastAsia="Times New Roman" w:hAnsi="Times New Roman" w:cs="Times New Roman"/>
          <w:b/>
          <w:bCs/>
          <w:kern w:val="0"/>
          <w:sz w:val="20"/>
          <w:szCs w:val="20"/>
          <w:lang w:eastAsia="en-GB"/>
          <w14:ligatures w14:val="none"/>
        </w:rPr>
        <w:t>:</w:t>
      </w:r>
    </w:p>
    <w:p w14:paraId="0902A219" w14:textId="7C70D921" w:rsidR="00294BC7" w:rsidRPr="00F00F92" w:rsidRDefault="00302A48" w:rsidP="00724D7D">
      <w:pPr>
        <w:jc w:val="both"/>
        <w:rPr>
          <w:rFonts w:ascii="Times New Roman" w:hAnsi="Times New Roman" w:cs="Times New Roman"/>
          <w:sz w:val="20"/>
          <w:szCs w:val="20"/>
        </w:rPr>
      </w:pPr>
      <w:r w:rsidRPr="00F00F92">
        <w:rPr>
          <w:rFonts w:ascii="Times New Roman" w:hAnsi="Times New Roman" w:cs="Times New Roman"/>
          <w:sz w:val="20"/>
          <w:szCs w:val="20"/>
        </w:rPr>
        <w:t xml:space="preserve">Amazon Inc. is a multinational technology company, which engages in providing online retail shopping services. It operates through the following segments: North America, International, and Amazon Web Services (AWS). The company was founded by Jeffrey P. Bezos in July 1994 and is headquartered in Seattle, WA., United States of America. </w:t>
      </w:r>
    </w:p>
    <w:p w14:paraId="206A1FEF" w14:textId="77777777" w:rsidR="00973578" w:rsidRPr="00F00F92" w:rsidRDefault="003043C7" w:rsidP="00724D7D">
      <w:pPr>
        <w:spacing w:before="100" w:beforeAutospacing="1" w:after="100" w:afterAutospacing="1" w:line="240" w:lineRule="auto"/>
        <w:jc w:val="both"/>
        <w:rPr>
          <w:rFonts w:ascii="Times New Roman" w:eastAsia="Times New Roman" w:hAnsi="Times New Roman" w:cs="Times New Roman"/>
          <w:b/>
          <w:bCs/>
          <w:kern w:val="0"/>
          <w:sz w:val="20"/>
          <w:szCs w:val="20"/>
          <w:lang w:eastAsia="en-GB"/>
          <w14:ligatures w14:val="none"/>
        </w:rPr>
      </w:pPr>
      <w:r w:rsidRPr="00F00F92">
        <w:rPr>
          <w:rFonts w:ascii="Times New Roman" w:eastAsia="Times New Roman" w:hAnsi="Times New Roman" w:cs="Times New Roman"/>
          <w:b/>
          <w:bCs/>
          <w:kern w:val="0"/>
          <w:sz w:val="20"/>
          <w:szCs w:val="20"/>
          <w:lang w:eastAsia="en-GB"/>
          <w14:ligatures w14:val="none"/>
        </w:rPr>
        <w:t xml:space="preserve">Financial Health </w:t>
      </w:r>
      <w:r w:rsidR="00E85D05" w:rsidRPr="00F00F92">
        <w:rPr>
          <w:rFonts w:ascii="Times New Roman" w:eastAsia="Times New Roman" w:hAnsi="Times New Roman" w:cs="Times New Roman"/>
          <w:b/>
          <w:bCs/>
          <w:kern w:val="0"/>
          <w:sz w:val="20"/>
          <w:szCs w:val="20"/>
          <w:lang w:eastAsia="en-GB"/>
          <w14:ligatures w14:val="none"/>
        </w:rPr>
        <w:t>A</w:t>
      </w:r>
      <w:r w:rsidRPr="00F00F92">
        <w:rPr>
          <w:rFonts w:ascii="Times New Roman" w:eastAsia="Times New Roman" w:hAnsi="Times New Roman" w:cs="Times New Roman"/>
          <w:b/>
          <w:bCs/>
          <w:kern w:val="0"/>
          <w:sz w:val="20"/>
          <w:szCs w:val="20"/>
          <w:lang w:eastAsia="en-GB"/>
          <w14:ligatures w14:val="none"/>
        </w:rPr>
        <w:t>nalysis and Interpretation</w:t>
      </w:r>
      <w:r w:rsidR="00064D73" w:rsidRPr="00435CCD">
        <w:rPr>
          <w:rFonts w:ascii="Times New Roman" w:eastAsia="Times New Roman" w:hAnsi="Times New Roman" w:cs="Times New Roman"/>
          <w:b/>
          <w:bCs/>
          <w:kern w:val="0"/>
          <w:sz w:val="20"/>
          <w:szCs w:val="20"/>
          <w:lang w:eastAsia="en-GB"/>
          <w14:ligatures w14:val="none"/>
        </w:rPr>
        <w:t>:</w:t>
      </w:r>
    </w:p>
    <w:p w14:paraId="7A007959" w14:textId="77777777" w:rsidR="00FA640A" w:rsidRPr="00F00F92" w:rsidRDefault="00E85D05" w:rsidP="00724D7D">
      <w:pPr>
        <w:spacing w:before="100" w:beforeAutospacing="1" w:after="100" w:afterAutospacing="1" w:line="240" w:lineRule="auto"/>
        <w:jc w:val="both"/>
        <w:rPr>
          <w:rStyle w:val="Strong"/>
          <w:rFonts w:ascii="Times New Roman" w:hAnsi="Times New Roman" w:cs="Times New Roman"/>
          <w:sz w:val="20"/>
          <w:szCs w:val="20"/>
        </w:rPr>
      </w:pPr>
      <w:r w:rsidRPr="00F00F92">
        <w:rPr>
          <w:rStyle w:val="Strong"/>
          <w:rFonts w:ascii="Times New Roman" w:hAnsi="Times New Roman" w:cs="Times New Roman"/>
          <w:sz w:val="20"/>
          <w:szCs w:val="20"/>
        </w:rPr>
        <w:t>Liquidity Analysis:</w:t>
      </w:r>
      <w:r w:rsidR="00A613AE" w:rsidRPr="00F00F92">
        <w:rPr>
          <w:rStyle w:val="Strong"/>
          <w:rFonts w:ascii="Times New Roman" w:hAnsi="Times New Roman" w:cs="Times New Roman"/>
          <w:sz w:val="20"/>
          <w:szCs w:val="20"/>
        </w:rPr>
        <w:t xml:space="preserve"> </w:t>
      </w:r>
    </w:p>
    <w:p w14:paraId="1417B408" w14:textId="0DFF8A8A" w:rsidR="00E85D05" w:rsidRPr="00F00F92" w:rsidRDefault="00E85D05" w:rsidP="00724D7D">
      <w:pPr>
        <w:spacing w:before="100" w:beforeAutospacing="1" w:after="100" w:afterAutospacing="1" w:line="240" w:lineRule="auto"/>
        <w:jc w:val="both"/>
        <w:rPr>
          <w:rFonts w:ascii="Times New Roman" w:hAnsi="Times New Roman" w:cs="Times New Roman"/>
          <w:sz w:val="20"/>
          <w:szCs w:val="20"/>
        </w:rPr>
      </w:pPr>
      <w:r w:rsidRPr="00F00F92">
        <w:rPr>
          <w:rFonts w:ascii="Times New Roman" w:hAnsi="Times New Roman" w:cs="Times New Roman"/>
          <w:sz w:val="20"/>
          <w:szCs w:val="20"/>
        </w:rPr>
        <w:t>The current ratio</w:t>
      </w:r>
      <w:r w:rsidR="00260F60" w:rsidRPr="00F00F92">
        <w:rPr>
          <w:rFonts w:ascii="Times New Roman" w:hAnsi="Times New Roman" w:cs="Times New Roman"/>
          <w:sz w:val="20"/>
          <w:szCs w:val="20"/>
        </w:rPr>
        <w:t xml:space="preserve"> and </w:t>
      </w:r>
      <w:r w:rsidR="00260F60" w:rsidRPr="00F00F92">
        <w:rPr>
          <w:rFonts w:ascii="Times New Roman" w:hAnsi="Times New Roman" w:cs="Times New Roman"/>
          <w:sz w:val="20"/>
          <w:szCs w:val="20"/>
        </w:rPr>
        <w:t>quick ratio</w:t>
      </w:r>
      <w:r w:rsidRPr="00F00F92">
        <w:rPr>
          <w:rFonts w:ascii="Times New Roman" w:hAnsi="Times New Roman" w:cs="Times New Roman"/>
          <w:sz w:val="20"/>
          <w:szCs w:val="20"/>
        </w:rPr>
        <w:t xml:space="preserve"> decline in 2022, indicat</w:t>
      </w:r>
      <w:r w:rsidR="00451830" w:rsidRPr="00F00F92">
        <w:rPr>
          <w:rFonts w:ascii="Times New Roman" w:hAnsi="Times New Roman" w:cs="Times New Roman"/>
          <w:sz w:val="20"/>
          <w:szCs w:val="20"/>
        </w:rPr>
        <w:t>es</w:t>
      </w:r>
      <w:r w:rsidRPr="00F00F92">
        <w:rPr>
          <w:rFonts w:ascii="Times New Roman" w:hAnsi="Times New Roman" w:cs="Times New Roman"/>
          <w:sz w:val="20"/>
          <w:szCs w:val="20"/>
        </w:rPr>
        <w:t xml:space="preserve"> a decrease in the company's ability to meet short-term obligations with current</w:t>
      </w:r>
      <w:r w:rsidR="001C626B" w:rsidRPr="00F00F92">
        <w:rPr>
          <w:rFonts w:ascii="Times New Roman" w:hAnsi="Times New Roman" w:cs="Times New Roman"/>
          <w:sz w:val="20"/>
          <w:szCs w:val="20"/>
        </w:rPr>
        <w:t xml:space="preserve"> or liquid</w:t>
      </w:r>
      <w:r w:rsidRPr="00F00F92">
        <w:rPr>
          <w:rFonts w:ascii="Times New Roman" w:hAnsi="Times New Roman" w:cs="Times New Roman"/>
          <w:sz w:val="20"/>
          <w:szCs w:val="20"/>
        </w:rPr>
        <w:t xml:space="preserve"> assets.</w:t>
      </w:r>
      <w:r w:rsidR="00AC7219" w:rsidRPr="00F00F92">
        <w:rPr>
          <w:rFonts w:ascii="Times New Roman" w:hAnsi="Times New Roman" w:cs="Times New Roman"/>
          <w:sz w:val="20"/>
          <w:szCs w:val="20"/>
        </w:rPr>
        <w:t xml:space="preserve"> The result</w:t>
      </w:r>
      <w:r w:rsidR="00114F88" w:rsidRPr="00F00F92">
        <w:rPr>
          <w:rFonts w:ascii="Times New Roman" w:hAnsi="Times New Roman" w:cs="Times New Roman"/>
          <w:sz w:val="20"/>
          <w:szCs w:val="20"/>
        </w:rPr>
        <w:t xml:space="preserve"> r</w:t>
      </w:r>
      <w:r w:rsidRPr="00F00F92">
        <w:rPr>
          <w:rFonts w:ascii="Times New Roman" w:hAnsi="Times New Roman" w:cs="Times New Roman"/>
          <w:sz w:val="20"/>
          <w:szCs w:val="20"/>
        </w:rPr>
        <w:t>eflect</w:t>
      </w:r>
      <w:r w:rsidR="00114F88" w:rsidRPr="00F00F92">
        <w:rPr>
          <w:rFonts w:ascii="Times New Roman" w:hAnsi="Times New Roman" w:cs="Times New Roman"/>
          <w:sz w:val="20"/>
          <w:szCs w:val="20"/>
        </w:rPr>
        <w:t>s</w:t>
      </w:r>
      <w:r w:rsidRPr="00F00F92">
        <w:rPr>
          <w:rFonts w:ascii="Times New Roman" w:hAnsi="Times New Roman" w:cs="Times New Roman"/>
          <w:sz w:val="20"/>
          <w:szCs w:val="20"/>
        </w:rPr>
        <w:t xml:space="preserve"> a reduction in immediate liquidity </w:t>
      </w:r>
      <w:r w:rsidR="00636692" w:rsidRPr="00F00F92">
        <w:rPr>
          <w:rFonts w:ascii="Times New Roman" w:hAnsi="Times New Roman" w:cs="Times New Roman"/>
          <w:sz w:val="20"/>
          <w:szCs w:val="20"/>
        </w:rPr>
        <w:t>thereby posing a</w:t>
      </w:r>
      <w:r w:rsidRPr="00F00F92">
        <w:rPr>
          <w:rFonts w:ascii="Times New Roman" w:hAnsi="Times New Roman" w:cs="Times New Roman"/>
          <w:sz w:val="20"/>
          <w:szCs w:val="20"/>
        </w:rPr>
        <w:t xml:space="preserve"> potential challenge</w:t>
      </w:r>
      <w:r w:rsidR="00F36322" w:rsidRPr="00F00F92">
        <w:rPr>
          <w:rFonts w:ascii="Times New Roman" w:hAnsi="Times New Roman" w:cs="Times New Roman"/>
          <w:sz w:val="20"/>
          <w:szCs w:val="20"/>
        </w:rPr>
        <w:t xml:space="preserve"> in meeting due</w:t>
      </w:r>
      <w:r w:rsidRPr="00F00F92">
        <w:rPr>
          <w:rFonts w:ascii="Times New Roman" w:hAnsi="Times New Roman" w:cs="Times New Roman"/>
          <w:sz w:val="20"/>
          <w:szCs w:val="20"/>
        </w:rPr>
        <w:t xml:space="preserve"> financial obligations</w:t>
      </w:r>
      <w:r w:rsidR="00F36322" w:rsidRPr="00F00F92">
        <w:rPr>
          <w:rFonts w:ascii="Times New Roman" w:hAnsi="Times New Roman" w:cs="Times New Roman"/>
          <w:sz w:val="20"/>
          <w:szCs w:val="20"/>
        </w:rPr>
        <w:t>. This implies</w:t>
      </w:r>
      <w:r w:rsidR="000C13A3" w:rsidRPr="00F00F92">
        <w:rPr>
          <w:rFonts w:ascii="Times New Roman" w:hAnsi="Times New Roman" w:cs="Times New Roman"/>
          <w:sz w:val="20"/>
          <w:szCs w:val="20"/>
        </w:rPr>
        <w:t xml:space="preserve"> Amazon’s inability to</w:t>
      </w:r>
      <w:r w:rsidR="00EB5EC3" w:rsidRPr="00F00F92">
        <w:rPr>
          <w:rFonts w:ascii="Times New Roman" w:hAnsi="Times New Roman" w:cs="Times New Roman"/>
          <w:sz w:val="20"/>
          <w:szCs w:val="20"/>
        </w:rPr>
        <w:t xml:space="preserve"> </w:t>
      </w:r>
      <w:r w:rsidR="00982752" w:rsidRPr="00F00F92">
        <w:rPr>
          <w:rFonts w:ascii="Times New Roman" w:hAnsi="Times New Roman" w:cs="Times New Roman"/>
          <w:sz w:val="20"/>
          <w:szCs w:val="20"/>
        </w:rPr>
        <w:t>adequately cover for every $1 of incurred current liabilities.</w:t>
      </w:r>
      <w:r w:rsidR="00BB40A9" w:rsidRPr="00F00F92">
        <w:rPr>
          <w:rFonts w:ascii="Times New Roman" w:hAnsi="Times New Roman" w:cs="Times New Roman"/>
          <w:sz w:val="20"/>
          <w:szCs w:val="20"/>
        </w:rPr>
        <w:t xml:space="preserve"> Although, t</w:t>
      </w:r>
      <w:r w:rsidRPr="00F00F92">
        <w:rPr>
          <w:rFonts w:ascii="Times New Roman" w:hAnsi="Times New Roman" w:cs="Times New Roman"/>
          <w:sz w:val="20"/>
          <w:szCs w:val="20"/>
        </w:rPr>
        <w:t>he cash ratio improved from 0.25 in 2021 to 0.35 in 2022, indicating a healthier cash position, the overall liquidity position remains under pressure.</w:t>
      </w:r>
      <w:r w:rsidR="00451830" w:rsidRPr="00F00F92">
        <w:rPr>
          <w:rFonts w:ascii="Times New Roman" w:hAnsi="Times New Roman" w:cs="Times New Roman"/>
          <w:sz w:val="20"/>
          <w:szCs w:val="20"/>
        </w:rPr>
        <w:t xml:space="preserve"> </w:t>
      </w:r>
      <w:r w:rsidR="00451830" w:rsidRPr="00F00F92">
        <w:rPr>
          <w:rFonts w:ascii="Times New Roman" w:hAnsi="Times New Roman" w:cs="Times New Roman"/>
          <w:sz w:val="20"/>
          <w:szCs w:val="20"/>
        </w:rPr>
        <w:t>This decline raises concerns about liquidity management.</w:t>
      </w:r>
    </w:p>
    <w:p w14:paraId="1BAD683C" w14:textId="48664992" w:rsidR="00CC1111" w:rsidRPr="00F00F92" w:rsidRDefault="00E85D05" w:rsidP="00724D7D">
      <w:pPr>
        <w:pStyle w:val="NormalWeb"/>
        <w:jc w:val="both"/>
        <w:rPr>
          <w:sz w:val="20"/>
          <w:szCs w:val="20"/>
        </w:rPr>
      </w:pPr>
      <w:r w:rsidRPr="00F00F92">
        <w:rPr>
          <w:sz w:val="20"/>
          <w:szCs w:val="20"/>
        </w:rPr>
        <w:t xml:space="preserve">A decline </w:t>
      </w:r>
      <w:r w:rsidR="00451830" w:rsidRPr="00F00F92">
        <w:rPr>
          <w:sz w:val="20"/>
          <w:szCs w:val="20"/>
        </w:rPr>
        <w:t xml:space="preserve">in defensive interval days </w:t>
      </w:r>
      <w:r w:rsidRPr="00F00F92">
        <w:rPr>
          <w:sz w:val="20"/>
          <w:szCs w:val="20"/>
        </w:rPr>
        <w:t>in 2022 suggests that the company may have fewer days to cover its operating expenses in the absence of additional revenue</w:t>
      </w:r>
      <w:r w:rsidR="00200CAE" w:rsidRPr="00F00F92">
        <w:rPr>
          <w:sz w:val="20"/>
          <w:szCs w:val="20"/>
        </w:rPr>
        <w:t xml:space="preserve"> indicat</w:t>
      </w:r>
      <w:r w:rsidR="00451830" w:rsidRPr="00F00F92">
        <w:rPr>
          <w:sz w:val="20"/>
          <w:szCs w:val="20"/>
        </w:rPr>
        <w:t>ing</w:t>
      </w:r>
      <w:r w:rsidR="00200CAE" w:rsidRPr="00F00F92">
        <w:rPr>
          <w:sz w:val="20"/>
          <w:szCs w:val="20"/>
        </w:rPr>
        <w:t xml:space="preserve"> increased financial risk.</w:t>
      </w:r>
      <w:r w:rsidR="00FE586C" w:rsidRPr="00F00F92">
        <w:rPr>
          <w:sz w:val="20"/>
          <w:szCs w:val="20"/>
        </w:rPr>
        <w:t xml:space="preserve"> </w:t>
      </w:r>
      <w:r w:rsidR="003029ED" w:rsidRPr="00F00F92">
        <w:rPr>
          <w:sz w:val="20"/>
          <w:szCs w:val="20"/>
        </w:rPr>
        <w:t xml:space="preserve">A negative net trading cycle </w:t>
      </w:r>
      <w:r w:rsidR="00293C58" w:rsidRPr="00F00F92">
        <w:rPr>
          <w:sz w:val="20"/>
          <w:szCs w:val="20"/>
        </w:rPr>
        <w:t>is generally positive as it indicates efficiency in working capital management</w:t>
      </w:r>
      <w:r w:rsidR="00293C58" w:rsidRPr="00F00F92">
        <w:rPr>
          <w:sz w:val="20"/>
          <w:szCs w:val="20"/>
        </w:rPr>
        <w:t xml:space="preserve"> and </w:t>
      </w:r>
      <w:r w:rsidR="003029ED" w:rsidRPr="00F00F92">
        <w:rPr>
          <w:sz w:val="20"/>
          <w:szCs w:val="20"/>
        </w:rPr>
        <w:t xml:space="preserve">indicates that the company can convert its inventory into cash before it </w:t>
      </w:r>
      <w:proofErr w:type="gramStart"/>
      <w:r w:rsidR="003029ED" w:rsidRPr="00F00F92">
        <w:rPr>
          <w:sz w:val="20"/>
          <w:szCs w:val="20"/>
        </w:rPr>
        <w:t>has to</w:t>
      </w:r>
      <w:proofErr w:type="gramEnd"/>
      <w:r w:rsidR="003029ED" w:rsidRPr="00F00F92">
        <w:rPr>
          <w:sz w:val="20"/>
          <w:szCs w:val="20"/>
        </w:rPr>
        <w:t xml:space="preserve"> pay its suppliers.</w:t>
      </w:r>
      <w:r w:rsidR="00D96D31" w:rsidRPr="00F00F92">
        <w:rPr>
          <w:sz w:val="20"/>
          <w:szCs w:val="20"/>
        </w:rPr>
        <w:t xml:space="preserve"> It should however be noted that </w:t>
      </w:r>
      <w:r w:rsidR="00E07A27" w:rsidRPr="00F00F92">
        <w:rPr>
          <w:sz w:val="20"/>
          <w:szCs w:val="20"/>
        </w:rPr>
        <w:t xml:space="preserve">2022 </w:t>
      </w:r>
      <w:r w:rsidR="003D1927" w:rsidRPr="00F00F92">
        <w:rPr>
          <w:sz w:val="20"/>
          <w:szCs w:val="20"/>
        </w:rPr>
        <w:t>resulted in a</w:t>
      </w:r>
      <w:r w:rsidR="00E07A27" w:rsidRPr="00F00F92">
        <w:rPr>
          <w:sz w:val="20"/>
          <w:szCs w:val="20"/>
        </w:rPr>
        <w:t xml:space="preserve"> decrease in </w:t>
      </w:r>
      <w:r w:rsidR="003D1927" w:rsidRPr="00F00F92">
        <w:rPr>
          <w:sz w:val="20"/>
          <w:szCs w:val="20"/>
        </w:rPr>
        <w:t xml:space="preserve">accounts </w:t>
      </w:r>
      <w:r w:rsidR="00E07A27" w:rsidRPr="00F00F92">
        <w:rPr>
          <w:sz w:val="20"/>
          <w:szCs w:val="20"/>
        </w:rPr>
        <w:t>payable days and a</w:t>
      </w:r>
      <w:r w:rsidR="00335EFD" w:rsidRPr="00F00F92">
        <w:rPr>
          <w:sz w:val="20"/>
          <w:szCs w:val="20"/>
        </w:rPr>
        <w:t xml:space="preserve">n </w:t>
      </w:r>
      <w:r w:rsidR="00E07A27" w:rsidRPr="00F00F92">
        <w:rPr>
          <w:sz w:val="20"/>
          <w:szCs w:val="20"/>
        </w:rPr>
        <w:t xml:space="preserve">increase in receivable days </w:t>
      </w:r>
      <w:r w:rsidR="00810868" w:rsidRPr="00F00F92">
        <w:rPr>
          <w:sz w:val="20"/>
          <w:szCs w:val="20"/>
        </w:rPr>
        <w:t>which</w:t>
      </w:r>
      <w:r w:rsidR="00E07A27" w:rsidRPr="00F00F92">
        <w:rPr>
          <w:sz w:val="20"/>
          <w:szCs w:val="20"/>
        </w:rPr>
        <w:t xml:space="preserve"> </w:t>
      </w:r>
      <w:r w:rsidR="00A5421F" w:rsidRPr="00F00F92">
        <w:rPr>
          <w:sz w:val="20"/>
          <w:szCs w:val="20"/>
        </w:rPr>
        <w:t>should be frowned at in subsequent financial years.</w:t>
      </w:r>
    </w:p>
    <w:p w14:paraId="2B50BB20" w14:textId="13A076F0" w:rsidR="00B17D7F" w:rsidRPr="00F00F92" w:rsidRDefault="00B17D7F" w:rsidP="00724D7D">
      <w:pPr>
        <w:pStyle w:val="NormalWeb"/>
        <w:jc w:val="both"/>
        <w:rPr>
          <w:sz w:val="20"/>
          <w:szCs w:val="20"/>
        </w:rPr>
      </w:pPr>
      <w:r w:rsidRPr="00F00F92">
        <w:rPr>
          <w:sz w:val="20"/>
          <w:szCs w:val="20"/>
        </w:rPr>
        <w:t xml:space="preserve">A negative working capital in 2022 </w:t>
      </w:r>
      <w:r w:rsidR="000D39A1" w:rsidRPr="00F00F92">
        <w:rPr>
          <w:sz w:val="20"/>
          <w:szCs w:val="20"/>
        </w:rPr>
        <w:t xml:space="preserve">sums up the liquidity position of Amazon Inc </w:t>
      </w:r>
      <w:r w:rsidR="0010606C" w:rsidRPr="00F00F92">
        <w:rPr>
          <w:sz w:val="20"/>
          <w:szCs w:val="20"/>
        </w:rPr>
        <w:t xml:space="preserve">and </w:t>
      </w:r>
      <w:r w:rsidRPr="00F00F92">
        <w:rPr>
          <w:sz w:val="20"/>
          <w:szCs w:val="20"/>
        </w:rPr>
        <w:t>indicates that the company's short-term liabilities exceed its short-term assets, which can be a concerning sign</w:t>
      </w:r>
      <w:r w:rsidR="00E7440A" w:rsidRPr="00F00F92">
        <w:rPr>
          <w:sz w:val="20"/>
          <w:szCs w:val="20"/>
        </w:rPr>
        <w:t xml:space="preserve"> on Amazon’s </w:t>
      </w:r>
      <w:r w:rsidR="00E7440A" w:rsidRPr="00F00F92">
        <w:rPr>
          <w:sz w:val="20"/>
          <w:szCs w:val="20"/>
        </w:rPr>
        <w:t>ability to cover its short-term obligations.</w:t>
      </w:r>
    </w:p>
    <w:p w14:paraId="55E71663" w14:textId="2F514FC4" w:rsidR="00470F17" w:rsidRPr="00F00F92" w:rsidRDefault="00470F17" w:rsidP="00724D7D">
      <w:pPr>
        <w:pStyle w:val="NormalWeb"/>
        <w:jc w:val="both"/>
        <w:rPr>
          <w:sz w:val="20"/>
          <w:szCs w:val="20"/>
        </w:rPr>
      </w:pPr>
      <w:r w:rsidRPr="00F00F92">
        <w:rPr>
          <w:rStyle w:val="Strong"/>
          <w:sz w:val="20"/>
          <w:szCs w:val="20"/>
        </w:rPr>
        <w:t>Profitability Analysis:</w:t>
      </w:r>
    </w:p>
    <w:p w14:paraId="0402E17D" w14:textId="585107CB" w:rsidR="0008164C" w:rsidRPr="00F00F92" w:rsidRDefault="00753E0A" w:rsidP="00724D7D">
      <w:pPr>
        <w:pStyle w:val="NormalWeb"/>
        <w:jc w:val="both"/>
        <w:rPr>
          <w:sz w:val="20"/>
          <w:szCs w:val="20"/>
        </w:rPr>
      </w:pPr>
      <w:r w:rsidRPr="00F00F92">
        <w:rPr>
          <w:rStyle w:val="Strong"/>
          <w:b w:val="0"/>
          <w:bCs w:val="0"/>
          <w:sz w:val="20"/>
          <w:szCs w:val="20"/>
        </w:rPr>
        <w:t xml:space="preserve">The gross margin </w:t>
      </w:r>
      <w:r w:rsidR="003B52A4" w:rsidRPr="00F00F92">
        <w:rPr>
          <w:rStyle w:val="Strong"/>
          <w:b w:val="0"/>
          <w:bCs w:val="0"/>
          <w:sz w:val="20"/>
          <w:szCs w:val="20"/>
        </w:rPr>
        <w:t xml:space="preserve">represents the percentage of revenue that exceeds the cost of goods sold. </w:t>
      </w:r>
      <w:r w:rsidR="00A07510" w:rsidRPr="00F00F92">
        <w:rPr>
          <w:rStyle w:val="Strong"/>
          <w:b w:val="0"/>
          <w:bCs w:val="0"/>
          <w:sz w:val="20"/>
          <w:szCs w:val="20"/>
        </w:rPr>
        <w:t>Amazon Inc</w:t>
      </w:r>
      <w:r w:rsidR="003B7656" w:rsidRPr="00F00F92">
        <w:rPr>
          <w:rStyle w:val="Strong"/>
          <w:sz w:val="20"/>
          <w:szCs w:val="20"/>
        </w:rPr>
        <w:t xml:space="preserve"> </w:t>
      </w:r>
      <w:r w:rsidR="00A07510" w:rsidRPr="00F00F92">
        <w:rPr>
          <w:rStyle w:val="Strong"/>
          <w:b w:val="0"/>
          <w:bCs w:val="0"/>
          <w:sz w:val="20"/>
          <w:szCs w:val="20"/>
        </w:rPr>
        <w:t xml:space="preserve">recorded </w:t>
      </w:r>
      <w:r w:rsidR="00A07510" w:rsidRPr="00F00F92">
        <w:rPr>
          <w:rStyle w:val="Strong"/>
          <w:b w:val="0"/>
          <w:bCs w:val="0"/>
          <w:sz w:val="20"/>
          <w:szCs w:val="20"/>
        </w:rPr>
        <w:t xml:space="preserve">a </w:t>
      </w:r>
      <w:r w:rsidR="006117D7" w:rsidRPr="00F00F92">
        <w:rPr>
          <w:sz w:val="20"/>
          <w:szCs w:val="20"/>
        </w:rPr>
        <w:t>marginal</w:t>
      </w:r>
      <w:r w:rsidR="00470F17" w:rsidRPr="00F00F92">
        <w:rPr>
          <w:sz w:val="20"/>
          <w:szCs w:val="20"/>
        </w:rPr>
        <w:t xml:space="preserve"> </w:t>
      </w:r>
      <w:r w:rsidR="006117D7" w:rsidRPr="00F00F92">
        <w:rPr>
          <w:sz w:val="20"/>
          <w:szCs w:val="20"/>
        </w:rPr>
        <w:t>rise</w:t>
      </w:r>
      <w:r w:rsidR="003B7656" w:rsidRPr="00F00F92">
        <w:rPr>
          <w:sz w:val="20"/>
          <w:szCs w:val="20"/>
        </w:rPr>
        <w:t xml:space="preserve"> </w:t>
      </w:r>
      <w:r w:rsidR="00470F17" w:rsidRPr="00F00F92">
        <w:rPr>
          <w:sz w:val="20"/>
          <w:szCs w:val="20"/>
        </w:rPr>
        <w:t>in 2022</w:t>
      </w:r>
      <w:r w:rsidR="00C30423" w:rsidRPr="00F00F92">
        <w:rPr>
          <w:sz w:val="20"/>
          <w:szCs w:val="20"/>
        </w:rPr>
        <w:t xml:space="preserve"> comparatively to 2021</w:t>
      </w:r>
      <w:r w:rsidR="00470F17" w:rsidRPr="00F00F92">
        <w:rPr>
          <w:sz w:val="20"/>
          <w:szCs w:val="20"/>
        </w:rPr>
        <w:t xml:space="preserve"> </w:t>
      </w:r>
      <w:r w:rsidR="00384A7A" w:rsidRPr="00F00F92">
        <w:rPr>
          <w:sz w:val="20"/>
          <w:szCs w:val="20"/>
        </w:rPr>
        <w:t>th</w:t>
      </w:r>
      <w:r w:rsidR="006117D7" w:rsidRPr="00F00F92">
        <w:rPr>
          <w:sz w:val="20"/>
          <w:szCs w:val="20"/>
        </w:rPr>
        <w:t>us</w:t>
      </w:r>
      <w:r w:rsidR="00384A7A" w:rsidRPr="00F00F92">
        <w:rPr>
          <w:sz w:val="20"/>
          <w:szCs w:val="20"/>
        </w:rPr>
        <w:t xml:space="preserve"> </w:t>
      </w:r>
      <w:r w:rsidR="00470F17" w:rsidRPr="00F00F92">
        <w:rPr>
          <w:sz w:val="20"/>
          <w:szCs w:val="20"/>
        </w:rPr>
        <w:t>indicat</w:t>
      </w:r>
      <w:r w:rsidR="00384A7A" w:rsidRPr="00F00F92">
        <w:rPr>
          <w:sz w:val="20"/>
          <w:szCs w:val="20"/>
        </w:rPr>
        <w:t>ing</w:t>
      </w:r>
      <w:r w:rsidR="00470F17" w:rsidRPr="00F00F92">
        <w:rPr>
          <w:sz w:val="20"/>
          <w:szCs w:val="20"/>
        </w:rPr>
        <w:t xml:space="preserve"> improved profitability </w:t>
      </w:r>
      <w:r w:rsidR="008C69A7" w:rsidRPr="00F00F92">
        <w:rPr>
          <w:sz w:val="20"/>
          <w:szCs w:val="20"/>
        </w:rPr>
        <w:t>resulting from superior</w:t>
      </w:r>
      <w:r w:rsidR="00470F17" w:rsidRPr="00F00F92">
        <w:rPr>
          <w:sz w:val="20"/>
          <w:szCs w:val="20"/>
        </w:rPr>
        <w:t xml:space="preserve"> revenue generation</w:t>
      </w:r>
      <w:r w:rsidR="008C69A7" w:rsidRPr="00F00F92">
        <w:rPr>
          <w:sz w:val="20"/>
          <w:szCs w:val="20"/>
        </w:rPr>
        <w:t xml:space="preserve"> throu</w:t>
      </w:r>
      <w:r w:rsidR="00E946EF" w:rsidRPr="00F00F92">
        <w:rPr>
          <w:sz w:val="20"/>
          <w:szCs w:val="20"/>
        </w:rPr>
        <w:t>gh sales</w:t>
      </w:r>
      <w:r w:rsidR="00470F17" w:rsidRPr="00F00F92">
        <w:rPr>
          <w:sz w:val="20"/>
          <w:szCs w:val="20"/>
        </w:rPr>
        <w:t>.</w:t>
      </w:r>
      <w:r w:rsidR="00384A7A" w:rsidRPr="00F00F92">
        <w:rPr>
          <w:sz w:val="20"/>
          <w:szCs w:val="20"/>
        </w:rPr>
        <w:t xml:space="preserve"> This </w:t>
      </w:r>
      <w:r w:rsidR="00D8438D" w:rsidRPr="00F00F92">
        <w:rPr>
          <w:sz w:val="20"/>
          <w:szCs w:val="20"/>
        </w:rPr>
        <w:t xml:space="preserve">increase </w:t>
      </w:r>
      <w:r w:rsidR="006117D7" w:rsidRPr="00F00F92">
        <w:rPr>
          <w:sz w:val="20"/>
          <w:szCs w:val="20"/>
        </w:rPr>
        <w:t>w</w:t>
      </w:r>
      <w:r w:rsidR="00D8438D" w:rsidRPr="00F00F92">
        <w:rPr>
          <w:sz w:val="20"/>
          <w:szCs w:val="20"/>
        </w:rPr>
        <w:t xml:space="preserve">as eroded as </w:t>
      </w:r>
      <w:r w:rsidR="00EA1538" w:rsidRPr="00F00F92">
        <w:rPr>
          <w:sz w:val="20"/>
          <w:szCs w:val="20"/>
        </w:rPr>
        <w:t>further</w:t>
      </w:r>
      <w:r w:rsidR="00D8438D" w:rsidRPr="00F00F92">
        <w:rPr>
          <w:sz w:val="20"/>
          <w:szCs w:val="20"/>
        </w:rPr>
        <w:t xml:space="preserve"> results showed </w:t>
      </w:r>
      <w:r w:rsidR="00537031" w:rsidRPr="00F00F92">
        <w:rPr>
          <w:sz w:val="20"/>
          <w:szCs w:val="20"/>
        </w:rPr>
        <w:t xml:space="preserve">a </w:t>
      </w:r>
      <w:r w:rsidR="00537031" w:rsidRPr="00F00F92">
        <w:rPr>
          <w:sz w:val="20"/>
          <w:szCs w:val="20"/>
        </w:rPr>
        <w:t>decline in EBIT and EBITDA margin</w:t>
      </w:r>
      <w:r w:rsidR="0008164C" w:rsidRPr="00F00F92">
        <w:rPr>
          <w:sz w:val="20"/>
          <w:szCs w:val="20"/>
        </w:rPr>
        <w:t xml:space="preserve"> in 2022</w:t>
      </w:r>
      <w:r w:rsidR="00537031" w:rsidRPr="00F00F92">
        <w:rPr>
          <w:sz w:val="20"/>
          <w:szCs w:val="20"/>
        </w:rPr>
        <w:t xml:space="preserve"> </w:t>
      </w:r>
      <w:r w:rsidR="009476C5" w:rsidRPr="00F00F92">
        <w:rPr>
          <w:sz w:val="20"/>
          <w:szCs w:val="20"/>
        </w:rPr>
        <w:t>which emanated</w:t>
      </w:r>
      <w:r w:rsidR="00790DE0" w:rsidRPr="00F00F92">
        <w:rPr>
          <w:sz w:val="20"/>
          <w:szCs w:val="20"/>
        </w:rPr>
        <w:t xml:space="preserve"> from a significant </w:t>
      </w:r>
      <w:r w:rsidR="004107AC" w:rsidRPr="00F00F92">
        <w:rPr>
          <w:sz w:val="20"/>
          <w:szCs w:val="20"/>
        </w:rPr>
        <w:t>11.32% increase in operational costs</w:t>
      </w:r>
      <w:r w:rsidR="004107AC" w:rsidRPr="00F00F92">
        <w:rPr>
          <w:sz w:val="20"/>
          <w:szCs w:val="20"/>
        </w:rPr>
        <w:t xml:space="preserve"> </w:t>
      </w:r>
      <w:r w:rsidR="00537031" w:rsidRPr="00F00F92">
        <w:rPr>
          <w:sz w:val="20"/>
          <w:szCs w:val="20"/>
        </w:rPr>
        <w:t>reflect</w:t>
      </w:r>
      <w:r w:rsidR="009476C5" w:rsidRPr="00F00F92">
        <w:rPr>
          <w:sz w:val="20"/>
          <w:szCs w:val="20"/>
        </w:rPr>
        <w:t>ing</w:t>
      </w:r>
      <w:r w:rsidR="00537031" w:rsidRPr="00F00F92">
        <w:rPr>
          <w:sz w:val="20"/>
          <w:szCs w:val="20"/>
        </w:rPr>
        <w:t xml:space="preserve"> challenges in operational efficiency and cost control</w:t>
      </w:r>
      <w:r w:rsidR="009476C5" w:rsidRPr="00F00F92">
        <w:rPr>
          <w:sz w:val="20"/>
          <w:szCs w:val="20"/>
        </w:rPr>
        <w:t xml:space="preserve">. </w:t>
      </w:r>
      <w:r w:rsidR="0008164C" w:rsidRPr="00F00F92">
        <w:rPr>
          <w:sz w:val="20"/>
          <w:szCs w:val="20"/>
        </w:rPr>
        <w:t>Consequently</w:t>
      </w:r>
      <w:r w:rsidR="009476C5" w:rsidRPr="00F00F92">
        <w:rPr>
          <w:sz w:val="20"/>
          <w:szCs w:val="20"/>
        </w:rPr>
        <w:t>,</w:t>
      </w:r>
      <w:r w:rsidR="0008164C" w:rsidRPr="00F00F92">
        <w:rPr>
          <w:sz w:val="20"/>
          <w:szCs w:val="20"/>
        </w:rPr>
        <w:t xml:space="preserve"> a</w:t>
      </w:r>
      <w:r w:rsidR="00537031" w:rsidRPr="00F00F92">
        <w:rPr>
          <w:sz w:val="20"/>
          <w:szCs w:val="20"/>
        </w:rPr>
        <w:t xml:space="preserve"> </w:t>
      </w:r>
      <w:r w:rsidR="0008164C" w:rsidRPr="00F00F92">
        <w:rPr>
          <w:sz w:val="20"/>
          <w:szCs w:val="20"/>
        </w:rPr>
        <w:t xml:space="preserve">negative net margin of -0.53% in 2022 </w:t>
      </w:r>
      <w:r w:rsidR="007202D4" w:rsidRPr="00F00F92">
        <w:rPr>
          <w:sz w:val="20"/>
          <w:szCs w:val="20"/>
        </w:rPr>
        <w:t xml:space="preserve">was the overall profitability outcome </w:t>
      </w:r>
      <w:r w:rsidR="0008164C" w:rsidRPr="00F00F92">
        <w:rPr>
          <w:sz w:val="20"/>
          <w:szCs w:val="20"/>
        </w:rPr>
        <w:t>after accounting for all expenses, reflecting deteriorating profitability</w:t>
      </w:r>
      <w:r w:rsidR="00167CDF" w:rsidRPr="00F00F92">
        <w:rPr>
          <w:sz w:val="20"/>
          <w:szCs w:val="20"/>
        </w:rPr>
        <w:t xml:space="preserve"> </w:t>
      </w:r>
      <w:r w:rsidR="00167CDF" w:rsidRPr="00F00F92">
        <w:rPr>
          <w:sz w:val="20"/>
          <w:szCs w:val="20"/>
        </w:rPr>
        <w:t>which have adversely affected the company's bottom line</w:t>
      </w:r>
      <w:r w:rsidR="0008164C" w:rsidRPr="00F00F92">
        <w:rPr>
          <w:sz w:val="20"/>
          <w:szCs w:val="20"/>
        </w:rPr>
        <w:t>.</w:t>
      </w:r>
    </w:p>
    <w:p w14:paraId="2B72A514" w14:textId="476E58DD" w:rsidR="00633E57" w:rsidRPr="00F00F92" w:rsidRDefault="00633E57" w:rsidP="00724D7D">
      <w:pPr>
        <w:pStyle w:val="NormalWeb"/>
        <w:jc w:val="both"/>
        <w:rPr>
          <w:sz w:val="20"/>
          <w:szCs w:val="20"/>
        </w:rPr>
      </w:pPr>
      <w:r w:rsidRPr="00F00F92">
        <w:rPr>
          <w:rStyle w:val="Strong"/>
          <w:sz w:val="20"/>
          <w:szCs w:val="20"/>
        </w:rPr>
        <w:t>Solvency/Debt Management Analysis:</w:t>
      </w:r>
    </w:p>
    <w:p w14:paraId="2519C847" w14:textId="585C6744" w:rsidR="00633E57" w:rsidRPr="00F00F92" w:rsidRDefault="00F24A55" w:rsidP="00724D7D">
      <w:pPr>
        <w:pStyle w:val="NormalWeb"/>
        <w:jc w:val="both"/>
        <w:rPr>
          <w:sz w:val="20"/>
          <w:szCs w:val="20"/>
        </w:rPr>
      </w:pPr>
      <w:r w:rsidRPr="00F00F92">
        <w:rPr>
          <w:rStyle w:val="Strong"/>
          <w:b w:val="0"/>
          <w:bCs w:val="0"/>
          <w:sz w:val="20"/>
          <w:szCs w:val="20"/>
        </w:rPr>
        <w:t xml:space="preserve">The results from </w:t>
      </w:r>
      <w:r w:rsidR="005719B6" w:rsidRPr="00F00F92">
        <w:rPr>
          <w:rStyle w:val="Strong"/>
          <w:b w:val="0"/>
          <w:bCs w:val="0"/>
          <w:sz w:val="20"/>
          <w:szCs w:val="20"/>
        </w:rPr>
        <w:t xml:space="preserve">Amazon Inc </w:t>
      </w:r>
      <w:r w:rsidR="0053618D" w:rsidRPr="00F00F92">
        <w:rPr>
          <w:rStyle w:val="Strong"/>
          <w:b w:val="0"/>
          <w:bCs w:val="0"/>
          <w:sz w:val="20"/>
          <w:szCs w:val="20"/>
        </w:rPr>
        <w:t xml:space="preserve">comparative </w:t>
      </w:r>
      <w:r w:rsidR="005719B6" w:rsidRPr="00F00F92">
        <w:rPr>
          <w:rStyle w:val="Strong"/>
          <w:b w:val="0"/>
          <w:bCs w:val="0"/>
          <w:sz w:val="20"/>
          <w:szCs w:val="20"/>
        </w:rPr>
        <w:t>solvency</w:t>
      </w:r>
      <w:r w:rsidR="002F538B" w:rsidRPr="00F00F92">
        <w:rPr>
          <w:rStyle w:val="Strong"/>
          <w:b w:val="0"/>
          <w:bCs w:val="0"/>
          <w:sz w:val="20"/>
          <w:szCs w:val="20"/>
        </w:rPr>
        <w:t>/ debt management</w:t>
      </w:r>
      <w:r w:rsidR="005719B6" w:rsidRPr="00F00F92">
        <w:rPr>
          <w:rStyle w:val="Strong"/>
          <w:b w:val="0"/>
          <w:bCs w:val="0"/>
          <w:sz w:val="20"/>
          <w:szCs w:val="20"/>
        </w:rPr>
        <w:t xml:space="preserve"> analysis shows </w:t>
      </w:r>
      <w:r w:rsidR="00B50286" w:rsidRPr="00F00F92">
        <w:rPr>
          <w:rStyle w:val="Strong"/>
          <w:b w:val="0"/>
          <w:bCs w:val="0"/>
          <w:sz w:val="20"/>
          <w:szCs w:val="20"/>
        </w:rPr>
        <w:t>an</w:t>
      </w:r>
      <w:r w:rsidR="00B50286" w:rsidRPr="00F00F92">
        <w:rPr>
          <w:rStyle w:val="Strong"/>
          <w:sz w:val="20"/>
          <w:szCs w:val="20"/>
        </w:rPr>
        <w:t xml:space="preserve"> </w:t>
      </w:r>
      <w:r w:rsidR="00633E57" w:rsidRPr="00F00F92">
        <w:rPr>
          <w:sz w:val="20"/>
          <w:szCs w:val="20"/>
        </w:rPr>
        <w:t xml:space="preserve">increase in the </w:t>
      </w:r>
      <w:r w:rsidR="00D323E5" w:rsidRPr="00F00F92">
        <w:rPr>
          <w:sz w:val="20"/>
          <w:szCs w:val="20"/>
        </w:rPr>
        <w:t>Debt-to-Equity</w:t>
      </w:r>
      <w:r w:rsidR="00633E57" w:rsidRPr="00F00F92">
        <w:rPr>
          <w:sz w:val="20"/>
          <w:szCs w:val="20"/>
        </w:rPr>
        <w:t xml:space="preserve"> ratio</w:t>
      </w:r>
      <w:r w:rsidR="00B026DB" w:rsidRPr="00F00F92">
        <w:rPr>
          <w:sz w:val="20"/>
          <w:szCs w:val="20"/>
        </w:rPr>
        <w:t xml:space="preserve">, </w:t>
      </w:r>
      <w:r w:rsidR="00903CBB" w:rsidRPr="00F00F92">
        <w:rPr>
          <w:sz w:val="20"/>
          <w:szCs w:val="20"/>
        </w:rPr>
        <w:t>debt to total assets ratio</w:t>
      </w:r>
      <w:r w:rsidR="009A5FDF" w:rsidRPr="00F00F92">
        <w:rPr>
          <w:sz w:val="20"/>
          <w:szCs w:val="20"/>
        </w:rPr>
        <w:t xml:space="preserve">, </w:t>
      </w:r>
      <w:r w:rsidR="009A5FDF" w:rsidRPr="00F00F92">
        <w:rPr>
          <w:sz w:val="20"/>
          <w:szCs w:val="20"/>
        </w:rPr>
        <w:t>long-term debt to capital ratio</w:t>
      </w:r>
      <w:r w:rsidR="0052048D" w:rsidRPr="00F00F92">
        <w:rPr>
          <w:sz w:val="20"/>
          <w:szCs w:val="20"/>
        </w:rPr>
        <w:t xml:space="preserve"> in 2022</w:t>
      </w:r>
      <w:r w:rsidR="00951469" w:rsidRPr="00F00F92">
        <w:rPr>
          <w:sz w:val="20"/>
          <w:szCs w:val="20"/>
        </w:rPr>
        <w:t>. The incre</w:t>
      </w:r>
      <w:r w:rsidR="001630EB" w:rsidRPr="00F00F92">
        <w:rPr>
          <w:sz w:val="20"/>
          <w:szCs w:val="20"/>
        </w:rPr>
        <w:t>m</w:t>
      </w:r>
      <w:r w:rsidR="00951469" w:rsidRPr="00F00F92">
        <w:rPr>
          <w:sz w:val="20"/>
          <w:szCs w:val="20"/>
        </w:rPr>
        <w:t>e</w:t>
      </w:r>
      <w:r w:rsidR="001630EB" w:rsidRPr="00F00F92">
        <w:rPr>
          <w:sz w:val="20"/>
          <w:szCs w:val="20"/>
        </w:rPr>
        <w:t>nt</w:t>
      </w:r>
      <w:r w:rsidR="00951469" w:rsidRPr="00F00F92">
        <w:rPr>
          <w:sz w:val="20"/>
          <w:szCs w:val="20"/>
        </w:rPr>
        <w:t xml:space="preserve"> in these key performance</w:t>
      </w:r>
      <w:r w:rsidR="001630EB" w:rsidRPr="00F00F92">
        <w:rPr>
          <w:sz w:val="20"/>
          <w:szCs w:val="20"/>
        </w:rPr>
        <w:t xml:space="preserve"> </w:t>
      </w:r>
      <w:r w:rsidR="00951469" w:rsidRPr="00F00F92">
        <w:rPr>
          <w:sz w:val="20"/>
          <w:szCs w:val="20"/>
        </w:rPr>
        <w:t xml:space="preserve">indicators </w:t>
      </w:r>
      <w:r w:rsidR="007F29DB" w:rsidRPr="00F00F92">
        <w:rPr>
          <w:sz w:val="20"/>
          <w:szCs w:val="20"/>
        </w:rPr>
        <w:t xml:space="preserve">has </w:t>
      </w:r>
      <w:r w:rsidR="00882823" w:rsidRPr="00F00F92">
        <w:rPr>
          <w:sz w:val="20"/>
          <w:szCs w:val="20"/>
        </w:rPr>
        <w:t>expose</w:t>
      </w:r>
      <w:r w:rsidR="007F29DB" w:rsidRPr="00F00F92">
        <w:rPr>
          <w:sz w:val="20"/>
          <w:szCs w:val="20"/>
        </w:rPr>
        <w:t>d</w:t>
      </w:r>
      <w:r w:rsidR="00882823" w:rsidRPr="00F00F92">
        <w:rPr>
          <w:sz w:val="20"/>
          <w:szCs w:val="20"/>
        </w:rPr>
        <w:t xml:space="preserve"> Amazon’s</w:t>
      </w:r>
      <w:r w:rsidR="00633E57" w:rsidRPr="00F00F92">
        <w:rPr>
          <w:sz w:val="20"/>
          <w:szCs w:val="20"/>
        </w:rPr>
        <w:t xml:space="preserve"> high</w:t>
      </w:r>
      <w:r w:rsidR="00934078" w:rsidRPr="00F00F92">
        <w:rPr>
          <w:sz w:val="20"/>
          <w:szCs w:val="20"/>
        </w:rPr>
        <w:t xml:space="preserve"> appetite and</w:t>
      </w:r>
      <w:r w:rsidR="00633E57" w:rsidRPr="00F00F92">
        <w:rPr>
          <w:sz w:val="20"/>
          <w:szCs w:val="20"/>
        </w:rPr>
        <w:t xml:space="preserve"> reliance on debt financing</w:t>
      </w:r>
      <w:r w:rsidR="00396BE1" w:rsidRPr="00F00F92">
        <w:rPr>
          <w:sz w:val="20"/>
          <w:szCs w:val="20"/>
        </w:rPr>
        <w:t xml:space="preserve"> in </w:t>
      </w:r>
      <w:r w:rsidR="00B66B4D" w:rsidRPr="00F00F92">
        <w:rPr>
          <w:sz w:val="20"/>
          <w:szCs w:val="20"/>
        </w:rPr>
        <w:t>its</w:t>
      </w:r>
      <w:r w:rsidR="00396BE1" w:rsidRPr="00F00F92">
        <w:rPr>
          <w:sz w:val="20"/>
          <w:szCs w:val="20"/>
        </w:rPr>
        <w:t xml:space="preserve"> capital structure</w:t>
      </w:r>
      <w:r w:rsidR="00633E57" w:rsidRPr="00F00F92">
        <w:rPr>
          <w:sz w:val="20"/>
          <w:szCs w:val="20"/>
        </w:rPr>
        <w:t>.</w:t>
      </w:r>
      <w:r w:rsidR="00EE5E39" w:rsidRPr="00F00F92">
        <w:rPr>
          <w:sz w:val="20"/>
          <w:szCs w:val="20"/>
        </w:rPr>
        <w:t xml:space="preserve"> This has </w:t>
      </w:r>
      <w:r w:rsidR="00614FDD" w:rsidRPr="00F00F92">
        <w:rPr>
          <w:sz w:val="20"/>
          <w:szCs w:val="20"/>
        </w:rPr>
        <w:t>direct</w:t>
      </w:r>
      <w:r w:rsidR="00A127BC" w:rsidRPr="00F00F92">
        <w:rPr>
          <w:sz w:val="20"/>
          <w:szCs w:val="20"/>
        </w:rPr>
        <w:t>ly</w:t>
      </w:r>
      <w:r w:rsidR="00614FDD" w:rsidRPr="00F00F92">
        <w:rPr>
          <w:sz w:val="20"/>
          <w:szCs w:val="20"/>
        </w:rPr>
        <w:t xml:space="preserve"> impact</w:t>
      </w:r>
      <w:r w:rsidR="00A127BC" w:rsidRPr="00F00F92">
        <w:rPr>
          <w:sz w:val="20"/>
          <w:szCs w:val="20"/>
        </w:rPr>
        <w:t>ed</w:t>
      </w:r>
      <w:r w:rsidR="00614FDD" w:rsidRPr="00F00F92">
        <w:rPr>
          <w:sz w:val="20"/>
          <w:szCs w:val="20"/>
        </w:rPr>
        <w:t xml:space="preserve"> on the interest expense recorded in the year 2022 leading to a sharp </w:t>
      </w:r>
      <w:r w:rsidR="00946D5B" w:rsidRPr="00F00F92">
        <w:rPr>
          <w:sz w:val="20"/>
          <w:szCs w:val="20"/>
        </w:rPr>
        <w:t>growth of interest expense</w:t>
      </w:r>
      <w:r w:rsidR="00AA0D1F" w:rsidRPr="00F00F92">
        <w:rPr>
          <w:sz w:val="20"/>
          <w:szCs w:val="20"/>
        </w:rPr>
        <w:t xml:space="preserve"> by 23.57%</w:t>
      </w:r>
      <w:r w:rsidR="00713700" w:rsidRPr="00F00F92">
        <w:rPr>
          <w:sz w:val="20"/>
          <w:szCs w:val="20"/>
        </w:rPr>
        <w:t xml:space="preserve">. Consequently, </w:t>
      </w:r>
      <w:r w:rsidR="000E18E8" w:rsidRPr="00F00F92">
        <w:rPr>
          <w:sz w:val="20"/>
          <w:szCs w:val="20"/>
        </w:rPr>
        <w:t xml:space="preserve">a </w:t>
      </w:r>
      <w:r w:rsidR="00633E57" w:rsidRPr="00F00F92">
        <w:rPr>
          <w:sz w:val="20"/>
          <w:szCs w:val="20"/>
        </w:rPr>
        <w:t>decline in times interest earned from 13.75 in 2021 to 5.17 in 2022 suggests a reduction in the company's ability to cover interest expenses with operating income.</w:t>
      </w:r>
      <w:r w:rsidR="001E1281" w:rsidRPr="00F00F92">
        <w:rPr>
          <w:sz w:val="20"/>
          <w:szCs w:val="20"/>
        </w:rPr>
        <w:t xml:space="preserve"> </w:t>
      </w:r>
      <w:r w:rsidR="000D7568" w:rsidRPr="00F00F92">
        <w:rPr>
          <w:sz w:val="20"/>
          <w:szCs w:val="20"/>
        </w:rPr>
        <w:t xml:space="preserve">Furthermore, </w:t>
      </w:r>
      <w:r w:rsidR="001E1281" w:rsidRPr="00F00F92">
        <w:rPr>
          <w:sz w:val="20"/>
          <w:szCs w:val="20"/>
        </w:rPr>
        <w:t>a decrease in the debt coverage ratio from 0.21 in 2021 to 0.17 in 2022 indicates weaker ability to service debt obligations from operating cash flows</w:t>
      </w:r>
      <w:r w:rsidR="00AF0D08" w:rsidRPr="00F00F92">
        <w:rPr>
          <w:sz w:val="20"/>
          <w:szCs w:val="20"/>
        </w:rPr>
        <w:t xml:space="preserve"> thereby </w:t>
      </w:r>
      <w:r w:rsidR="001E1281" w:rsidRPr="00F00F92">
        <w:rPr>
          <w:sz w:val="20"/>
          <w:szCs w:val="20"/>
        </w:rPr>
        <w:t>raising concerns about financial leverage and risk exposure</w:t>
      </w:r>
      <w:r w:rsidR="00AF0D08" w:rsidRPr="00F00F92">
        <w:rPr>
          <w:sz w:val="20"/>
          <w:szCs w:val="20"/>
        </w:rPr>
        <w:t>.</w:t>
      </w:r>
    </w:p>
    <w:p w14:paraId="6788C738" w14:textId="3F6DBD57" w:rsidR="008C6FE6" w:rsidRPr="00F00F92" w:rsidRDefault="00A60938" w:rsidP="00724D7D">
      <w:pPr>
        <w:pStyle w:val="NormalWeb"/>
        <w:jc w:val="both"/>
        <w:rPr>
          <w:sz w:val="20"/>
          <w:szCs w:val="20"/>
        </w:rPr>
      </w:pPr>
      <w:r w:rsidRPr="00F00F92">
        <w:rPr>
          <w:sz w:val="20"/>
          <w:szCs w:val="20"/>
        </w:rPr>
        <w:lastRenderedPageBreak/>
        <w:t>It is important to point out th</w:t>
      </w:r>
      <w:r w:rsidR="00070955" w:rsidRPr="00F00F92">
        <w:rPr>
          <w:sz w:val="20"/>
          <w:szCs w:val="20"/>
        </w:rPr>
        <w:t xml:space="preserve">e </w:t>
      </w:r>
      <w:r w:rsidR="003B18BB" w:rsidRPr="00F00F92">
        <w:rPr>
          <w:sz w:val="20"/>
          <w:szCs w:val="20"/>
        </w:rPr>
        <w:t xml:space="preserve">positive free cash flow </w:t>
      </w:r>
      <w:r w:rsidR="00070955" w:rsidRPr="00F00F92">
        <w:rPr>
          <w:sz w:val="20"/>
          <w:szCs w:val="20"/>
        </w:rPr>
        <w:t xml:space="preserve">generated </w:t>
      </w:r>
      <w:r w:rsidR="003B18BB" w:rsidRPr="00F00F92">
        <w:rPr>
          <w:sz w:val="20"/>
          <w:szCs w:val="20"/>
        </w:rPr>
        <w:t xml:space="preserve">in 2022 </w:t>
      </w:r>
      <w:r w:rsidR="00007489" w:rsidRPr="00F00F92">
        <w:rPr>
          <w:sz w:val="20"/>
          <w:szCs w:val="20"/>
        </w:rPr>
        <w:t>after accounting for capital expenditures and servic</w:t>
      </w:r>
      <w:r w:rsidR="00697144" w:rsidRPr="00F00F92">
        <w:rPr>
          <w:sz w:val="20"/>
          <w:szCs w:val="20"/>
        </w:rPr>
        <w:t>ing</w:t>
      </w:r>
      <w:r w:rsidR="009A21B9" w:rsidRPr="00F00F92">
        <w:rPr>
          <w:sz w:val="20"/>
          <w:szCs w:val="20"/>
        </w:rPr>
        <w:t xml:space="preserve"> </w:t>
      </w:r>
      <w:r w:rsidR="00697144" w:rsidRPr="00F00F92">
        <w:rPr>
          <w:sz w:val="20"/>
          <w:szCs w:val="20"/>
        </w:rPr>
        <w:t xml:space="preserve">of debts </w:t>
      </w:r>
      <w:r w:rsidR="003B18BB" w:rsidRPr="00F00F92">
        <w:rPr>
          <w:sz w:val="20"/>
          <w:szCs w:val="20"/>
        </w:rPr>
        <w:t xml:space="preserve">suggests that the company generated more cash than it used for operating and financing activities, </w:t>
      </w:r>
      <w:r w:rsidR="00DB017D" w:rsidRPr="00F00F92">
        <w:rPr>
          <w:sz w:val="20"/>
          <w:szCs w:val="20"/>
        </w:rPr>
        <w:t>which</w:t>
      </w:r>
      <w:r w:rsidR="003B18BB" w:rsidRPr="00F00F92">
        <w:rPr>
          <w:sz w:val="20"/>
          <w:szCs w:val="20"/>
        </w:rPr>
        <w:t xml:space="preserve"> could improve its ability to invest in growth opportunities.</w:t>
      </w:r>
    </w:p>
    <w:p w14:paraId="739157C8" w14:textId="56B19CDE" w:rsidR="00266DE6" w:rsidRPr="00F00F92" w:rsidRDefault="00266DE6" w:rsidP="00724D7D">
      <w:pPr>
        <w:pStyle w:val="NormalWeb"/>
        <w:jc w:val="both"/>
        <w:rPr>
          <w:sz w:val="20"/>
          <w:szCs w:val="20"/>
        </w:rPr>
      </w:pPr>
      <w:r w:rsidRPr="00F00F92">
        <w:rPr>
          <w:rStyle w:val="Strong"/>
          <w:sz w:val="20"/>
          <w:szCs w:val="20"/>
        </w:rPr>
        <w:t>Asset Utilization Analysis:</w:t>
      </w:r>
    </w:p>
    <w:p w14:paraId="4BF8476E" w14:textId="72589070" w:rsidR="00266DE6" w:rsidRPr="00F00F92" w:rsidRDefault="00BB60D1" w:rsidP="00724D7D">
      <w:pPr>
        <w:pStyle w:val="NormalWeb"/>
        <w:jc w:val="both"/>
        <w:rPr>
          <w:sz w:val="20"/>
          <w:szCs w:val="20"/>
        </w:rPr>
      </w:pPr>
      <w:r w:rsidRPr="00F00F92">
        <w:rPr>
          <w:rStyle w:val="Strong"/>
          <w:b w:val="0"/>
          <w:bCs w:val="0"/>
          <w:sz w:val="20"/>
          <w:szCs w:val="20"/>
        </w:rPr>
        <w:t>Th</w:t>
      </w:r>
      <w:r w:rsidR="00F619D0" w:rsidRPr="00F00F92">
        <w:rPr>
          <w:rStyle w:val="Strong"/>
          <w:b w:val="0"/>
          <w:bCs w:val="0"/>
          <w:sz w:val="20"/>
          <w:szCs w:val="20"/>
        </w:rPr>
        <w:t xml:space="preserve">e outcome of this analysis shows </w:t>
      </w:r>
      <w:r w:rsidR="00965FB5" w:rsidRPr="00F00F92">
        <w:rPr>
          <w:rStyle w:val="Strong"/>
          <w:b w:val="0"/>
          <w:bCs w:val="0"/>
          <w:sz w:val="20"/>
          <w:szCs w:val="20"/>
        </w:rPr>
        <w:t xml:space="preserve">Amazon Inc </w:t>
      </w:r>
      <w:r w:rsidR="000B7385" w:rsidRPr="00F00F92">
        <w:rPr>
          <w:rStyle w:val="Strong"/>
          <w:b w:val="0"/>
          <w:bCs w:val="0"/>
          <w:sz w:val="20"/>
          <w:szCs w:val="20"/>
        </w:rPr>
        <w:t>is eff</w:t>
      </w:r>
      <w:r w:rsidR="00BD149E" w:rsidRPr="00F00F92">
        <w:rPr>
          <w:rStyle w:val="Strong"/>
          <w:b w:val="0"/>
          <w:bCs w:val="0"/>
          <w:sz w:val="20"/>
          <w:szCs w:val="20"/>
        </w:rPr>
        <w:t>icient</w:t>
      </w:r>
      <w:r w:rsidR="00464377" w:rsidRPr="00F00F92">
        <w:rPr>
          <w:rStyle w:val="Strong"/>
          <w:b w:val="0"/>
          <w:bCs w:val="0"/>
          <w:sz w:val="20"/>
          <w:szCs w:val="20"/>
        </w:rPr>
        <w:t xml:space="preserve"> in</w:t>
      </w:r>
      <w:r w:rsidR="000B7385" w:rsidRPr="00F00F92">
        <w:rPr>
          <w:rStyle w:val="Strong"/>
          <w:b w:val="0"/>
          <w:bCs w:val="0"/>
          <w:sz w:val="20"/>
          <w:szCs w:val="20"/>
        </w:rPr>
        <w:t xml:space="preserve"> utilizing </w:t>
      </w:r>
      <w:r w:rsidR="00464377" w:rsidRPr="00F00F92">
        <w:rPr>
          <w:sz w:val="20"/>
          <w:szCs w:val="20"/>
        </w:rPr>
        <w:t xml:space="preserve">total and fixed </w:t>
      </w:r>
      <w:r w:rsidR="000B7385" w:rsidRPr="00F00F92">
        <w:rPr>
          <w:rStyle w:val="Strong"/>
          <w:b w:val="0"/>
          <w:bCs w:val="0"/>
          <w:sz w:val="20"/>
          <w:szCs w:val="20"/>
        </w:rPr>
        <w:t xml:space="preserve">assets </w:t>
      </w:r>
      <w:r w:rsidR="00BD149E" w:rsidRPr="00F00F92">
        <w:rPr>
          <w:rStyle w:val="Strong"/>
          <w:b w:val="0"/>
          <w:bCs w:val="0"/>
          <w:sz w:val="20"/>
          <w:szCs w:val="20"/>
        </w:rPr>
        <w:t>to generate revenue</w:t>
      </w:r>
      <w:r w:rsidR="00776C36" w:rsidRPr="00F00F92">
        <w:rPr>
          <w:rStyle w:val="Strong"/>
          <w:b w:val="0"/>
          <w:bCs w:val="0"/>
          <w:sz w:val="20"/>
          <w:szCs w:val="20"/>
        </w:rPr>
        <w:t xml:space="preserve"> </w:t>
      </w:r>
      <w:proofErr w:type="gramStart"/>
      <w:r w:rsidR="00776C36" w:rsidRPr="00F00F92">
        <w:rPr>
          <w:rStyle w:val="Strong"/>
          <w:b w:val="0"/>
          <w:bCs w:val="0"/>
          <w:sz w:val="20"/>
          <w:szCs w:val="20"/>
        </w:rPr>
        <w:t>in excess of</w:t>
      </w:r>
      <w:proofErr w:type="gramEnd"/>
      <w:r w:rsidR="00776C36" w:rsidRPr="00F00F92">
        <w:rPr>
          <w:rStyle w:val="Strong"/>
          <w:b w:val="0"/>
          <w:bCs w:val="0"/>
          <w:sz w:val="20"/>
          <w:szCs w:val="20"/>
        </w:rPr>
        <w:t xml:space="preserve"> each $1</w:t>
      </w:r>
      <w:r w:rsidR="00C82B3D" w:rsidRPr="00F00F92">
        <w:rPr>
          <w:rStyle w:val="Strong"/>
          <w:b w:val="0"/>
          <w:bCs w:val="0"/>
          <w:sz w:val="20"/>
          <w:szCs w:val="20"/>
        </w:rPr>
        <w:t xml:space="preserve"> invested</w:t>
      </w:r>
      <w:r w:rsidR="00BD149E" w:rsidRPr="00F00F92">
        <w:rPr>
          <w:rStyle w:val="Strong"/>
          <w:b w:val="0"/>
          <w:bCs w:val="0"/>
          <w:sz w:val="20"/>
          <w:szCs w:val="20"/>
        </w:rPr>
        <w:t xml:space="preserve"> </w:t>
      </w:r>
      <w:r w:rsidR="00AE11F3" w:rsidRPr="00F00F92">
        <w:rPr>
          <w:rStyle w:val="Strong"/>
          <w:b w:val="0"/>
          <w:bCs w:val="0"/>
          <w:sz w:val="20"/>
          <w:szCs w:val="20"/>
        </w:rPr>
        <w:t>with</w:t>
      </w:r>
      <w:r w:rsidR="00965FB5" w:rsidRPr="00F00F92">
        <w:rPr>
          <w:rStyle w:val="Strong"/>
          <w:b w:val="0"/>
          <w:bCs w:val="0"/>
          <w:sz w:val="20"/>
          <w:szCs w:val="20"/>
        </w:rPr>
        <w:t xml:space="preserve"> a r</w:t>
      </w:r>
      <w:r w:rsidR="00266DE6" w:rsidRPr="00F00F92">
        <w:rPr>
          <w:sz w:val="20"/>
          <w:szCs w:val="20"/>
        </w:rPr>
        <w:t xml:space="preserve">elatively stable </w:t>
      </w:r>
      <w:r w:rsidR="009850FC" w:rsidRPr="00F00F92">
        <w:rPr>
          <w:sz w:val="20"/>
          <w:szCs w:val="20"/>
        </w:rPr>
        <w:t xml:space="preserve">asset </w:t>
      </w:r>
      <w:r w:rsidR="00266DE6" w:rsidRPr="00F00F92">
        <w:rPr>
          <w:sz w:val="20"/>
          <w:szCs w:val="20"/>
        </w:rPr>
        <w:t>turnover</w:t>
      </w:r>
      <w:r w:rsidR="00494299" w:rsidRPr="00F00F92">
        <w:rPr>
          <w:sz w:val="20"/>
          <w:szCs w:val="20"/>
        </w:rPr>
        <w:t>.</w:t>
      </w:r>
      <w:r w:rsidR="00743A4B" w:rsidRPr="00F00F92">
        <w:rPr>
          <w:sz w:val="20"/>
          <w:szCs w:val="20"/>
        </w:rPr>
        <w:t xml:space="preserve"> </w:t>
      </w:r>
      <w:r w:rsidR="001E2221" w:rsidRPr="00F00F92">
        <w:rPr>
          <w:sz w:val="20"/>
          <w:szCs w:val="20"/>
        </w:rPr>
        <w:t>However, t</w:t>
      </w:r>
      <w:r w:rsidR="00743A4B" w:rsidRPr="00F00F92">
        <w:rPr>
          <w:sz w:val="20"/>
          <w:szCs w:val="20"/>
        </w:rPr>
        <w:t xml:space="preserve">he decline in </w:t>
      </w:r>
      <w:r w:rsidR="009E5E7A" w:rsidRPr="00F00F92">
        <w:rPr>
          <w:sz w:val="20"/>
          <w:szCs w:val="20"/>
        </w:rPr>
        <w:t xml:space="preserve">fixed asset </w:t>
      </w:r>
      <w:r w:rsidR="001E2221" w:rsidRPr="00F00F92">
        <w:rPr>
          <w:sz w:val="20"/>
          <w:szCs w:val="20"/>
        </w:rPr>
        <w:t xml:space="preserve">turnover in 2022 </w:t>
      </w:r>
      <w:r w:rsidR="00B84773" w:rsidRPr="00F00F92">
        <w:rPr>
          <w:sz w:val="20"/>
          <w:szCs w:val="20"/>
        </w:rPr>
        <w:t>may</w:t>
      </w:r>
      <w:r w:rsidR="001E2221" w:rsidRPr="00F00F92">
        <w:rPr>
          <w:sz w:val="20"/>
          <w:szCs w:val="20"/>
        </w:rPr>
        <w:t xml:space="preserve"> have result</w:t>
      </w:r>
      <w:r w:rsidR="00B84773" w:rsidRPr="00F00F92">
        <w:rPr>
          <w:sz w:val="20"/>
          <w:szCs w:val="20"/>
        </w:rPr>
        <w:t>ed</w:t>
      </w:r>
      <w:r w:rsidR="00884E67" w:rsidRPr="00F00F92">
        <w:rPr>
          <w:sz w:val="20"/>
          <w:szCs w:val="20"/>
        </w:rPr>
        <w:t xml:space="preserve"> from</w:t>
      </w:r>
      <w:r w:rsidR="001E2221" w:rsidRPr="00F00F92">
        <w:rPr>
          <w:sz w:val="20"/>
          <w:szCs w:val="20"/>
        </w:rPr>
        <w:t xml:space="preserve"> the 17.86%</w:t>
      </w:r>
      <w:r w:rsidR="00201783" w:rsidRPr="00F00F92">
        <w:rPr>
          <w:sz w:val="20"/>
          <w:szCs w:val="20"/>
        </w:rPr>
        <w:t xml:space="preserve"> increase in depreciation</w:t>
      </w:r>
      <w:r w:rsidR="00884E67" w:rsidRPr="00F00F92">
        <w:rPr>
          <w:sz w:val="20"/>
          <w:szCs w:val="20"/>
        </w:rPr>
        <w:t xml:space="preserve"> charges</w:t>
      </w:r>
      <w:r w:rsidR="00D80673" w:rsidRPr="00F00F92">
        <w:rPr>
          <w:sz w:val="20"/>
          <w:szCs w:val="20"/>
        </w:rPr>
        <w:t xml:space="preserve"> or sheer underutilization of </w:t>
      </w:r>
      <w:r w:rsidR="00A853F8" w:rsidRPr="00F00F92">
        <w:rPr>
          <w:sz w:val="20"/>
          <w:szCs w:val="20"/>
        </w:rPr>
        <w:t>fixed assets in generating revenue</w:t>
      </w:r>
      <w:r w:rsidR="00E45C81" w:rsidRPr="00F00F92">
        <w:rPr>
          <w:sz w:val="20"/>
          <w:szCs w:val="20"/>
        </w:rPr>
        <w:t>.</w:t>
      </w:r>
      <w:r w:rsidR="00494299" w:rsidRPr="00F00F92">
        <w:rPr>
          <w:sz w:val="20"/>
          <w:szCs w:val="20"/>
        </w:rPr>
        <w:t xml:space="preserve"> </w:t>
      </w:r>
      <w:r w:rsidR="00266DE6" w:rsidRPr="00F00F92">
        <w:rPr>
          <w:sz w:val="20"/>
          <w:szCs w:val="20"/>
        </w:rPr>
        <w:t>A</w:t>
      </w:r>
      <w:r w:rsidR="009B550E" w:rsidRPr="00F00F92">
        <w:rPr>
          <w:sz w:val="20"/>
          <w:szCs w:val="20"/>
        </w:rPr>
        <w:t>lso, a</w:t>
      </w:r>
      <w:r w:rsidR="00266DE6" w:rsidRPr="00F00F92">
        <w:rPr>
          <w:sz w:val="20"/>
          <w:szCs w:val="20"/>
        </w:rPr>
        <w:t xml:space="preserve"> slight increase in inventory turnover from 8.34 in 2021 to 8.40 in 2022 indicates improved efficiency in inventory management.</w:t>
      </w:r>
    </w:p>
    <w:p w14:paraId="51053CF1" w14:textId="39CEDE56" w:rsidR="00184DE1" w:rsidRPr="00F00F92" w:rsidRDefault="00266DE6" w:rsidP="00724D7D">
      <w:pPr>
        <w:pStyle w:val="NormalWeb"/>
        <w:jc w:val="both"/>
        <w:rPr>
          <w:sz w:val="20"/>
          <w:szCs w:val="20"/>
        </w:rPr>
      </w:pPr>
      <w:r w:rsidRPr="00F00F92">
        <w:rPr>
          <w:sz w:val="20"/>
          <w:szCs w:val="20"/>
        </w:rPr>
        <w:t xml:space="preserve">The negative </w:t>
      </w:r>
      <w:r w:rsidR="0000379B" w:rsidRPr="00F00F92">
        <w:rPr>
          <w:rStyle w:val="Strong"/>
          <w:b w:val="0"/>
          <w:bCs w:val="0"/>
          <w:sz w:val="20"/>
          <w:szCs w:val="20"/>
        </w:rPr>
        <w:t xml:space="preserve">Return on Assets </w:t>
      </w:r>
      <w:r w:rsidRPr="00F00F92">
        <w:rPr>
          <w:sz w:val="20"/>
          <w:szCs w:val="20"/>
        </w:rPr>
        <w:t xml:space="preserve">of -0.59% in 2022 </w:t>
      </w:r>
      <w:r w:rsidR="00B053DA" w:rsidRPr="00F00F92">
        <w:rPr>
          <w:sz w:val="20"/>
          <w:szCs w:val="20"/>
        </w:rPr>
        <w:t xml:space="preserve">shows </w:t>
      </w:r>
      <w:r w:rsidR="00B053DA" w:rsidRPr="00F00F92">
        <w:rPr>
          <w:sz w:val="20"/>
          <w:szCs w:val="20"/>
        </w:rPr>
        <w:t>that the company</w:t>
      </w:r>
      <w:r w:rsidR="001E4783" w:rsidRPr="00F00F92">
        <w:rPr>
          <w:sz w:val="20"/>
          <w:szCs w:val="20"/>
        </w:rPr>
        <w:t xml:space="preserve"> </w:t>
      </w:r>
      <w:r w:rsidR="00B053DA" w:rsidRPr="00F00F92">
        <w:rPr>
          <w:sz w:val="20"/>
          <w:szCs w:val="20"/>
        </w:rPr>
        <w:t>operat</w:t>
      </w:r>
      <w:r w:rsidR="001E4783" w:rsidRPr="00F00F92">
        <w:rPr>
          <w:sz w:val="20"/>
          <w:szCs w:val="20"/>
        </w:rPr>
        <w:t>ed</w:t>
      </w:r>
      <w:r w:rsidR="00B053DA" w:rsidRPr="00F00F92">
        <w:rPr>
          <w:sz w:val="20"/>
          <w:szCs w:val="20"/>
        </w:rPr>
        <w:t xml:space="preserve"> at a loss relative to its asset base</w:t>
      </w:r>
      <w:r w:rsidR="001E4783" w:rsidRPr="00F00F92">
        <w:rPr>
          <w:sz w:val="20"/>
          <w:szCs w:val="20"/>
        </w:rPr>
        <w:t xml:space="preserve"> and </w:t>
      </w:r>
      <w:r w:rsidR="001E4783" w:rsidRPr="00F00F92">
        <w:rPr>
          <w:sz w:val="20"/>
          <w:szCs w:val="20"/>
        </w:rPr>
        <w:t>indicates that the company's operations were not profitable enough to cover the costs associated with its assets.</w:t>
      </w:r>
      <w:r w:rsidR="00B053DA" w:rsidRPr="00F00F92">
        <w:rPr>
          <w:sz w:val="20"/>
          <w:szCs w:val="20"/>
        </w:rPr>
        <w:t xml:space="preserve"> </w:t>
      </w:r>
    </w:p>
    <w:p w14:paraId="0659EF5F" w14:textId="77777777" w:rsidR="0031363E" w:rsidRPr="00F00F92" w:rsidRDefault="0031363E" w:rsidP="00724D7D">
      <w:pPr>
        <w:pStyle w:val="NormalWeb"/>
        <w:jc w:val="both"/>
        <w:rPr>
          <w:sz w:val="20"/>
          <w:szCs w:val="20"/>
        </w:rPr>
      </w:pPr>
      <w:r w:rsidRPr="00F00F92">
        <w:rPr>
          <w:rStyle w:val="Strong"/>
          <w:sz w:val="20"/>
          <w:szCs w:val="20"/>
        </w:rPr>
        <w:t>Investor/Market Ratios Analysis:</w:t>
      </w:r>
    </w:p>
    <w:p w14:paraId="37879A13" w14:textId="1007573A" w:rsidR="004A16F9" w:rsidRPr="00F00F92" w:rsidRDefault="001B798D" w:rsidP="00724D7D">
      <w:pPr>
        <w:pStyle w:val="NormalWeb"/>
        <w:jc w:val="both"/>
        <w:rPr>
          <w:rStyle w:val="Strong"/>
          <w:b w:val="0"/>
          <w:bCs w:val="0"/>
          <w:sz w:val="20"/>
          <w:szCs w:val="20"/>
        </w:rPr>
      </w:pPr>
      <w:r w:rsidRPr="00F00F92">
        <w:rPr>
          <w:rStyle w:val="Strong"/>
          <w:b w:val="0"/>
          <w:bCs w:val="0"/>
          <w:sz w:val="20"/>
          <w:szCs w:val="20"/>
        </w:rPr>
        <w:t xml:space="preserve">The </w:t>
      </w:r>
      <w:r w:rsidR="00684A4F" w:rsidRPr="00F00F92">
        <w:rPr>
          <w:rStyle w:val="Strong"/>
          <w:b w:val="0"/>
          <w:bCs w:val="0"/>
          <w:sz w:val="20"/>
          <w:szCs w:val="20"/>
        </w:rPr>
        <w:t>i</w:t>
      </w:r>
      <w:r w:rsidRPr="00F00F92">
        <w:rPr>
          <w:rStyle w:val="Strong"/>
          <w:b w:val="0"/>
          <w:bCs w:val="0"/>
          <w:sz w:val="20"/>
          <w:szCs w:val="20"/>
        </w:rPr>
        <w:t>nvestor/</w:t>
      </w:r>
      <w:r w:rsidR="00051C2C" w:rsidRPr="00F00F92">
        <w:rPr>
          <w:rStyle w:val="Strong"/>
          <w:b w:val="0"/>
          <w:bCs w:val="0"/>
          <w:sz w:val="20"/>
          <w:szCs w:val="20"/>
        </w:rPr>
        <w:t>m</w:t>
      </w:r>
      <w:r w:rsidRPr="00F00F92">
        <w:rPr>
          <w:rStyle w:val="Strong"/>
          <w:b w:val="0"/>
          <w:bCs w:val="0"/>
          <w:sz w:val="20"/>
          <w:szCs w:val="20"/>
        </w:rPr>
        <w:t xml:space="preserve">arket </w:t>
      </w:r>
      <w:r w:rsidR="00684A4F" w:rsidRPr="00F00F92">
        <w:rPr>
          <w:rStyle w:val="Strong"/>
          <w:b w:val="0"/>
          <w:bCs w:val="0"/>
          <w:sz w:val="20"/>
          <w:szCs w:val="20"/>
        </w:rPr>
        <w:t>a</w:t>
      </w:r>
      <w:r w:rsidRPr="00F00F92">
        <w:rPr>
          <w:rStyle w:val="Strong"/>
          <w:b w:val="0"/>
          <w:bCs w:val="0"/>
          <w:sz w:val="20"/>
          <w:szCs w:val="20"/>
        </w:rPr>
        <w:t>nalysis</w:t>
      </w:r>
      <w:r w:rsidRPr="00F00F92">
        <w:rPr>
          <w:rStyle w:val="Strong"/>
          <w:sz w:val="20"/>
          <w:szCs w:val="20"/>
        </w:rPr>
        <w:t xml:space="preserve"> </w:t>
      </w:r>
      <w:r w:rsidRPr="00F00F92">
        <w:rPr>
          <w:rStyle w:val="Strong"/>
          <w:b w:val="0"/>
          <w:bCs w:val="0"/>
          <w:sz w:val="20"/>
          <w:szCs w:val="20"/>
        </w:rPr>
        <w:t xml:space="preserve">of </w:t>
      </w:r>
      <w:r w:rsidRPr="00F00F92">
        <w:rPr>
          <w:rStyle w:val="Strong"/>
          <w:b w:val="0"/>
          <w:bCs w:val="0"/>
          <w:sz w:val="20"/>
          <w:szCs w:val="20"/>
        </w:rPr>
        <w:t>Amazon Inc</w:t>
      </w:r>
      <w:r w:rsidRPr="00F00F92">
        <w:rPr>
          <w:sz w:val="20"/>
          <w:szCs w:val="20"/>
        </w:rPr>
        <w:t xml:space="preserve"> </w:t>
      </w:r>
      <w:r w:rsidR="00684A4F" w:rsidRPr="00F00F92">
        <w:rPr>
          <w:sz w:val="20"/>
          <w:szCs w:val="20"/>
        </w:rPr>
        <w:t>in 2022</w:t>
      </w:r>
      <w:r w:rsidR="00684A4F" w:rsidRPr="00F00F92">
        <w:rPr>
          <w:sz w:val="20"/>
          <w:szCs w:val="20"/>
        </w:rPr>
        <w:t xml:space="preserve"> </w:t>
      </w:r>
      <w:r w:rsidR="00F205FC" w:rsidRPr="00F00F92">
        <w:rPr>
          <w:sz w:val="20"/>
          <w:szCs w:val="20"/>
        </w:rPr>
        <w:t xml:space="preserve">shows a negative </w:t>
      </w:r>
      <w:r w:rsidR="000C6BC7" w:rsidRPr="00F00F92">
        <w:rPr>
          <w:sz w:val="20"/>
          <w:szCs w:val="20"/>
        </w:rPr>
        <w:t>Earning</w:t>
      </w:r>
      <w:r w:rsidR="001F666C" w:rsidRPr="00F00F92">
        <w:rPr>
          <w:sz w:val="20"/>
          <w:szCs w:val="20"/>
        </w:rPr>
        <w:t xml:space="preserve"> per share, </w:t>
      </w:r>
      <w:r w:rsidR="00186A68" w:rsidRPr="00F00F92">
        <w:rPr>
          <w:sz w:val="20"/>
          <w:szCs w:val="20"/>
        </w:rPr>
        <w:t>P/E ratio</w:t>
      </w:r>
      <w:r w:rsidR="00DE35A8" w:rsidRPr="00F00F92">
        <w:rPr>
          <w:sz w:val="20"/>
          <w:szCs w:val="20"/>
        </w:rPr>
        <w:t xml:space="preserve">, </w:t>
      </w:r>
      <w:r w:rsidR="00DE35A8" w:rsidRPr="00F00F92">
        <w:rPr>
          <w:b/>
          <w:bCs/>
          <w:sz w:val="20"/>
          <w:szCs w:val="20"/>
        </w:rPr>
        <w:t>r</w:t>
      </w:r>
      <w:r w:rsidR="00F205FC" w:rsidRPr="00F00F92">
        <w:rPr>
          <w:rStyle w:val="Strong"/>
          <w:b w:val="0"/>
          <w:bCs w:val="0"/>
          <w:sz w:val="20"/>
          <w:szCs w:val="20"/>
        </w:rPr>
        <w:t xml:space="preserve">eturn on </w:t>
      </w:r>
      <w:r w:rsidR="00DE35A8" w:rsidRPr="00F00F92">
        <w:rPr>
          <w:rStyle w:val="Strong"/>
          <w:b w:val="0"/>
          <w:bCs w:val="0"/>
          <w:sz w:val="20"/>
          <w:szCs w:val="20"/>
        </w:rPr>
        <w:t>e</w:t>
      </w:r>
      <w:r w:rsidR="00F205FC" w:rsidRPr="00F00F92">
        <w:rPr>
          <w:rStyle w:val="Strong"/>
          <w:b w:val="0"/>
          <w:bCs w:val="0"/>
          <w:sz w:val="20"/>
          <w:szCs w:val="20"/>
        </w:rPr>
        <w:t xml:space="preserve">quity </w:t>
      </w:r>
      <w:r w:rsidR="00DE35A8" w:rsidRPr="00F00F92">
        <w:rPr>
          <w:sz w:val="20"/>
          <w:szCs w:val="20"/>
        </w:rPr>
        <w:t>as well as</w:t>
      </w:r>
      <w:r w:rsidR="00297336" w:rsidRPr="00F00F92">
        <w:rPr>
          <w:sz w:val="20"/>
          <w:szCs w:val="20"/>
        </w:rPr>
        <w:t xml:space="preserve"> a decline in </w:t>
      </w:r>
      <w:r w:rsidR="00051C2C" w:rsidRPr="00F00F92">
        <w:rPr>
          <w:sz w:val="20"/>
          <w:szCs w:val="20"/>
        </w:rPr>
        <w:t>return on capital employed</w:t>
      </w:r>
      <w:r w:rsidR="00DE35A8" w:rsidRPr="00F00F92">
        <w:rPr>
          <w:sz w:val="20"/>
          <w:szCs w:val="20"/>
        </w:rPr>
        <w:t xml:space="preserve">. </w:t>
      </w:r>
      <w:r w:rsidR="00CD5E71" w:rsidRPr="00F00F92">
        <w:rPr>
          <w:sz w:val="20"/>
          <w:szCs w:val="20"/>
        </w:rPr>
        <w:t xml:space="preserve">This negative outcome </w:t>
      </w:r>
      <w:r w:rsidR="00DF63A2" w:rsidRPr="00F00F92">
        <w:rPr>
          <w:sz w:val="20"/>
          <w:szCs w:val="20"/>
        </w:rPr>
        <w:t xml:space="preserve">indicates declining shareholder value </w:t>
      </w:r>
      <w:r w:rsidR="00E560FA" w:rsidRPr="00F00F92">
        <w:rPr>
          <w:sz w:val="20"/>
          <w:szCs w:val="20"/>
        </w:rPr>
        <w:t>that</w:t>
      </w:r>
      <w:r w:rsidR="00DF63A2" w:rsidRPr="00F00F92">
        <w:rPr>
          <w:sz w:val="20"/>
          <w:szCs w:val="20"/>
        </w:rPr>
        <w:t xml:space="preserve"> </w:t>
      </w:r>
      <w:r w:rsidR="00CD5E71" w:rsidRPr="00F00F92">
        <w:rPr>
          <w:sz w:val="20"/>
          <w:szCs w:val="20"/>
        </w:rPr>
        <w:t xml:space="preserve">stems from </w:t>
      </w:r>
      <w:r w:rsidR="003C2F6F" w:rsidRPr="00F00F92">
        <w:rPr>
          <w:sz w:val="20"/>
          <w:szCs w:val="20"/>
        </w:rPr>
        <w:t>t</w:t>
      </w:r>
      <w:r w:rsidR="00C839E5" w:rsidRPr="00F00F92">
        <w:rPr>
          <w:rStyle w:val="Strong"/>
          <w:b w:val="0"/>
          <w:bCs w:val="0"/>
          <w:sz w:val="20"/>
          <w:szCs w:val="20"/>
        </w:rPr>
        <w:t xml:space="preserve">he net loss </w:t>
      </w:r>
      <w:r w:rsidR="005A55B1" w:rsidRPr="00F00F92">
        <w:rPr>
          <w:rStyle w:val="Strong"/>
          <w:b w:val="0"/>
          <w:bCs w:val="0"/>
          <w:sz w:val="20"/>
          <w:szCs w:val="20"/>
        </w:rPr>
        <w:t xml:space="preserve">recorded </w:t>
      </w:r>
      <w:r w:rsidR="00285241" w:rsidRPr="00F00F92">
        <w:rPr>
          <w:rStyle w:val="Strong"/>
          <w:b w:val="0"/>
          <w:bCs w:val="0"/>
          <w:sz w:val="20"/>
          <w:szCs w:val="20"/>
        </w:rPr>
        <w:t>by Amazon Inc</w:t>
      </w:r>
      <w:r w:rsidR="005A55B1" w:rsidRPr="00F00F92">
        <w:rPr>
          <w:rStyle w:val="Strong"/>
          <w:b w:val="0"/>
          <w:bCs w:val="0"/>
          <w:sz w:val="20"/>
          <w:szCs w:val="20"/>
        </w:rPr>
        <w:t xml:space="preserve"> </w:t>
      </w:r>
      <w:r w:rsidR="003C7D6C" w:rsidRPr="00F00F92">
        <w:rPr>
          <w:rStyle w:val="Strong"/>
          <w:b w:val="0"/>
          <w:bCs w:val="0"/>
          <w:sz w:val="20"/>
          <w:szCs w:val="20"/>
        </w:rPr>
        <w:t>thus,</w:t>
      </w:r>
      <w:r w:rsidR="00C839E5" w:rsidRPr="00F00F92">
        <w:rPr>
          <w:rStyle w:val="Strong"/>
          <w:b w:val="0"/>
          <w:bCs w:val="0"/>
          <w:sz w:val="20"/>
          <w:szCs w:val="20"/>
        </w:rPr>
        <w:t xml:space="preserve"> </w:t>
      </w:r>
      <w:r w:rsidR="004F45D8" w:rsidRPr="00F00F92">
        <w:rPr>
          <w:rStyle w:val="Strong"/>
          <w:b w:val="0"/>
          <w:bCs w:val="0"/>
          <w:sz w:val="20"/>
          <w:szCs w:val="20"/>
        </w:rPr>
        <w:t>the potential to damage investor’s confidence</w:t>
      </w:r>
      <w:r w:rsidR="003C7D6C" w:rsidRPr="00F00F92">
        <w:rPr>
          <w:rStyle w:val="Strong"/>
          <w:b w:val="0"/>
          <w:bCs w:val="0"/>
          <w:sz w:val="20"/>
          <w:szCs w:val="20"/>
        </w:rPr>
        <w:t xml:space="preserve"> </w:t>
      </w:r>
      <w:r w:rsidR="001B43D9" w:rsidRPr="00F00F92">
        <w:rPr>
          <w:rStyle w:val="Strong"/>
          <w:b w:val="0"/>
          <w:bCs w:val="0"/>
          <w:sz w:val="20"/>
          <w:szCs w:val="20"/>
        </w:rPr>
        <w:t>which in turn</w:t>
      </w:r>
      <w:r w:rsidR="00125900" w:rsidRPr="00F00F92">
        <w:rPr>
          <w:rStyle w:val="Strong"/>
          <w:b w:val="0"/>
          <w:bCs w:val="0"/>
          <w:sz w:val="20"/>
          <w:szCs w:val="20"/>
        </w:rPr>
        <w:t xml:space="preserve"> </w:t>
      </w:r>
      <w:r w:rsidR="00F54C0D" w:rsidRPr="00F00F92">
        <w:rPr>
          <w:rStyle w:val="Strong"/>
          <w:b w:val="0"/>
          <w:bCs w:val="0"/>
          <w:sz w:val="20"/>
          <w:szCs w:val="20"/>
        </w:rPr>
        <w:t>lead</w:t>
      </w:r>
      <w:r w:rsidR="001B43D9" w:rsidRPr="00F00F92">
        <w:rPr>
          <w:rStyle w:val="Strong"/>
          <w:b w:val="0"/>
          <w:bCs w:val="0"/>
          <w:sz w:val="20"/>
          <w:szCs w:val="20"/>
        </w:rPr>
        <w:t>s</w:t>
      </w:r>
      <w:r w:rsidR="00F54C0D" w:rsidRPr="00F00F92">
        <w:rPr>
          <w:rStyle w:val="Strong"/>
          <w:b w:val="0"/>
          <w:bCs w:val="0"/>
          <w:sz w:val="20"/>
          <w:szCs w:val="20"/>
        </w:rPr>
        <w:t xml:space="preserve"> to concerns </w:t>
      </w:r>
      <w:r w:rsidR="0045548F" w:rsidRPr="00F00F92">
        <w:rPr>
          <w:rStyle w:val="Strong"/>
          <w:b w:val="0"/>
          <w:bCs w:val="0"/>
          <w:sz w:val="20"/>
          <w:szCs w:val="20"/>
        </w:rPr>
        <w:t>of</w:t>
      </w:r>
      <w:r w:rsidR="00F54C0D" w:rsidRPr="00F00F92">
        <w:rPr>
          <w:rStyle w:val="Strong"/>
          <w:b w:val="0"/>
          <w:bCs w:val="0"/>
          <w:sz w:val="20"/>
          <w:szCs w:val="20"/>
        </w:rPr>
        <w:t xml:space="preserve"> overvaluation </w:t>
      </w:r>
      <w:r w:rsidR="00186A68" w:rsidRPr="00F00F92">
        <w:rPr>
          <w:rStyle w:val="Strong"/>
          <w:b w:val="0"/>
          <w:bCs w:val="0"/>
          <w:sz w:val="20"/>
          <w:szCs w:val="20"/>
        </w:rPr>
        <w:t xml:space="preserve">of the market price of </w:t>
      </w:r>
      <w:r w:rsidR="00E560FA" w:rsidRPr="00F00F92">
        <w:rPr>
          <w:rStyle w:val="Strong"/>
          <w:b w:val="0"/>
          <w:bCs w:val="0"/>
          <w:sz w:val="20"/>
          <w:szCs w:val="20"/>
        </w:rPr>
        <w:t>stocks</w:t>
      </w:r>
      <w:r w:rsidR="001B43D9" w:rsidRPr="00F00F92">
        <w:rPr>
          <w:rStyle w:val="Strong"/>
          <w:b w:val="0"/>
          <w:bCs w:val="0"/>
          <w:sz w:val="20"/>
          <w:szCs w:val="20"/>
        </w:rPr>
        <w:t xml:space="preserve"> exists</w:t>
      </w:r>
      <w:r w:rsidR="00E70E76" w:rsidRPr="00F00F92">
        <w:rPr>
          <w:rStyle w:val="Strong"/>
          <w:b w:val="0"/>
          <w:bCs w:val="0"/>
          <w:sz w:val="20"/>
          <w:szCs w:val="20"/>
        </w:rPr>
        <w:t>.</w:t>
      </w:r>
      <w:r w:rsidR="00625452" w:rsidRPr="00F00F92">
        <w:rPr>
          <w:rStyle w:val="Strong"/>
          <w:b w:val="0"/>
          <w:bCs w:val="0"/>
          <w:sz w:val="20"/>
          <w:szCs w:val="20"/>
        </w:rPr>
        <w:t xml:space="preserve"> </w:t>
      </w:r>
    </w:p>
    <w:p w14:paraId="3CF3D6F9" w14:textId="70D5E533" w:rsidR="003E4A5A" w:rsidRPr="00F00F92" w:rsidRDefault="00022153" w:rsidP="00724D7D">
      <w:pPr>
        <w:pStyle w:val="NormalWeb"/>
        <w:jc w:val="both"/>
        <w:rPr>
          <w:rStyle w:val="Strong"/>
          <w:b w:val="0"/>
          <w:bCs w:val="0"/>
          <w:sz w:val="20"/>
          <w:szCs w:val="20"/>
        </w:rPr>
      </w:pPr>
      <w:r w:rsidRPr="00F00F92">
        <w:rPr>
          <w:sz w:val="20"/>
          <w:szCs w:val="20"/>
          <w:shd w:val="clear" w:color="auto" w:fill="FFFFFF"/>
        </w:rPr>
        <w:t>Amazon</w:t>
      </w:r>
      <w:r w:rsidR="007C1D65" w:rsidRPr="00F00F92">
        <w:rPr>
          <w:sz w:val="20"/>
          <w:szCs w:val="20"/>
          <w:shd w:val="clear" w:color="auto" w:fill="FFFFFF"/>
        </w:rPr>
        <w:t xml:space="preserve"> Inc </w:t>
      </w:r>
      <w:r w:rsidR="007C1D65" w:rsidRPr="00F00F92">
        <w:rPr>
          <w:sz w:val="20"/>
          <w:szCs w:val="20"/>
          <w:shd w:val="clear" w:color="auto" w:fill="FFFFFF"/>
        </w:rPr>
        <w:t>focuses on growth and expansion</w:t>
      </w:r>
      <w:r w:rsidR="007C1D65" w:rsidRPr="00F00F92">
        <w:rPr>
          <w:sz w:val="20"/>
          <w:szCs w:val="20"/>
          <w:shd w:val="clear" w:color="auto" w:fill="FFFFFF"/>
        </w:rPr>
        <w:t xml:space="preserve"> by</w:t>
      </w:r>
      <w:r w:rsidRPr="00F00F92">
        <w:rPr>
          <w:sz w:val="20"/>
          <w:szCs w:val="20"/>
          <w:shd w:val="clear" w:color="auto" w:fill="FFFFFF"/>
        </w:rPr>
        <w:t xml:space="preserve"> </w:t>
      </w:r>
      <w:r w:rsidR="001B43D9" w:rsidRPr="00F00F92">
        <w:rPr>
          <w:sz w:val="20"/>
          <w:szCs w:val="20"/>
          <w:shd w:val="clear" w:color="auto" w:fill="FFFFFF"/>
        </w:rPr>
        <w:t>reinvest</w:t>
      </w:r>
      <w:r w:rsidR="007C1D65" w:rsidRPr="00F00F92">
        <w:rPr>
          <w:sz w:val="20"/>
          <w:szCs w:val="20"/>
          <w:shd w:val="clear" w:color="auto" w:fill="FFFFFF"/>
        </w:rPr>
        <w:t>ing</w:t>
      </w:r>
      <w:r w:rsidR="001B43D9" w:rsidRPr="00F00F92">
        <w:rPr>
          <w:sz w:val="20"/>
          <w:szCs w:val="20"/>
          <w:shd w:val="clear" w:color="auto" w:fill="FFFFFF"/>
        </w:rPr>
        <w:t xml:space="preserve"> its earnings into new opportunities that are more profitable </w:t>
      </w:r>
      <w:r w:rsidR="006C1D28" w:rsidRPr="00F00F92">
        <w:rPr>
          <w:sz w:val="20"/>
          <w:szCs w:val="20"/>
          <w:shd w:val="clear" w:color="auto" w:fill="FFFFFF"/>
        </w:rPr>
        <w:t>and as such</w:t>
      </w:r>
      <w:r w:rsidR="001B43D9" w:rsidRPr="00F00F92">
        <w:rPr>
          <w:sz w:val="20"/>
          <w:szCs w:val="20"/>
          <w:shd w:val="clear" w:color="auto" w:fill="FFFFFF"/>
        </w:rPr>
        <w:t xml:space="preserve"> </w:t>
      </w:r>
      <w:r w:rsidRPr="00F00F92">
        <w:rPr>
          <w:sz w:val="20"/>
          <w:szCs w:val="20"/>
          <w:shd w:val="clear" w:color="auto" w:fill="FFFFFF"/>
        </w:rPr>
        <w:t>does not pay dividends to its shareholders</w:t>
      </w:r>
      <w:r w:rsidR="007C1D65" w:rsidRPr="00F00F92">
        <w:rPr>
          <w:sz w:val="20"/>
          <w:szCs w:val="20"/>
          <w:shd w:val="clear" w:color="auto" w:fill="FFFFFF"/>
        </w:rPr>
        <w:t>.</w:t>
      </w:r>
      <w:r w:rsidR="00FC5B15" w:rsidRPr="00F00F92">
        <w:rPr>
          <w:sz w:val="20"/>
          <w:szCs w:val="20"/>
          <w:shd w:val="clear" w:color="auto" w:fill="FFFFFF"/>
        </w:rPr>
        <w:t xml:space="preserve"> </w:t>
      </w:r>
      <w:r w:rsidR="000A6C03" w:rsidRPr="00F00F92">
        <w:rPr>
          <w:sz w:val="20"/>
          <w:szCs w:val="20"/>
          <w:shd w:val="clear" w:color="auto" w:fill="FFFFFF"/>
        </w:rPr>
        <w:t>T</w:t>
      </w:r>
      <w:r w:rsidR="00B428DF" w:rsidRPr="00F00F92">
        <w:rPr>
          <w:rStyle w:val="Strong"/>
          <w:b w:val="0"/>
          <w:bCs w:val="0"/>
          <w:sz w:val="20"/>
          <w:szCs w:val="20"/>
        </w:rPr>
        <w:t xml:space="preserve">he </w:t>
      </w:r>
      <w:r w:rsidR="00963BA3" w:rsidRPr="00F00F92">
        <w:rPr>
          <w:rStyle w:val="Strong"/>
          <w:b w:val="0"/>
          <w:bCs w:val="0"/>
          <w:sz w:val="20"/>
          <w:szCs w:val="20"/>
        </w:rPr>
        <w:t xml:space="preserve">valuation of Amazon </w:t>
      </w:r>
      <w:r w:rsidR="00074B8A" w:rsidRPr="00F00F92">
        <w:rPr>
          <w:rStyle w:val="Strong"/>
          <w:b w:val="0"/>
          <w:bCs w:val="0"/>
          <w:sz w:val="20"/>
          <w:szCs w:val="20"/>
        </w:rPr>
        <w:t xml:space="preserve">Inc improved as the </w:t>
      </w:r>
      <w:r w:rsidR="00BD4BEF" w:rsidRPr="00F00F92">
        <w:rPr>
          <w:rStyle w:val="Strong"/>
          <w:b w:val="0"/>
          <w:bCs w:val="0"/>
          <w:sz w:val="20"/>
          <w:szCs w:val="20"/>
        </w:rPr>
        <w:t>analysis shows</w:t>
      </w:r>
      <w:r w:rsidR="003E4A5A" w:rsidRPr="00F00F92">
        <w:rPr>
          <w:rStyle w:val="Strong"/>
          <w:b w:val="0"/>
          <w:bCs w:val="0"/>
          <w:sz w:val="20"/>
          <w:szCs w:val="20"/>
        </w:rPr>
        <w:t xml:space="preserve"> an increase in the enterprise value</w:t>
      </w:r>
      <w:r w:rsidR="00CE34B2" w:rsidRPr="00F00F92">
        <w:rPr>
          <w:rStyle w:val="Strong"/>
          <w:b w:val="0"/>
          <w:bCs w:val="0"/>
          <w:sz w:val="20"/>
          <w:szCs w:val="20"/>
        </w:rPr>
        <w:t xml:space="preserve"> </w:t>
      </w:r>
      <w:r w:rsidR="00DA3AC9" w:rsidRPr="00F00F92">
        <w:rPr>
          <w:rStyle w:val="Strong"/>
          <w:b w:val="0"/>
          <w:bCs w:val="0"/>
          <w:sz w:val="20"/>
          <w:szCs w:val="20"/>
        </w:rPr>
        <w:t>foretell</w:t>
      </w:r>
      <w:r w:rsidR="00CE34B2" w:rsidRPr="00F00F92">
        <w:rPr>
          <w:rStyle w:val="Strong"/>
          <w:b w:val="0"/>
          <w:bCs w:val="0"/>
          <w:sz w:val="20"/>
          <w:szCs w:val="20"/>
        </w:rPr>
        <w:t>ing</w:t>
      </w:r>
      <w:r w:rsidR="00ED2E80" w:rsidRPr="00F00F92">
        <w:rPr>
          <w:rStyle w:val="Strong"/>
          <w:b w:val="0"/>
          <w:bCs w:val="0"/>
          <w:sz w:val="20"/>
          <w:szCs w:val="20"/>
        </w:rPr>
        <w:t xml:space="preserve"> higher investor’s expectations</w:t>
      </w:r>
      <w:r w:rsidR="00BD4BEF" w:rsidRPr="00F00F92">
        <w:rPr>
          <w:rStyle w:val="Strong"/>
          <w:b w:val="0"/>
          <w:bCs w:val="0"/>
          <w:sz w:val="20"/>
          <w:szCs w:val="20"/>
        </w:rPr>
        <w:t xml:space="preserve"> of Amazon Inc</w:t>
      </w:r>
      <w:r w:rsidR="003E4A5A" w:rsidRPr="00F00F92">
        <w:rPr>
          <w:rStyle w:val="Strong"/>
          <w:b w:val="0"/>
          <w:bCs w:val="0"/>
          <w:sz w:val="20"/>
          <w:szCs w:val="20"/>
        </w:rPr>
        <w:t xml:space="preserve"> in 2022</w:t>
      </w:r>
      <w:r w:rsidR="00CE34B2" w:rsidRPr="00F00F92">
        <w:rPr>
          <w:rStyle w:val="Strong"/>
          <w:b w:val="0"/>
          <w:bCs w:val="0"/>
          <w:sz w:val="20"/>
          <w:szCs w:val="20"/>
        </w:rPr>
        <w:t>.</w:t>
      </w:r>
      <w:r w:rsidR="003E4A5A" w:rsidRPr="00F00F92">
        <w:rPr>
          <w:rStyle w:val="Strong"/>
          <w:b w:val="0"/>
          <w:bCs w:val="0"/>
          <w:sz w:val="20"/>
          <w:szCs w:val="20"/>
        </w:rPr>
        <w:t xml:space="preserve"> </w:t>
      </w:r>
    </w:p>
    <w:p w14:paraId="34237DB2" w14:textId="7D982C50" w:rsidR="003043C7" w:rsidRPr="00F00F92" w:rsidRDefault="003043C7" w:rsidP="00724D7D">
      <w:pPr>
        <w:spacing w:before="100" w:beforeAutospacing="1" w:after="100" w:afterAutospacing="1" w:line="240" w:lineRule="auto"/>
        <w:jc w:val="both"/>
        <w:rPr>
          <w:rFonts w:ascii="Times New Roman" w:eastAsia="Times New Roman" w:hAnsi="Times New Roman" w:cs="Times New Roman"/>
          <w:b/>
          <w:bCs/>
          <w:kern w:val="0"/>
          <w:sz w:val="20"/>
          <w:szCs w:val="20"/>
          <w:lang w:eastAsia="en-GB"/>
          <w14:ligatures w14:val="none"/>
        </w:rPr>
      </w:pPr>
      <w:r w:rsidRPr="00F00F92">
        <w:rPr>
          <w:rFonts w:ascii="Times New Roman" w:eastAsia="Times New Roman" w:hAnsi="Times New Roman" w:cs="Times New Roman"/>
          <w:b/>
          <w:bCs/>
          <w:kern w:val="0"/>
          <w:sz w:val="20"/>
          <w:szCs w:val="20"/>
          <w:lang w:eastAsia="en-GB"/>
          <w14:ligatures w14:val="none"/>
        </w:rPr>
        <w:t>Recommendation</w:t>
      </w:r>
      <w:r w:rsidRPr="00435CCD">
        <w:rPr>
          <w:rFonts w:ascii="Times New Roman" w:eastAsia="Times New Roman" w:hAnsi="Times New Roman" w:cs="Times New Roman"/>
          <w:b/>
          <w:bCs/>
          <w:kern w:val="0"/>
          <w:sz w:val="20"/>
          <w:szCs w:val="20"/>
          <w:lang w:eastAsia="en-GB"/>
          <w14:ligatures w14:val="none"/>
        </w:rPr>
        <w:t>:</w:t>
      </w:r>
    </w:p>
    <w:p w14:paraId="46258745" w14:textId="77777777" w:rsidR="009D16CE" w:rsidRPr="00F00F92" w:rsidRDefault="007944D0" w:rsidP="00724D7D">
      <w:pPr>
        <w:pStyle w:val="NormalWeb"/>
        <w:jc w:val="both"/>
        <w:rPr>
          <w:sz w:val="20"/>
          <w:szCs w:val="20"/>
        </w:rPr>
      </w:pPr>
      <w:r w:rsidRPr="00F00F92">
        <w:rPr>
          <w:sz w:val="20"/>
          <w:szCs w:val="20"/>
        </w:rPr>
        <w:t xml:space="preserve">The following actions are recommended to enhance Amazon Inc.'s financial performance: </w:t>
      </w:r>
    </w:p>
    <w:p w14:paraId="53C7A749" w14:textId="77777777" w:rsidR="009D16CE" w:rsidRPr="00F00F92" w:rsidRDefault="009D16CE" w:rsidP="00724D7D">
      <w:pPr>
        <w:pStyle w:val="ListParagraph"/>
        <w:numPr>
          <w:ilvl w:val="0"/>
          <w:numId w:val="8"/>
        </w:numPr>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sidRPr="00F00F92">
        <w:rPr>
          <w:rFonts w:ascii="Times New Roman" w:eastAsia="Times New Roman" w:hAnsi="Times New Roman" w:cs="Times New Roman"/>
          <w:kern w:val="0"/>
          <w:sz w:val="20"/>
          <w:szCs w:val="20"/>
          <w:lang w:eastAsia="en-GB"/>
          <w14:ligatures w14:val="none"/>
        </w:rPr>
        <w:t>Put more emphasis on enhancing liquidity through better working capital management and raising cash reserves to guarantee sufficient payment of short-term obligations.</w:t>
      </w:r>
    </w:p>
    <w:p w14:paraId="644B6B8C" w14:textId="29089C50" w:rsidR="009D16CE" w:rsidRPr="00F00F92" w:rsidRDefault="009D16CE" w:rsidP="00724D7D">
      <w:pPr>
        <w:pStyle w:val="NormalWeb"/>
        <w:numPr>
          <w:ilvl w:val="0"/>
          <w:numId w:val="8"/>
        </w:numPr>
        <w:jc w:val="both"/>
        <w:rPr>
          <w:sz w:val="20"/>
          <w:szCs w:val="20"/>
        </w:rPr>
      </w:pPr>
      <w:r w:rsidRPr="00F00F92">
        <w:rPr>
          <w:sz w:val="20"/>
          <w:szCs w:val="20"/>
        </w:rPr>
        <w:t>Resolve cost challenges to maintain long-term growth and profitability.</w:t>
      </w:r>
    </w:p>
    <w:p w14:paraId="5488C19E" w14:textId="344839B5" w:rsidR="009D16CE" w:rsidRPr="00F00F92" w:rsidRDefault="001A4F88" w:rsidP="00724D7D">
      <w:pPr>
        <w:pStyle w:val="NormalWeb"/>
        <w:numPr>
          <w:ilvl w:val="0"/>
          <w:numId w:val="8"/>
        </w:numPr>
        <w:jc w:val="both"/>
        <w:rPr>
          <w:sz w:val="20"/>
          <w:szCs w:val="20"/>
        </w:rPr>
      </w:pPr>
      <w:r w:rsidRPr="00F00F92">
        <w:rPr>
          <w:sz w:val="20"/>
          <w:szCs w:val="20"/>
        </w:rPr>
        <w:t>Prioritize</w:t>
      </w:r>
      <w:r w:rsidRPr="00F00F92">
        <w:rPr>
          <w:sz w:val="20"/>
          <w:szCs w:val="20"/>
        </w:rPr>
        <w:t xml:space="preserve"> </w:t>
      </w:r>
      <w:r w:rsidR="00BD258F" w:rsidRPr="00F00F92">
        <w:rPr>
          <w:sz w:val="20"/>
          <w:szCs w:val="20"/>
        </w:rPr>
        <w:t xml:space="preserve">debt management and explore </w:t>
      </w:r>
      <w:r w:rsidR="007C1F93" w:rsidRPr="00F00F92">
        <w:rPr>
          <w:sz w:val="20"/>
          <w:szCs w:val="20"/>
        </w:rPr>
        <w:t>actionable strategies</w:t>
      </w:r>
      <w:r w:rsidR="00BD258F" w:rsidRPr="00F00F92">
        <w:rPr>
          <w:sz w:val="20"/>
          <w:szCs w:val="20"/>
        </w:rPr>
        <w:t xml:space="preserve"> to lower leverage and improve debt servicing capacity.</w:t>
      </w:r>
    </w:p>
    <w:p w14:paraId="70D35D19" w14:textId="094C8E05" w:rsidR="0049385F" w:rsidRPr="00F00F92" w:rsidRDefault="0049385F" w:rsidP="00724D7D">
      <w:pPr>
        <w:pStyle w:val="NormalWeb"/>
        <w:numPr>
          <w:ilvl w:val="0"/>
          <w:numId w:val="8"/>
        </w:numPr>
        <w:jc w:val="both"/>
        <w:rPr>
          <w:sz w:val="20"/>
          <w:szCs w:val="20"/>
        </w:rPr>
      </w:pPr>
      <w:r w:rsidRPr="00F00F92">
        <w:rPr>
          <w:sz w:val="20"/>
          <w:szCs w:val="20"/>
        </w:rPr>
        <w:t>Increasing operational effectiveness and optimizing asset use to boost total profitability and return on assets</w:t>
      </w:r>
      <w:r w:rsidRPr="00F00F92">
        <w:rPr>
          <w:sz w:val="20"/>
          <w:szCs w:val="20"/>
        </w:rPr>
        <w:t>.</w:t>
      </w:r>
    </w:p>
    <w:p w14:paraId="31185E44" w14:textId="0EE52083" w:rsidR="0049385F" w:rsidRPr="00F00F92" w:rsidRDefault="0049385F" w:rsidP="00724D7D">
      <w:pPr>
        <w:pStyle w:val="NormalWeb"/>
        <w:numPr>
          <w:ilvl w:val="0"/>
          <w:numId w:val="8"/>
        </w:numPr>
        <w:jc w:val="both"/>
        <w:rPr>
          <w:sz w:val="20"/>
          <w:szCs w:val="20"/>
        </w:rPr>
      </w:pPr>
      <w:r w:rsidRPr="00F00F92">
        <w:rPr>
          <w:sz w:val="20"/>
          <w:szCs w:val="20"/>
        </w:rPr>
        <w:t>Focus attention on restoring investor trust via open dialogue, calculated risks, and enhanced financial results.</w:t>
      </w:r>
    </w:p>
    <w:p w14:paraId="11B3CA8A" w14:textId="309B50A3" w:rsidR="003043C7" w:rsidRPr="00435CCD" w:rsidRDefault="003043C7" w:rsidP="00724D7D">
      <w:pPr>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sidRPr="00F00F92">
        <w:rPr>
          <w:rFonts w:ascii="Times New Roman" w:eastAsia="Times New Roman" w:hAnsi="Times New Roman" w:cs="Times New Roman"/>
          <w:b/>
          <w:bCs/>
          <w:kern w:val="0"/>
          <w:sz w:val="20"/>
          <w:szCs w:val="20"/>
          <w:lang w:eastAsia="en-GB"/>
          <w14:ligatures w14:val="none"/>
        </w:rPr>
        <w:t>Conclusion</w:t>
      </w:r>
      <w:r w:rsidRPr="00435CCD">
        <w:rPr>
          <w:rFonts w:ascii="Times New Roman" w:eastAsia="Times New Roman" w:hAnsi="Times New Roman" w:cs="Times New Roman"/>
          <w:b/>
          <w:bCs/>
          <w:kern w:val="0"/>
          <w:sz w:val="20"/>
          <w:szCs w:val="20"/>
          <w:lang w:eastAsia="en-GB"/>
          <w14:ligatures w14:val="none"/>
        </w:rPr>
        <w:t>:</w:t>
      </w:r>
    </w:p>
    <w:p w14:paraId="0406058F" w14:textId="16B02811" w:rsidR="002C351E" w:rsidRPr="00F00F92" w:rsidRDefault="002C351E" w:rsidP="00724D7D">
      <w:pPr>
        <w:pStyle w:val="NormalWeb"/>
        <w:jc w:val="both"/>
        <w:rPr>
          <w:sz w:val="20"/>
          <w:szCs w:val="20"/>
        </w:rPr>
      </w:pPr>
      <w:r w:rsidRPr="00F00F92">
        <w:rPr>
          <w:sz w:val="20"/>
          <w:szCs w:val="20"/>
        </w:rPr>
        <w:t xml:space="preserve">The financial analysis highlights </w:t>
      </w:r>
      <w:r w:rsidR="00B46A31" w:rsidRPr="00F00F92">
        <w:rPr>
          <w:sz w:val="20"/>
          <w:szCs w:val="20"/>
        </w:rPr>
        <w:t>the financial health of</w:t>
      </w:r>
      <w:r w:rsidRPr="00F00F92">
        <w:rPr>
          <w:sz w:val="20"/>
          <w:szCs w:val="20"/>
        </w:rPr>
        <w:t xml:space="preserve"> Amazon Inc. in terms of liquidity, profitability, solvency, asset utilization, and investor confidence. T</w:t>
      </w:r>
      <w:r w:rsidR="00724D7D" w:rsidRPr="00F00F92">
        <w:rPr>
          <w:sz w:val="20"/>
          <w:szCs w:val="20"/>
        </w:rPr>
        <w:t>h</w:t>
      </w:r>
      <w:r w:rsidRPr="00F00F92">
        <w:rPr>
          <w:sz w:val="20"/>
          <w:szCs w:val="20"/>
        </w:rPr>
        <w:t>e company should prioritize strategic initiatives aimed at improving operational efficiency, managing debt levels, enhancing liquidity, and restoring investor trust. Continuous monitoring and proactive measures are essential to navigate the evolving business landscape and sustain long-term growth and profitability.</w:t>
      </w:r>
    </w:p>
    <w:p w14:paraId="170C2417" w14:textId="3619DCCD" w:rsidR="007A6B61" w:rsidRPr="00F00F92" w:rsidRDefault="00BF1B8E" w:rsidP="00724D7D">
      <w:pPr>
        <w:spacing w:before="100" w:beforeAutospacing="1" w:after="100" w:afterAutospacing="1" w:line="240" w:lineRule="auto"/>
        <w:jc w:val="both"/>
        <w:rPr>
          <w:rFonts w:ascii="Times New Roman" w:eastAsia="Times New Roman" w:hAnsi="Times New Roman" w:cs="Times New Roman"/>
          <w:b/>
          <w:bCs/>
          <w:kern w:val="0"/>
          <w:sz w:val="20"/>
          <w:szCs w:val="20"/>
          <w:lang w:eastAsia="en-GB"/>
          <w14:ligatures w14:val="none"/>
        </w:rPr>
      </w:pPr>
      <w:r w:rsidRPr="00F00F92">
        <w:rPr>
          <w:rFonts w:ascii="Times New Roman" w:eastAsia="Times New Roman" w:hAnsi="Times New Roman" w:cs="Times New Roman"/>
          <w:b/>
          <w:bCs/>
          <w:kern w:val="0"/>
          <w:sz w:val="20"/>
          <w:szCs w:val="20"/>
          <w:lang w:eastAsia="en-GB"/>
          <w14:ligatures w14:val="none"/>
        </w:rPr>
        <w:t>Sources</w:t>
      </w:r>
      <w:r w:rsidR="00CE20C9" w:rsidRPr="00F00F92">
        <w:rPr>
          <w:rFonts w:ascii="Times New Roman" w:eastAsia="Times New Roman" w:hAnsi="Times New Roman" w:cs="Times New Roman"/>
          <w:b/>
          <w:bCs/>
          <w:kern w:val="0"/>
          <w:sz w:val="20"/>
          <w:szCs w:val="20"/>
          <w:lang w:eastAsia="en-GB"/>
          <w14:ligatures w14:val="none"/>
        </w:rPr>
        <w:t>:</w:t>
      </w:r>
    </w:p>
    <w:p w14:paraId="740CB6CD" w14:textId="30576A43" w:rsidR="00BF1B8E" w:rsidRPr="00F00F92" w:rsidRDefault="00BF1B8E" w:rsidP="00724D7D">
      <w:pPr>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hyperlink r:id="rId5" w:history="1">
        <w:r w:rsidRPr="00F00F92">
          <w:rPr>
            <w:rStyle w:val="Hyperlink"/>
            <w:rFonts w:ascii="Times New Roman" w:eastAsia="Times New Roman" w:hAnsi="Times New Roman" w:cs="Times New Roman"/>
            <w:kern w:val="0"/>
            <w:sz w:val="20"/>
            <w:szCs w:val="20"/>
            <w:lang w:eastAsia="en-GB"/>
            <w14:ligatures w14:val="none"/>
          </w:rPr>
          <w:t>https://www.wsj.com/market-data/quotes/AMZN/company-people</w:t>
        </w:r>
      </w:hyperlink>
    </w:p>
    <w:p w14:paraId="1676CAF7" w14:textId="1D3844E7" w:rsidR="00BF1B8E" w:rsidRPr="00F00F92" w:rsidRDefault="00BF1B8E" w:rsidP="00724D7D">
      <w:pPr>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hyperlink r:id="rId6" w:history="1">
        <w:r w:rsidRPr="00F00F92">
          <w:rPr>
            <w:rStyle w:val="Hyperlink"/>
            <w:rFonts w:ascii="Times New Roman" w:eastAsia="Times New Roman" w:hAnsi="Times New Roman" w:cs="Times New Roman"/>
            <w:kern w:val="0"/>
            <w:sz w:val="20"/>
            <w:szCs w:val="20"/>
            <w:lang w:eastAsia="en-GB"/>
            <w14:ligatures w14:val="none"/>
          </w:rPr>
          <w:t>https://stockanalysis.com/stocks/amzn/dividend/</w:t>
        </w:r>
      </w:hyperlink>
    </w:p>
    <w:p w14:paraId="73B69B36" w14:textId="73E0E8AE" w:rsidR="00BF1B8E" w:rsidRPr="00F00F92" w:rsidRDefault="00CE20C9" w:rsidP="00724D7D">
      <w:pPr>
        <w:spacing w:before="100" w:beforeAutospacing="1" w:after="100" w:afterAutospacing="1" w:line="240" w:lineRule="auto"/>
        <w:jc w:val="both"/>
        <w:rPr>
          <w:rFonts w:ascii="Times New Roman" w:eastAsia="Times New Roman" w:hAnsi="Times New Roman" w:cs="Times New Roman"/>
          <w:kern w:val="0"/>
          <w:sz w:val="20"/>
          <w:szCs w:val="20"/>
          <w:lang w:eastAsia="en-GB"/>
          <w14:ligatures w14:val="none"/>
        </w:rPr>
      </w:pPr>
      <w:hyperlink r:id="rId7" w:history="1">
        <w:r w:rsidRPr="00F00F92">
          <w:rPr>
            <w:rStyle w:val="Hyperlink"/>
            <w:rFonts w:ascii="Times New Roman" w:eastAsia="Times New Roman" w:hAnsi="Times New Roman" w:cs="Times New Roman"/>
            <w:kern w:val="0"/>
            <w:sz w:val="20"/>
            <w:szCs w:val="20"/>
            <w:lang w:eastAsia="en-GB"/>
            <w14:ligatures w14:val="none"/>
          </w:rPr>
          <w:t>https://finance.yahoo.com/quote/AMZN/history?period1=1606780800&amp;period2=1673308800&amp;interval=capitalGain%7Cdiv%7Csplit&amp;filter=div&amp;frequency=1mo&amp;includeAdjustedClose=true</w:t>
        </w:r>
      </w:hyperlink>
    </w:p>
    <w:p w14:paraId="6967C0C5" w14:textId="77777777" w:rsidR="00064D73" w:rsidRPr="00F00F92" w:rsidRDefault="00064D73" w:rsidP="00724D7D">
      <w:pPr>
        <w:jc w:val="both"/>
        <w:rPr>
          <w:rFonts w:ascii="Times New Roman" w:hAnsi="Times New Roman" w:cs="Times New Roman"/>
          <w:sz w:val="20"/>
          <w:szCs w:val="20"/>
        </w:rPr>
      </w:pPr>
    </w:p>
    <w:sectPr w:rsidR="00064D73" w:rsidRPr="00F00F92" w:rsidSect="00F00F92">
      <w:pgSz w:w="11906" w:h="16838"/>
      <w:pgMar w:top="1135"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E2FE4"/>
    <w:multiLevelType w:val="hybridMultilevel"/>
    <w:tmpl w:val="2B523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610200"/>
    <w:multiLevelType w:val="multilevel"/>
    <w:tmpl w:val="D286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EA17EB"/>
    <w:multiLevelType w:val="multilevel"/>
    <w:tmpl w:val="9A4C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88431D"/>
    <w:multiLevelType w:val="multilevel"/>
    <w:tmpl w:val="FF70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677179"/>
    <w:multiLevelType w:val="multilevel"/>
    <w:tmpl w:val="FED8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A05DA5"/>
    <w:multiLevelType w:val="hybridMultilevel"/>
    <w:tmpl w:val="84ECE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8914B2"/>
    <w:multiLevelType w:val="multilevel"/>
    <w:tmpl w:val="3DCC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337962"/>
    <w:multiLevelType w:val="hybridMultilevel"/>
    <w:tmpl w:val="06F8A6BE"/>
    <w:lvl w:ilvl="0" w:tplc="3BC458F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5431902">
    <w:abstractNumId w:val="2"/>
  </w:num>
  <w:num w:numId="2" w16cid:durableId="1466196325">
    <w:abstractNumId w:val="3"/>
  </w:num>
  <w:num w:numId="3" w16cid:durableId="461535321">
    <w:abstractNumId w:val="5"/>
  </w:num>
  <w:num w:numId="4" w16cid:durableId="1559825329">
    <w:abstractNumId w:val="4"/>
  </w:num>
  <w:num w:numId="5" w16cid:durableId="1552496472">
    <w:abstractNumId w:val="1"/>
  </w:num>
  <w:num w:numId="6" w16cid:durableId="632751440">
    <w:abstractNumId w:val="6"/>
  </w:num>
  <w:num w:numId="7" w16cid:durableId="538518493">
    <w:abstractNumId w:val="0"/>
  </w:num>
  <w:num w:numId="8" w16cid:durableId="17373611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BC7"/>
    <w:rsid w:val="00001EF4"/>
    <w:rsid w:val="0000379B"/>
    <w:rsid w:val="00007489"/>
    <w:rsid w:val="00020577"/>
    <w:rsid w:val="00022153"/>
    <w:rsid w:val="00022E43"/>
    <w:rsid w:val="00051C2C"/>
    <w:rsid w:val="00064D73"/>
    <w:rsid w:val="00066443"/>
    <w:rsid w:val="00070955"/>
    <w:rsid w:val="0007487E"/>
    <w:rsid w:val="00074B8A"/>
    <w:rsid w:val="00076352"/>
    <w:rsid w:val="0008164C"/>
    <w:rsid w:val="00085008"/>
    <w:rsid w:val="000A55AF"/>
    <w:rsid w:val="000A6C03"/>
    <w:rsid w:val="000A7291"/>
    <w:rsid w:val="000B7385"/>
    <w:rsid w:val="000C13A3"/>
    <w:rsid w:val="000C6BC7"/>
    <w:rsid w:val="000D39A1"/>
    <w:rsid w:val="000D7568"/>
    <w:rsid w:val="000E18E8"/>
    <w:rsid w:val="000E3891"/>
    <w:rsid w:val="0010606C"/>
    <w:rsid w:val="00114F88"/>
    <w:rsid w:val="00125900"/>
    <w:rsid w:val="001630EB"/>
    <w:rsid w:val="00167CDF"/>
    <w:rsid w:val="00184DE1"/>
    <w:rsid w:val="00186A68"/>
    <w:rsid w:val="00187625"/>
    <w:rsid w:val="001A4F88"/>
    <w:rsid w:val="001B43D9"/>
    <w:rsid w:val="001B798D"/>
    <w:rsid w:val="001C626B"/>
    <w:rsid w:val="001E1281"/>
    <w:rsid w:val="001E2053"/>
    <w:rsid w:val="001E2221"/>
    <w:rsid w:val="001E4783"/>
    <w:rsid w:val="001F666C"/>
    <w:rsid w:val="00200CAE"/>
    <w:rsid w:val="00201783"/>
    <w:rsid w:val="00211145"/>
    <w:rsid w:val="00247F32"/>
    <w:rsid w:val="00260F60"/>
    <w:rsid w:val="00266DE6"/>
    <w:rsid w:val="00285241"/>
    <w:rsid w:val="00291E7E"/>
    <w:rsid w:val="00293C58"/>
    <w:rsid w:val="00294BC7"/>
    <w:rsid w:val="00297336"/>
    <w:rsid w:val="002C351E"/>
    <w:rsid w:val="002F538B"/>
    <w:rsid w:val="003029ED"/>
    <w:rsid w:val="00302A48"/>
    <w:rsid w:val="003043C7"/>
    <w:rsid w:val="0031363E"/>
    <w:rsid w:val="00335EFD"/>
    <w:rsid w:val="00384A7A"/>
    <w:rsid w:val="00396BE1"/>
    <w:rsid w:val="003B18BB"/>
    <w:rsid w:val="003B52A4"/>
    <w:rsid w:val="003B7656"/>
    <w:rsid w:val="003C2F6F"/>
    <w:rsid w:val="003C7D6C"/>
    <w:rsid w:val="003D1927"/>
    <w:rsid w:val="003E4A5A"/>
    <w:rsid w:val="004107AC"/>
    <w:rsid w:val="004248EE"/>
    <w:rsid w:val="00451830"/>
    <w:rsid w:val="0045548F"/>
    <w:rsid w:val="00464377"/>
    <w:rsid w:val="00470F17"/>
    <w:rsid w:val="00470FB0"/>
    <w:rsid w:val="004839B7"/>
    <w:rsid w:val="0049186F"/>
    <w:rsid w:val="0049385F"/>
    <w:rsid w:val="00494299"/>
    <w:rsid w:val="0049512C"/>
    <w:rsid w:val="004A16F9"/>
    <w:rsid w:val="004D74D7"/>
    <w:rsid w:val="004E3B4F"/>
    <w:rsid w:val="004F45D8"/>
    <w:rsid w:val="0052048D"/>
    <w:rsid w:val="00522EFF"/>
    <w:rsid w:val="0053618D"/>
    <w:rsid w:val="00537031"/>
    <w:rsid w:val="005415C2"/>
    <w:rsid w:val="0056537E"/>
    <w:rsid w:val="00570EE3"/>
    <w:rsid w:val="005719B6"/>
    <w:rsid w:val="005A55B1"/>
    <w:rsid w:val="005B3B7C"/>
    <w:rsid w:val="006117D7"/>
    <w:rsid w:val="00614FDD"/>
    <w:rsid w:val="00625452"/>
    <w:rsid w:val="00633E57"/>
    <w:rsid w:val="00636692"/>
    <w:rsid w:val="00684A4F"/>
    <w:rsid w:val="00697144"/>
    <w:rsid w:val="006C1D28"/>
    <w:rsid w:val="006C58EF"/>
    <w:rsid w:val="006D243E"/>
    <w:rsid w:val="006F5311"/>
    <w:rsid w:val="00713700"/>
    <w:rsid w:val="007148FC"/>
    <w:rsid w:val="007202D4"/>
    <w:rsid w:val="00724D7D"/>
    <w:rsid w:val="00743A4B"/>
    <w:rsid w:val="00753E0A"/>
    <w:rsid w:val="00760D54"/>
    <w:rsid w:val="00776C36"/>
    <w:rsid w:val="00790DE0"/>
    <w:rsid w:val="007944D0"/>
    <w:rsid w:val="007A6B61"/>
    <w:rsid w:val="007C1D65"/>
    <w:rsid w:val="007C1EE1"/>
    <w:rsid w:val="007C1F93"/>
    <w:rsid w:val="007C3AA2"/>
    <w:rsid w:val="007F29DB"/>
    <w:rsid w:val="00810868"/>
    <w:rsid w:val="008169CB"/>
    <w:rsid w:val="00882823"/>
    <w:rsid w:val="00884E67"/>
    <w:rsid w:val="00885C96"/>
    <w:rsid w:val="008C69A7"/>
    <w:rsid w:val="008C6FE6"/>
    <w:rsid w:val="008F4179"/>
    <w:rsid w:val="00903CBB"/>
    <w:rsid w:val="00925EE1"/>
    <w:rsid w:val="00934078"/>
    <w:rsid w:val="009467AE"/>
    <w:rsid w:val="00946D5B"/>
    <w:rsid w:val="009476C5"/>
    <w:rsid w:val="00951469"/>
    <w:rsid w:val="00963BA3"/>
    <w:rsid w:val="00963E1C"/>
    <w:rsid w:val="00965FB5"/>
    <w:rsid w:val="00973578"/>
    <w:rsid w:val="00974755"/>
    <w:rsid w:val="00977712"/>
    <w:rsid w:val="00982752"/>
    <w:rsid w:val="00984CD4"/>
    <w:rsid w:val="009850FC"/>
    <w:rsid w:val="009852DD"/>
    <w:rsid w:val="009A21B9"/>
    <w:rsid w:val="009A5FDF"/>
    <w:rsid w:val="009B550E"/>
    <w:rsid w:val="009D16CE"/>
    <w:rsid w:val="009E5E7A"/>
    <w:rsid w:val="00A07510"/>
    <w:rsid w:val="00A127BC"/>
    <w:rsid w:val="00A5421F"/>
    <w:rsid w:val="00A60938"/>
    <w:rsid w:val="00A613AE"/>
    <w:rsid w:val="00A853F8"/>
    <w:rsid w:val="00AA05AC"/>
    <w:rsid w:val="00AA0D1F"/>
    <w:rsid w:val="00AC7219"/>
    <w:rsid w:val="00AE11F3"/>
    <w:rsid w:val="00AF0D08"/>
    <w:rsid w:val="00B026DB"/>
    <w:rsid w:val="00B053DA"/>
    <w:rsid w:val="00B17D6D"/>
    <w:rsid w:val="00B17D7F"/>
    <w:rsid w:val="00B428DF"/>
    <w:rsid w:val="00B461B8"/>
    <w:rsid w:val="00B46A31"/>
    <w:rsid w:val="00B50286"/>
    <w:rsid w:val="00B62B9D"/>
    <w:rsid w:val="00B66B4D"/>
    <w:rsid w:val="00B84773"/>
    <w:rsid w:val="00BA3AB3"/>
    <w:rsid w:val="00BA619B"/>
    <w:rsid w:val="00BB40A9"/>
    <w:rsid w:val="00BB60D1"/>
    <w:rsid w:val="00BD149E"/>
    <w:rsid w:val="00BD258F"/>
    <w:rsid w:val="00BD4BEF"/>
    <w:rsid w:val="00BF1B8E"/>
    <w:rsid w:val="00C30423"/>
    <w:rsid w:val="00C5587C"/>
    <w:rsid w:val="00C82B3D"/>
    <w:rsid w:val="00C839E5"/>
    <w:rsid w:val="00CC004D"/>
    <w:rsid w:val="00CC1111"/>
    <w:rsid w:val="00CC57D6"/>
    <w:rsid w:val="00CD5E71"/>
    <w:rsid w:val="00CE20C9"/>
    <w:rsid w:val="00CE34B2"/>
    <w:rsid w:val="00CE71D4"/>
    <w:rsid w:val="00D323E5"/>
    <w:rsid w:val="00D80673"/>
    <w:rsid w:val="00D820E5"/>
    <w:rsid w:val="00D8438D"/>
    <w:rsid w:val="00D92989"/>
    <w:rsid w:val="00D96D31"/>
    <w:rsid w:val="00DA3AC9"/>
    <w:rsid w:val="00DB017D"/>
    <w:rsid w:val="00DD4FFB"/>
    <w:rsid w:val="00DE35A8"/>
    <w:rsid w:val="00DF63A2"/>
    <w:rsid w:val="00E07A27"/>
    <w:rsid w:val="00E133A0"/>
    <w:rsid w:val="00E45C81"/>
    <w:rsid w:val="00E560FA"/>
    <w:rsid w:val="00E66165"/>
    <w:rsid w:val="00E70E76"/>
    <w:rsid w:val="00E7440A"/>
    <w:rsid w:val="00E85D05"/>
    <w:rsid w:val="00E946EF"/>
    <w:rsid w:val="00EA1538"/>
    <w:rsid w:val="00EB41C2"/>
    <w:rsid w:val="00EB5EC3"/>
    <w:rsid w:val="00ED2E80"/>
    <w:rsid w:val="00EE3860"/>
    <w:rsid w:val="00EE5E39"/>
    <w:rsid w:val="00F00F92"/>
    <w:rsid w:val="00F205FC"/>
    <w:rsid w:val="00F20B86"/>
    <w:rsid w:val="00F24A55"/>
    <w:rsid w:val="00F36322"/>
    <w:rsid w:val="00F54C0D"/>
    <w:rsid w:val="00F56DDB"/>
    <w:rsid w:val="00F619D0"/>
    <w:rsid w:val="00F95269"/>
    <w:rsid w:val="00FA640A"/>
    <w:rsid w:val="00FC5B15"/>
    <w:rsid w:val="00FC7C57"/>
    <w:rsid w:val="00FE586C"/>
    <w:rsid w:val="00FF2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A3DF5"/>
  <w15:chartTrackingRefBased/>
  <w15:docId w15:val="{FD6FA46F-FEFF-4E6F-A42A-823F838C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5D0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E85D05"/>
    <w:rPr>
      <w:b/>
      <w:bCs/>
    </w:rPr>
  </w:style>
  <w:style w:type="paragraph" w:styleId="ListParagraph">
    <w:name w:val="List Paragraph"/>
    <w:basedOn w:val="Normal"/>
    <w:uiPriority w:val="34"/>
    <w:qFormat/>
    <w:rsid w:val="00973578"/>
    <w:pPr>
      <w:ind w:left="720"/>
      <w:contextualSpacing/>
    </w:pPr>
  </w:style>
  <w:style w:type="character" w:styleId="Hyperlink">
    <w:name w:val="Hyperlink"/>
    <w:basedOn w:val="DefaultParagraphFont"/>
    <w:uiPriority w:val="99"/>
    <w:unhideWhenUsed/>
    <w:rsid w:val="00022153"/>
    <w:rPr>
      <w:color w:val="0000FF"/>
      <w:u w:val="single"/>
    </w:rPr>
  </w:style>
  <w:style w:type="character" w:styleId="UnresolvedMention">
    <w:name w:val="Unresolved Mention"/>
    <w:basedOn w:val="DefaultParagraphFont"/>
    <w:uiPriority w:val="99"/>
    <w:semiHidden/>
    <w:unhideWhenUsed/>
    <w:rsid w:val="00BF1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8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nance.yahoo.com/quote/AMZN/history?period1=1606780800&amp;period2=1673308800&amp;interval=capitalGain%7Cdiv%7Csplit&amp;filter=div&amp;frequency=1mo&amp;includeAdjustedClose=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ockanalysis.com/stocks/amzn/dividend/" TargetMode="External"/><Relationship Id="rId5" Type="http://schemas.openxmlformats.org/officeDocument/2006/relationships/hyperlink" Target="https://www.wsj.com/market-data/quotes/AMZN/company-peopl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884</TotalTime>
  <Pages>2</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GODWIN BASSEY</dc:creator>
  <cp:keywords/>
  <dc:description/>
  <cp:lastModifiedBy>GODWIN BASSEY</cp:lastModifiedBy>
  <cp:revision>230</cp:revision>
  <dcterms:created xsi:type="dcterms:W3CDTF">2024-03-08T01:03:00Z</dcterms:created>
  <dcterms:modified xsi:type="dcterms:W3CDTF">2024-03-11T12:57:00Z</dcterms:modified>
</cp:coreProperties>
</file>