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D08B" w14:textId="77777777" w:rsidR="006D34F0" w:rsidRPr="00344B31" w:rsidRDefault="006D34F0" w:rsidP="00DD20CA">
      <w:pPr>
        <w:spacing w:before="100" w:beforeAutospacing="1" w:after="100" w:afterAutospacing="1" w:line="240" w:lineRule="auto"/>
        <w:jc w:val="both"/>
        <w:rPr>
          <w:rFonts w:eastAsia="Times New Roman" w:cstheme="minorHAnsi"/>
          <w:kern w:val="0"/>
          <w:sz w:val="24"/>
          <w:szCs w:val="24"/>
          <w:lang w:eastAsia="en-GB"/>
          <w14:ligatures w14:val="none"/>
        </w:rPr>
      </w:pPr>
      <w:r w:rsidRPr="00344B31">
        <w:rPr>
          <w:rFonts w:eastAsia="Times New Roman" w:cstheme="minorHAnsi"/>
          <w:b/>
          <w:bCs/>
          <w:kern w:val="0"/>
          <w:sz w:val="24"/>
          <w:szCs w:val="24"/>
          <w:lang w:eastAsia="en-GB"/>
          <w14:ligatures w14:val="none"/>
        </w:rPr>
        <w:t>Executive Summary:</w:t>
      </w:r>
    </w:p>
    <w:p w14:paraId="46F3599C" w14:textId="7BDC3D0D" w:rsidR="006D34F0" w:rsidRPr="00344B31" w:rsidRDefault="006D34F0" w:rsidP="00DD20CA">
      <w:pPr>
        <w:spacing w:before="100" w:beforeAutospacing="1" w:after="100" w:afterAutospacing="1" w:line="240" w:lineRule="auto"/>
        <w:jc w:val="both"/>
        <w:rPr>
          <w:rFonts w:eastAsia="Times New Roman" w:cstheme="minorHAnsi"/>
          <w:kern w:val="0"/>
          <w:sz w:val="24"/>
          <w:szCs w:val="24"/>
          <w:lang w:eastAsia="en-GB"/>
          <w14:ligatures w14:val="none"/>
        </w:rPr>
      </w:pPr>
      <w:r w:rsidRPr="00344B31">
        <w:rPr>
          <w:rFonts w:eastAsia="Times New Roman" w:cstheme="minorHAnsi"/>
          <w:kern w:val="0"/>
          <w:sz w:val="24"/>
          <w:szCs w:val="24"/>
          <w:lang w:eastAsia="en-GB"/>
          <w14:ligatures w14:val="none"/>
        </w:rPr>
        <w:t xml:space="preserve">This </w:t>
      </w:r>
      <w:r w:rsidR="00974C9E" w:rsidRPr="00344B31">
        <w:rPr>
          <w:rFonts w:eastAsia="Times New Roman" w:cstheme="minorHAnsi"/>
          <w:kern w:val="0"/>
          <w:sz w:val="24"/>
          <w:szCs w:val="24"/>
          <w:lang w:eastAsia="en-GB"/>
          <w14:ligatures w14:val="none"/>
        </w:rPr>
        <w:t>market research</w:t>
      </w:r>
      <w:r w:rsidRPr="00344B31">
        <w:rPr>
          <w:rFonts w:eastAsia="Times New Roman" w:cstheme="minorHAnsi"/>
          <w:kern w:val="0"/>
          <w:sz w:val="24"/>
          <w:szCs w:val="24"/>
          <w:lang w:eastAsia="en-GB"/>
          <w14:ligatures w14:val="none"/>
        </w:rPr>
        <w:t xml:space="preserve"> report provides a comprehensive analysis of the </w:t>
      </w:r>
      <w:r w:rsidR="00181E87" w:rsidRPr="00344B31">
        <w:rPr>
          <w:rFonts w:eastAsia="Times New Roman" w:cstheme="minorHAnsi"/>
          <w:kern w:val="0"/>
          <w:sz w:val="24"/>
          <w:szCs w:val="24"/>
          <w:lang w:eastAsia="en-GB"/>
          <w14:ligatures w14:val="none"/>
        </w:rPr>
        <w:t>market position</w:t>
      </w:r>
      <w:r w:rsidRPr="00344B31">
        <w:rPr>
          <w:rFonts w:eastAsia="Times New Roman" w:cstheme="minorHAnsi"/>
          <w:kern w:val="0"/>
          <w:sz w:val="24"/>
          <w:szCs w:val="24"/>
          <w:lang w:eastAsia="en-GB"/>
          <w14:ligatures w14:val="none"/>
        </w:rPr>
        <w:t xml:space="preserve"> of </w:t>
      </w:r>
      <w:r w:rsidR="004C4849" w:rsidRPr="00344B31">
        <w:rPr>
          <w:rFonts w:eastAsia="Times New Roman" w:cstheme="minorHAnsi"/>
          <w:kern w:val="0"/>
          <w:sz w:val="24"/>
          <w:szCs w:val="24"/>
          <w:lang w:eastAsia="en-GB"/>
          <w14:ligatures w14:val="none"/>
        </w:rPr>
        <w:t>V</w:t>
      </w:r>
      <w:r w:rsidR="00BB64AC" w:rsidRPr="00344B31">
        <w:rPr>
          <w:rFonts w:eastAsia="Times New Roman" w:cstheme="minorHAnsi"/>
          <w:kern w:val="0"/>
          <w:sz w:val="24"/>
          <w:szCs w:val="24"/>
          <w:lang w:eastAsia="en-GB"/>
          <w14:ligatures w14:val="none"/>
        </w:rPr>
        <w:t>isa</w:t>
      </w:r>
      <w:r w:rsidRPr="00344B31">
        <w:rPr>
          <w:rFonts w:eastAsia="Times New Roman" w:cstheme="minorHAnsi"/>
          <w:kern w:val="0"/>
          <w:sz w:val="24"/>
          <w:szCs w:val="24"/>
          <w:lang w:eastAsia="en-GB"/>
          <w14:ligatures w14:val="none"/>
        </w:rPr>
        <w:t xml:space="preserve"> Inc</w:t>
      </w:r>
      <w:r w:rsidR="00BB64AC" w:rsidRPr="00344B31">
        <w:rPr>
          <w:rFonts w:eastAsia="Times New Roman" w:cstheme="minorHAnsi"/>
          <w:kern w:val="0"/>
          <w:sz w:val="24"/>
          <w:szCs w:val="24"/>
          <w:lang w:eastAsia="en-GB"/>
          <w14:ligatures w14:val="none"/>
        </w:rPr>
        <w:t xml:space="preserve"> </w:t>
      </w:r>
      <w:r w:rsidR="00181E87" w:rsidRPr="00344B31">
        <w:rPr>
          <w:rFonts w:eastAsia="Times New Roman" w:cstheme="minorHAnsi"/>
          <w:kern w:val="0"/>
          <w:sz w:val="24"/>
          <w:szCs w:val="24"/>
          <w:lang w:eastAsia="en-GB"/>
          <w14:ligatures w14:val="none"/>
        </w:rPr>
        <w:t>(</w:t>
      </w:r>
      <w:r w:rsidR="00BB64AC" w:rsidRPr="00344B31">
        <w:rPr>
          <w:rFonts w:eastAsia="Times New Roman" w:cstheme="minorHAnsi"/>
          <w:kern w:val="0"/>
          <w:sz w:val="24"/>
          <w:szCs w:val="24"/>
          <w:lang w:eastAsia="en-GB"/>
          <w14:ligatures w14:val="none"/>
        </w:rPr>
        <w:t>Visa</w:t>
      </w:r>
      <w:r w:rsidR="00181E87" w:rsidRPr="00344B31">
        <w:rPr>
          <w:rFonts w:eastAsia="Times New Roman" w:cstheme="minorHAnsi"/>
          <w:kern w:val="0"/>
          <w:sz w:val="24"/>
          <w:szCs w:val="24"/>
          <w:lang w:eastAsia="en-GB"/>
          <w14:ligatures w14:val="none"/>
        </w:rPr>
        <w:t>)</w:t>
      </w:r>
      <w:r w:rsidRPr="00344B31">
        <w:rPr>
          <w:rFonts w:eastAsia="Times New Roman" w:cstheme="minorHAnsi"/>
          <w:kern w:val="0"/>
          <w:sz w:val="24"/>
          <w:szCs w:val="24"/>
          <w:lang w:eastAsia="en-GB"/>
          <w14:ligatures w14:val="none"/>
        </w:rPr>
        <w:t xml:space="preserve">. The </w:t>
      </w:r>
      <w:r w:rsidR="00BB64AC" w:rsidRPr="00344B31">
        <w:rPr>
          <w:rFonts w:eastAsia="Times New Roman" w:cstheme="minorHAnsi"/>
          <w:kern w:val="0"/>
          <w:sz w:val="24"/>
          <w:szCs w:val="24"/>
          <w:lang w:eastAsia="en-GB"/>
          <w14:ligatures w14:val="none"/>
        </w:rPr>
        <w:t>report</w:t>
      </w:r>
      <w:r w:rsidRPr="00344B31">
        <w:rPr>
          <w:rFonts w:eastAsia="Times New Roman" w:cstheme="minorHAnsi"/>
          <w:kern w:val="0"/>
          <w:sz w:val="24"/>
          <w:szCs w:val="24"/>
          <w:lang w:eastAsia="en-GB"/>
          <w14:ligatures w14:val="none"/>
        </w:rPr>
        <w:t xml:space="preserve"> focuses on </w:t>
      </w:r>
      <w:r w:rsidR="004F1BD1" w:rsidRPr="00344B31">
        <w:rPr>
          <w:rFonts w:eastAsia="Times New Roman" w:cstheme="minorHAnsi"/>
          <w:kern w:val="0"/>
          <w:sz w:val="24"/>
          <w:szCs w:val="24"/>
          <w:lang w:eastAsia="en-GB"/>
          <w14:ligatures w14:val="none"/>
        </w:rPr>
        <w:t>identifying the sector and industry which Visa operates</w:t>
      </w:r>
      <w:r w:rsidR="001C59D0" w:rsidRPr="00344B31">
        <w:rPr>
          <w:rFonts w:eastAsia="Times New Roman" w:cstheme="minorHAnsi"/>
          <w:kern w:val="0"/>
          <w:sz w:val="24"/>
          <w:szCs w:val="24"/>
          <w:lang w:eastAsia="en-GB"/>
          <w14:ligatures w14:val="none"/>
        </w:rPr>
        <w:t xml:space="preserve"> as well as its peers and substitutes</w:t>
      </w:r>
      <w:r w:rsidR="001F6910" w:rsidRPr="00344B31">
        <w:rPr>
          <w:rFonts w:eastAsia="Times New Roman" w:cstheme="minorHAnsi"/>
          <w:kern w:val="0"/>
          <w:sz w:val="24"/>
          <w:szCs w:val="24"/>
          <w:lang w:eastAsia="en-GB"/>
          <w14:ligatures w14:val="none"/>
        </w:rPr>
        <w:t>, new markets</w:t>
      </w:r>
      <w:r w:rsidR="00181E87" w:rsidRPr="00344B31">
        <w:rPr>
          <w:rFonts w:eastAsia="Times New Roman" w:cstheme="minorHAnsi"/>
          <w:kern w:val="0"/>
          <w:sz w:val="24"/>
          <w:szCs w:val="24"/>
          <w:lang w:eastAsia="en-GB"/>
          <w14:ligatures w14:val="none"/>
        </w:rPr>
        <w:t xml:space="preserve">, </w:t>
      </w:r>
      <w:r w:rsidR="001F6910" w:rsidRPr="00344B31">
        <w:rPr>
          <w:rFonts w:eastAsia="Times New Roman" w:cstheme="minorHAnsi"/>
          <w:kern w:val="0"/>
          <w:sz w:val="24"/>
          <w:szCs w:val="24"/>
          <w:lang w:eastAsia="en-GB"/>
          <w14:ligatures w14:val="none"/>
        </w:rPr>
        <w:t xml:space="preserve">the key </w:t>
      </w:r>
      <w:r w:rsidR="0016625E" w:rsidRPr="00344B31">
        <w:rPr>
          <w:rFonts w:eastAsia="Times New Roman" w:cstheme="minorHAnsi"/>
          <w:kern w:val="0"/>
          <w:sz w:val="24"/>
          <w:szCs w:val="24"/>
          <w:lang w:eastAsia="en-GB"/>
          <w14:ligatures w14:val="none"/>
        </w:rPr>
        <w:t>revenue,</w:t>
      </w:r>
      <w:r w:rsidR="001F6910" w:rsidRPr="00344B31">
        <w:rPr>
          <w:rFonts w:eastAsia="Times New Roman" w:cstheme="minorHAnsi"/>
          <w:kern w:val="0"/>
          <w:sz w:val="24"/>
          <w:szCs w:val="24"/>
          <w:lang w:eastAsia="en-GB"/>
          <w14:ligatures w14:val="none"/>
        </w:rPr>
        <w:t xml:space="preserve"> and cost drivers</w:t>
      </w:r>
      <w:r w:rsidR="001C59D0" w:rsidRPr="00344B31">
        <w:rPr>
          <w:rFonts w:eastAsia="Times New Roman" w:cstheme="minorHAnsi"/>
          <w:kern w:val="0"/>
          <w:sz w:val="24"/>
          <w:szCs w:val="24"/>
          <w:lang w:eastAsia="en-GB"/>
          <w14:ligatures w14:val="none"/>
        </w:rPr>
        <w:t>.</w:t>
      </w:r>
      <w:r w:rsidR="00C933E3" w:rsidRPr="00344B31">
        <w:rPr>
          <w:rFonts w:eastAsia="Times New Roman" w:cstheme="minorHAnsi"/>
          <w:kern w:val="0"/>
          <w:sz w:val="24"/>
          <w:szCs w:val="24"/>
          <w:lang w:eastAsia="en-GB"/>
          <w14:ligatures w14:val="none"/>
        </w:rPr>
        <w:t xml:space="preserve"> A SWOT and PESTEL grid is developed to </w:t>
      </w:r>
      <w:r w:rsidR="004C4849" w:rsidRPr="00344B31">
        <w:rPr>
          <w:rFonts w:eastAsia="Times New Roman" w:cstheme="minorHAnsi"/>
          <w:kern w:val="0"/>
          <w:sz w:val="24"/>
          <w:szCs w:val="24"/>
          <w:lang w:eastAsia="en-GB"/>
          <w14:ligatures w14:val="none"/>
        </w:rPr>
        <w:t>highlight</w:t>
      </w:r>
      <w:r w:rsidR="00C933E3" w:rsidRPr="00344B31">
        <w:rPr>
          <w:rFonts w:eastAsia="Times New Roman" w:cstheme="minorHAnsi"/>
          <w:kern w:val="0"/>
          <w:sz w:val="24"/>
          <w:szCs w:val="24"/>
          <w:lang w:eastAsia="en-GB"/>
          <w14:ligatures w14:val="none"/>
        </w:rPr>
        <w:t xml:space="preserve"> the </w:t>
      </w:r>
      <w:r w:rsidR="004C4849" w:rsidRPr="00344B31">
        <w:rPr>
          <w:rFonts w:eastAsia="Times New Roman" w:cstheme="minorHAnsi"/>
          <w:kern w:val="0"/>
          <w:sz w:val="24"/>
          <w:szCs w:val="24"/>
          <w:lang w:eastAsia="en-GB"/>
          <w14:ligatures w14:val="none"/>
        </w:rPr>
        <w:t>competitive environment of the company</w:t>
      </w:r>
      <w:r w:rsidR="00BB64AC" w:rsidRPr="00344B31">
        <w:rPr>
          <w:rFonts w:eastAsia="Times New Roman" w:cstheme="minorHAnsi"/>
          <w:kern w:val="0"/>
          <w:sz w:val="24"/>
          <w:szCs w:val="24"/>
          <w:lang w:eastAsia="en-GB"/>
          <w14:ligatures w14:val="none"/>
        </w:rPr>
        <w:t xml:space="preserve"> and the industry</w:t>
      </w:r>
      <w:r w:rsidR="004C4849" w:rsidRPr="00344B31">
        <w:rPr>
          <w:rFonts w:eastAsia="Times New Roman" w:cstheme="minorHAnsi"/>
          <w:kern w:val="0"/>
          <w:sz w:val="24"/>
          <w:szCs w:val="24"/>
          <w:lang w:eastAsia="en-GB"/>
          <w14:ligatures w14:val="none"/>
        </w:rPr>
        <w:t>.</w:t>
      </w:r>
      <w:r w:rsidR="001C59D0" w:rsidRPr="00344B31">
        <w:rPr>
          <w:rFonts w:eastAsia="Times New Roman" w:cstheme="minorHAnsi"/>
          <w:kern w:val="0"/>
          <w:sz w:val="24"/>
          <w:szCs w:val="24"/>
          <w:lang w:eastAsia="en-GB"/>
          <w14:ligatures w14:val="none"/>
        </w:rPr>
        <w:t xml:space="preserve"> </w:t>
      </w:r>
      <w:r w:rsidRPr="00344B31">
        <w:rPr>
          <w:rFonts w:eastAsia="Times New Roman" w:cstheme="minorHAnsi"/>
          <w:kern w:val="0"/>
          <w:sz w:val="24"/>
          <w:szCs w:val="24"/>
          <w:lang w:eastAsia="en-GB"/>
          <w14:ligatures w14:val="none"/>
        </w:rPr>
        <w:t>The findings of this report aim to assist stakeholders, including executives, investors, and shareholders, in understanding</w:t>
      </w:r>
      <w:r w:rsidR="00FA7517" w:rsidRPr="00344B31">
        <w:rPr>
          <w:rFonts w:eastAsia="Times New Roman" w:cstheme="minorHAnsi"/>
          <w:kern w:val="0"/>
          <w:sz w:val="24"/>
          <w:szCs w:val="24"/>
          <w:lang w:eastAsia="en-GB"/>
          <w14:ligatures w14:val="none"/>
        </w:rPr>
        <w:t xml:space="preserve"> </w:t>
      </w:r>
      <w:r w:rsidR="00DC5750" w:rsidRPr="00344B31">
        <w:rPr>
          <w:rFonts w:eastAsia="Times New Roman" w:cstheme="minorHAnsi"/>
          <w:kern w:val="0"/>
          <w:sz w:val="24"/>
          <w:szCs w:val="24"/>
          <w:lang w:eastAsia="en-GB"/>
          <w14:ligatures w14:val="none"/>
        </w:rPr>
        <w:t>Visa</w:t>
      </w:r>
      <w:r w:rsidRPr="00344B31">
        <w:rPr>
          <w:rFonts w:eastAsia="Times New Roman" w:cstheme="minorHAnsi"/>
          <w:kern w:val="0"/>
          <w:sz w:val="24"/>
          <w:szCs w:val="24"/>
          <w:lang w:eastAsia="en-GB"/>
          <w14:ligatures w14:val="none"/>
        </w:rPr>
        <w:t xml:space="preserve">'s </w:t>
      </w:r>
      <w:r w:rsidR="00DC5750" w:rsidRPr="00344B31">
        <w:rPr>
          <w:rFonts w:eastAsia="Times New Roman" w:cstheme="minorHAnsi"/>
          <w:kern w:val="0"/>
          <w:sz w:val="24"/>
          <w:szCs w:val="24"/>
          <w:lang w:eastAsia="en-GB"/>
          <w14:ligatures w14:val="none"/>
        </w:rPr>
        <w:t>market</w:t>
      </w:r>
      <w:r w:rsidRPr="00344B31">
        <w:rPr>
          <w:rFonts w:eastAsia="Times New Roman" w:cstheme="minorHAnsi"/>
          <w:kern w:val="0"/>
          <w:sz w:val="24"/>
          <w:szCs w:val="24"/>
          <w:lang w:eastAsia="en-GB"/>
          <w14:ligatures w14:val="none"/>
        </w:rPr>
        <w:t xml:space="preserve"> position and performance </w:t>
      </w:r>
      <w:r w:rsidR="00FA7517" w:rsidRPr="00344B31">
        <w:rPr>
          <w:rFonts w:eastAsia="Times New Roman" w:cstheme="minorHAnsi"/>
          <w:kern w:val="0"/>
          <w:sz w:val="24"/>
          <w:szCs w:val="24"/>
          <w:lang w:eastAsia="en-GB"/>
          <w14:ligatures w14:val="none"/>
        </w:rPr>
        <w:t>in a highly evolving and competitive landscape.</w:t>
      </w:r>
    </w:p>
    <w:p w14:paraId="00C18BD8" w14:textId="77777777" w:rsidR="006D34F0" w:rsidRPr="00344B31" w:rsidRDefault="006D34F0" w:rsidP="00DD20CA">
      <w:pPr>
        <w:spacing w:before="100" w:beforeAutospacing="1" w:after="100" w:afterAutospacing="1" w:line="240" w:lineRule="auto"/>
        <w:jc w:val="both"/>
        <w:rPr>
          <w:rFonts w:eastAsia="Times New Roman" w:cstheme="minorHAnsi"/>
          <w:kern w:val="0"/>
          <w:sz w:val="24"/>
          <w:szCs w:val="24"/>
          <w:lang w:eastAsia="en-GB"/>
          <w14:ligatures w14:val="none"/>
        </w:rPr>
      </w:pPr>
      <w:r w:rsidRPr="00344B31">
        <w:rPr>
          <w:rFonts w:eastAsia="Times New Roman" w:cstheme="minorHAnsi"/>
          <w:b/>
          <w:bCs/>
          <w:kern w:val="0"/>
          <w:sz w:val="24"/>
          <w:szCs w:val="24"/>
          <w:lang w:eastAsia="en-GB"/>
          <w14:ligatures w14:val="none"/>
        </w:rPr>
        <w:t>Introduction:</w:t>
      </w:r>
    </w:p>
    <w:p w14:paraId="33F7F10A" w14:textId="424028B0" w:rsidR="00FF4C58" w:rsidRPr="00344B31" w:rsidRDefault="00122D63" w:rsidP="00DD20CA">
      <w:pPr>
        <w:jc w:val="both"/>
        <w:rPr>
          <w:rFonts w:cstheme="minorHAnsi"/>
          <w:sz w:val="24"/>
          <w:szCs w:val="24"/>
        </w:rPr>
      </w:pPr>
      <w:r w:rsidRPr="00344B31">
        <w:rPr>
          <w:rFonts w:cstheme="minorHAnsi"/>
          <w:sz w:val="24"/>
          <w:szCs w:val="24"/>
        </w:rPr>
        <w:t xml:space="preserve">Visa Inc. (Visa) is a </w:t>
      </w:r>
      <w:r w:rsidR="00180134" w:rsidRPr="00344B31">
        <w:rPr>
          <w:rFonts w:cstheme="minorHAnsi"/>
          <w:sz w:val="24"/>
          <w:szCs w:val="24"/>
        </w:rPr>
        <w:t xml:space="preserve">global financial </w:t>
      </w:r>
      <w:r w:rsidRPr="00344B31">
        <w:rPr>
          <w:rFonts w:cstheme="minorHAnsi"/>
          <w:sz w:val="24"/>
          <w:szCs w:val="24"/>
        </w:rPr>
        <w:t xml:space="preserve">technology corporation that </w:t>
      </w:r>
      <w:r w:rsidR="00CB36D8" w:rsidRPr="00344B31">
        <w:rPr>
          <w:rFonts w:cstheme="minorHAnsi"/>
          <w:sz w:val="24"/>
          <w:szCs w:val="24"/>
        </w:rPr>
        <w:t>connects</w:t>
      </w:r>
      <w:r w:rsidRPr="00344B31">
        <w:rPr>
          <w:rFonts w:cstheme="minorHAnsi"/>
          <w:sz w:val="24"/>
          <w:szCs w:val="24"/>
        </w:rPr>
        <w:t xml:space="preserve"> </w:t>
      </w:r>
      <w:r w:rsidR="00DB6294" w:rsidRPr="00344B31">
        <w:rPr>
          <w:rFonts w:cstheme="minorHAnsi"/>
          <w:sz w:val="24"/>
          <w:szCs w:val="24"/>
        </w:rPr>
        <w:t>consumers</w:t>
      </w:r>
      <w:r w:rsidRPr="00344B31">
        <w:rPr>
          <w:rFonts w:cstheme="minorHAnsi"/>
          <w:sz w:val="24"/>
          <w:szCs w:val="24"/>
        </w:rPr>
        <w:t xml:space="preserve"> and businesses, financial institutions, government</w:t>
      </w:r>
      <w:r w:rsidR="00D95AC3" w:rsidRPr="00344B31">
        <w:rPr>
          <w:rFonts w:cstheme="minorHAnsi"/>
          <w:sz w:val="24"/>
          <w:szCs w:val="24"/>
        </w:rPr>
        <w:t>s</w:t>
      </w:r>
      <w:r w:rsidRPr="00344B31">
        <w:rPr>
          <w:rFonts w:cstheme="minorHAnsi"/>
          <w:sz w:val="24"/>
          <w:szCs w:val="24"/>
        </w:rPr>
        <w:t xml:space="preserve">, and </w:t>
      </w:r>
      <w:r w:rsidR="00FF4C58" w:rsidRPr="00344B31">
        <w:rPr>
          <w:rFonts w:cstheme="minorHAnsi"/>
          <w:sz w:val="24"/>
          <w:szCs w:val="24"/>
        </w:rPr>
        <w:t>merchants.</w:t>
      </w:r>
      <w:r w:rsidR="00CB36D8" w:rsidRPr="00344B31">
        <w:rPr>
          <w:rFonts w:cstheme="minorHAnsi"/>
          <w:sz w:val="24"/>
          <w:szCs w:val="24"/>
        </w:rPr>
        <w:t xml:space="preserve"> </w:t>
      </w:r>
      <w:r w:rsidR="00AD3770" w:rsidRPr="00344B31">
        <w:rPr>
          <w:rFonts w:cstheme="minorHAnsi"/>
          <w:sz w:val="24"/>
          <w:szCs w:val="24"/>
        </w:rPr>
        <w:t>According to Bloomberg (2024), Visa operates a retail electronic payments network and manages global financial services by offering global commerce through the transfer of value and information.</w:t>
      </w:r>
      <w:r w:rsidR="00FB0C6B" w:rsidRPr="00344B31">
        <w:rPr>
          <w:rFonts w:cstheme="minorHAnsi"/>
          <w:sz w:val="24"/>
          <w:szCs w:val="24"/>
        </w:rPr>
        <w:t xml:space="preserve"> </w:t>
      </w:r>
      <w:r w:rsidR="005B167C" w:rsidRPr="00344B31">
        <w:rPr>
          <w:rFonts w:cstheme="minorHAnsi"/>
          <w:sz w:val="24"/>
          <w:szCs w:val="24"/>
        </w:rPr>
        <w:t xml:space="preserve">In 2007, regional businesses around the world were merged to form Visa Inc. </w:t>
      </w:r>
      <w:r w:rsidR="002A0808" w:rsidRPr="00344B31">
        <w:rPr>
          <w:rFonts w:cstheme="minorHAnsi"/>
          <w:sz w:val="24"/>
          <w:szCs w:val="24"/>
        </w:rPr>
        <w:t xml:space="preserve">and </w:t>
      </w:r>
      <w:r w:rsidR="00E03AAA" w:rsidRPr="00344B31">
        <w:rPr>
          <w:rFonts w:cstheme="minorHAnsi"/>
          <w:sz w:val="24"/>
          <w:szCs w:val="24"/>
        </w:rPr>
        <w:t>in 2008, the company went public in one of the largest IPOs in history.</w:t>
      </w:r>
      <w:r w:rsidR="005B167C" w:rsidRPr="00344B31">
        <w:rPr>
          <w:rFonts w:cstheme="minorHAnsi"/>
          <w:sz w:val="24"/>
          <w:szCs w:val="24"/>
        </w:rPr>
        <w:t xml:space="preserve"> </w:t>
      </w:r>
      <w:r w:rsidR="00616AEE" w:rsidRPr="00344B31">
        <w:rPr>
          <w:rFonts w:cstheme="minorHAnsi"/>
          <w:sz w:val="24"/>
          <w:szCs w:val="24"/>
        </w:rPr>
        <w:t xml:space="preserve">The company </w:t>
      </w:r>
      <w:r w:rsidR="00616AEE" w:rsidRPr="00344B31">
        <w:rPr>
          <w:rFonts w:cstheme="minorHAnsi"/>
          <w:sz w:val="24"/>
          <w:szCs w:val="24"/>
        </w:rPr>
        <w:t>facilitat</w:t>
      </w:r>
      <w:r w:rsidR="00616AEE" w:rsidRPr="00344B31">
        <w:rPr>
          <w:rFonts w:cstheme="minorHAnsi"/>
          <w:sz w:val="24"/>
          <w:szCs w:val="24"/>
        </w:rPr>
        <w:t>es</w:t>
      </w:r>
      <w:r w:rsidR="00616AEE" w:rsidRPr="00344B31">
        <w:rPr>
          <w:rFonts w:cstheme="minorHAnsi"/>
          <w:sz w:val="24"/>
          <w:szCs w:val="24"/>
        </w:rPr>
        <w:t xml:space="preserve"> fast, secure, and reliable electronic P2P, B2C, B2B, B2b and G2C payments</w:t>
      </w:r>
      <w:r w:rsidR="00616AEE" w:rsidRPr="00344B31">
        <w:rPr>
          <w:rFonts w:cstheme="minorHAnsi"/>
          <w:sz w:val="24"/>
          <w:szCs w:val="24"/>
        </w:rPr>
        <w:t xml:space="preserve"> and </w:t>
      </w:r>
      <w:r w:rsidR="002A0808" w:rsidRPr="00344B31">
        <w:rPr>
          <w:rFonts w:cstheme="minorHAnsi"/>
          <w:sz w:val="24"/>
          <w:szCs w:val="24"/>
        </w:rPr>
        <w:t xml:space="preserve">operates </w:t>
      </w:r>
      <w:r w:rsidR="007D6E67" w:rsidRPr="00344B31">
        <w:rPr>
          <w:rFonts w:cstheme="minorHAnsi"/>
          <w:sz w:val="24"/>
          <w:szCs w:val="24"/>
        </w:rPr>
        <w:t xml:space="preserve">in more than 200 countries and territories </w:t>
      </w:r>
      <w:r w:rsidR="002A0808" w:rsidRPr="00344B31">
        <w:rPr>
          <w:rFonts w:cstheme="minorHAnsi"/>
          <w:sz w:val="24"/>
          <w:szCs w:val="24"/>
        </w:rPr>
        <w:t>in the Americas, Europe, Asia-Pacific, the Middle East, and Africa. Visa is headquartered in San Francisco, California, the US</w:t>
      </w:r>
      <w:r w:rsidR="00CF0CA8" w:rsidRPr="00344B31">
        <w:rPr>
          <w:rFonts w:cstheme="minorHAnsi"/>
          <w:sz w:val="24"/>
          <w:szCs w:val="24"/>
        </w:rPr>
        <w:t xml:space="preserve"> </w:t>
      </w:r>
      <w:r w:rsidR="00CF0CA8" w:rsidRPr="00344B31">
        <w:rPr>
          <w:rFonts w:cstheme="minorHAnsi"/>
          <w:sz w:val="24"/>
          <w:szCs w:val="24"/>
        </w:rPr>
        <w:t>with an estimated 26,500 employees</w:t>
      </w:r>
      <w:r w:rsidR="002A0808" w:rsidRPr="00344B31">
        <w:rPr>
          <w:rFonts w:cstheme="minorHAnsi"/>
          <w:sz w:val="24"/>
          <w:szCs w:val="24"/>
        </w:rPr>
        <w:t>.</w:t>
      </w:r>
      <w:r w:rsidR="00FF4C58" w:rsidRPr="00344B31">
        <w:rPr>
          <w:rFonts w:cstheme="minorHAnsi"/>
          <w:sz w:val="24"/>
          <w:szCs w:val="24"/>
        </w:rPr>
        <w:t xml:space="preserve"> </w:t>
      </w:r>
    </w:p>
    <w:p w14:paraId="61A909A8" w14:textId="3B0B3CDB" w:rsidR="000D69F0" w:rsidRPr="00344B31" w:rsidRDefault="003A2944" w:rsidP="00DD20CA">
      <w:pPr>
        <w:jc w:val="both"/>
        <w:rPr>
          <w:rFonts w:cstheme="minorHAnsi"/>
          <w:sz w:val="24"/>
          <w:szCs w:val="24"/>
        </w:rPr>
      </w:pPr>
      <w:r w:rsidRPr="00344B31">
        <w:rPr>
          <w:rFonts w:cstheme="minorHAnsi"/>
          <w:sz w:val="24"/>
          <w:szCs w:val="24"/>
        </w:rPr>
        <w:drawing>
          <wp:inline distT="0" distB="0" distL="0" distR="0" wp14:anchorId="267BF89B" wp14:editId="1D83C0A0">
            <wp:extent cx="5731510" cy="1781175"/>
            <wp:effectExtent l="0" t="0" r="2540" b="9525"/>
            <wp:docPr id="9397241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24116" name="Picture 1" descr="A screenshot of a computer&#10;&#10;Description automatically generated"/>
                    <pic:cNvPicPr/>
                  </pic:nvPicPr>
                  <pic:blipFill>
                    <a:blip r:embed="rId5"/>
                    <a:stretch>
                      <a:fillRect/>
                    </a:stretch>
                  </pic:blipFill>
                  <pic:spPr>
                    <a:xfrm>
                      <a:off x="0" y="0"/>
                      <a:ext cx="5731510" cy="1781175"/>
                    </a:xfrm>
                    <a:prstGeom prst="rect">
                      <a:avLst/>
                    </a:prstGeom>
                  </pic:spPr>
                </pic:pic>
              </a:graphicData>
            </a:graphic>
          </wp:inline>
        </w:drawing>
      </w:r>
      <w:r w:rsidR="00F40B8B" w:rsidRPr="00344B31">
        <w:rPr>
          <w:rFonts w:cstheme="minorHAnsi"/>
          <w:sz w:val="24"/>
          <w:szCs w:val="24"/>
        </w:rPr>
        <w:t>Source: Visa</w:t>
      </w:r>
      <w:r w:rsidR="0076221F" w:rsidRPr="00344B31">
        <w:rPr>
          <w:rFonts w:cstheme="minorHAnsi"/>
          <w:sz w:val="24"/>
          <w:szCs w:val="24"/>
        </w:rPr>
        <w:t xml:space="preserve">, </w:t>
      </w:r>
      <w:r w:rsidR="00F40B8B" w:rsidRPr="00344B31">
        <w:rPr>
          <w:rFonts w:cstheme="minorHAnsi"/>
          <w:sz w:val="24"/>
          <w:szCs w:val="24"/>
        </w:rPr>
        <w:t>202</w:t>
      </w:r>
      <w:r w:rsidR="0076221F" w:rsidRPr="00344B31">
        <w:rPr>
          <w:rFonts w:cstheme="minorHAnsi"/>
          <w:sz w:val="24"/>
          <w:szCs w:val="24"/>
        </w:rPr>
        <w:t>4</w:t>
      </w:r>
      <w:r w:rsidR="00264013" w:rsidRPr="00344B31">
        <w:rPr>
          <w:rFonts w:cstheme="minorHAnsi"/>
          <w:sz w:val="24"/>
          <w:szCs w:val="24"/>
        </w:rPr>
        <w:t xml:space="preserve"> </w:t>
      </w:r>
    </w:p>
    <w:p w14:paraId="4F7F1FA9" w14:textId="56FD884B" w:rsidR="00E14908" w:rsidRPr="00344B31" w:rsidRDefault="00D27FE6" w:rsidP="00DD20CA">
      <w:pPr>
        <w:jc w:val="both"/>
        <w:rPr>
          <w:rFonts w:cstheme="minorHAnsi"/>
          <w:b/>
          <w:bCs/>
          <w:sz w:val="24"/>
          <w:szCs w:val="24"/>
        </w:rPr>
      </w:pPr>
      <w:r w:rsidRPr="00344B31">
        <w:rPr>
          <w:rFonts w:cstheme="minorHAnsi"/>
          <w:b/>
          <w:bCs/>
          <w:sz w:val="24"/>
          <w:szCs w:val="24"/>
        </w:rPr>
        <w:t>Sector</w:t>
      </w:r>
      <w:r w:rsidR="00B932C0" w:rsidRPr="00344B31">
        <w:rPr>
          <w:rFonts w:cstheme="minorHAnsi"/>
          <w:b/>
          <w:bCs/>
          <w:sz w:val="24"/>
          <w:szCs w:val="24"/>
        </w:rPr>
        <w:t xml:space="preserve"> and</w:t>
      </w:r>
      <w:r w:rsidRPr="00344B31">
        <w:rPr>
          <w:rFonts w:cstheme="minorHAnsi"/>
          <w:b/>
          <w:bCs/>
          <w:sz w:val="24"/>
          <w:szCs w:val="24"/>
        </w:rPr>
        <w:t xml:space="preserve"> </w:t>
      </w:r>
      <w:r w:rsidR="00E14908" w:rsidRPr="00344B31">
        <w:rPr>
          <w:rFonts w:cstheme="minorHAnsi"/>
          <w:b/>
          <w:bCs/>
          <w:sz w:val="24"/>
          <w:szCs w:val="24"/>
        </w:rPr>
        <w:t xml:space="preserve">Industry </w:t>
      </w:r>
      <w:r w:rsidR="00B932C0" w:rsidRPr="00344B31">
        <w:rPr>
          <w:rFonts w:cstheme="minorHAnsi"/>
          <w:b/>
          <w:bCs/>
          <w:sz w:val="24"/>
          <w:szCs w:val="24"/>
        </w:rPr>
        <w:t>Identification</w:t>
      </w:r>
      <w:r w:rsidR="00F36527" w:rsidRPr="00344B31">
        <w:rPr>
          <w:rFonts w:cstheme="minorHAnsi"/>
          <w:b/>
          <w:bCs/>
          <w:sz w:val="24"/>
          <w:szCs w:val="24"/>
        </w:rPr>
        <w:t>:</w:t>
      </w:r>
    </w:p>
    <w:p w14:paraId="3D884B9A" w14:textId="4B19DB28" w:rsidR="00CA79D0" w:rsidRPr="00344B31" w:rsidRDefault="00FB67CF" w:rsidP="00DD20CA">
      <w:pPr>
        <w:jc w:val="both"/>
        <w:rPr>
          <w:rFonts w:cstheme="minorHAnsi"/>
          <w:color w:val="202122"/>
          <w:sz w:val="24"/>
          <w:szCs w:val="24"/>
          <w:shd w:val="clear" w:color="auto" w:fill="F8F9FA"/>
        </w:rPr>
      </w:pPr>
      <w:r w:rsidRPr="00344B31">
        <w:rPr>
          <w:rFonts w:cstheme="minorHAnsi"/>
          <w:sz w:val="24"/>
          <w:szCs w:val="24"/>
        </w:rPr>
        <w:t>The Global Industry Classification Standards (GICS) were established by MSCI and S&amp;P Dow Jones Indices to categorize publicly-traded equities.</w:t>
      </w:r>
      <w:r w:rsidRPr="00344B31">
        <w:rPr>
          <w:rFonts w:cstheme="minorHAnsi"/>
          <w:sz w:val="24"/>
          <w:szCs w:val="24"/>
        </w:rPr>
        <w:t xml:space="preserve"> </w:t>
      </w:r>
      <w:r w:rsidR="00F83264" w:rsidRPr="00344B31">
        <w:rPr>
          <w:rFonts w:cstheme="minorHAnsi"/>
          <w:sz w:val="24"/>
          <w:szCs w:val="24"/>
        </w:rPr>
        <w:t xml:space="preserve">According to the GICS, </w:t>
      </w:r>
      <w:r w:rsidR="003B2C85" w:rsidRPr="00344B31">
        <w:rPr>
          <w:rFonts w:cstheme="minorHAnsi"/>
          <w:sz w:val="24"/>
          <w:szCs w:val="24"/>
        </w:rPr>
        <w:t xml:space="preserve">Visa was classified as a </w:t>
      </w:r>
      <w:r w:rsidR="00F83264" w:rsidRPr="00344B31">
        <w:rPr>
          <w:rFonts w:cstheme="minorHAnsi"/>
          <w:sz w:val="24"/>
          <w:szCs w:val="24"/>
        </w:rPr>
        <w:t xml:space="preserve">company </w:t>
      </w:r>
      <w:r w:rsidR="00F83264" w:rsidRPr="00344B31">
        <w:rPr>
          <w:rFonts w:cstheme="minorHAnsi"/>
          <w:sz w:val="24"/>
          <w:szCs w:val="24"/>
        </w:rPr>
        <w:t xml:space="preserve">in the </w:t>
      </w:r>
      <w:r w:rsidR="003B2C85" w:rsidRPr="00344B31">
        <w:rPr>
          <w:rFonts w:cstheme="minorHAnsi"/>
          <w:sz w:val="24"/>
          <w:szCs w:val="24"/>
        </w:rPr>
        <w:t xml:space="preserve">technology </w:t>
      </w:r>
      <w:r w:rsidR="00F83264" w:rsidRPr="00344B31">
        <w:rPr>
          <w:rFonts w:cstheme="minorHAnsi"/>
          <w:sz w:val="24"/>
          <w:szCs w:val="24"/>
        </w:rPr>
        <w:t xml:space="preserve">sector </w:t>
      </w:r>
      <w:r w:rsidR="00C66159" w:rsidRPr="00344B31">
        <w:rPr>
          <w:rFonts w:cstheme="minorHAnsi"/>
          <w:sz w:val="24"/>
          <w:szCs w:val="24"/>
        </w:rPr>
        <w:t xml:space="preserve">but has now been reclassified as </w:t>
      </w:r>
      <w:r w:rsidR="00480E46" w:rsidRPr="00344B31">
        <w:rPr>
          <w:rFonts w:cstheme="minorHAnsi"/>
          <w:sz w:val="24"/>
          <w:szCs w:val="24"/>
        </w:rPr>
        <w:t>Financials</w:t>
      </w:r>
      <w:r w:rsidR="00480E46" w:rsidRPr="00344B31">
        <w:rPr>
          <w:rFonts w:cstheme="minorHAnsi"/>
          <w:sz w:val="24"/>
          <w:szCs w:val="24"/>
        </w:rPr>
        <w:t xml:space="preserve"> e</w:t>
      </w:r>
      <w:r w:rsidR="00480E46" w:rsidRPr="00344B31">
        <w:rPr>
          <w:rFonts w:cstheme="minorHAnsi"/>
          <w:sz w:val="24"/>
          <w:szCs w:val="24"/>
        </w:rPr>
        <w:t>ffective after the close on March 17, 2023</w:t>
      </w:r>
      <w:r w:rsidR="00480E46" w:rsidRPr="00344B31">
        <w:rPr>
          <w:rFonts w:cstheme="minorHAnsi"/>
          <w:sz w:val="24"/>
          <w:szCs w:val="24"/>
        </w:rPr>
        <w:t>.</w:t>
      </w:r>
      <w:r w:rsidR="0073177B" w:rsidRPr="00344B31">
        <w:rPr>
          <w:rFonts w:cstheme="minorHAnsi"/>
          <w:sz w:val="24"/>
          <w:szCs w:val="24"/>
        </w:rPr>
        <w:t xml:space="preserve"> </w:t>
      </w:r>
      <w:r w:rsidR="0073177B" w:rsidRPr="00344B31">
        <w:rPr>
          <w:rFonts w:cstheme="minorHAnsi"/>
          <w:sz w:val="24"/>
          <w:szCs w:val="24"/>
        </w:rPr>
        <w:t>Visa operates as a Financial Technology company in the Transaction &amp; Payment Processing Services industry.</w:t>
      </w:r>
      <w:r w:rsidR="00990D73" w:rsidRPr="00344B31">
        <w:rPr>
          <w:rFonts w:cstheme="minorHAnsi"/>
          <w:sz w:val="24"/>
          <w:szCs w:val="24"/>
        </w:rPr>
        <w:t xml:space="preserve"> </w:t>
      </w:r>
    </w:p>
    <w:p w14:paraId="5829A036" w14:textId="640627E1" w:rsidR="00B932C0" w:rsidRPr="00344B31" w:rsidRDefault="00B932C0" w:rsidP="00DD20CA">
      <w:pPr>
        <w:jc w:val="both"/>
        <w:rPr>
          <w:rFonts w:cstheme="minorHAnsi"/>
          <w:b/>
          <w:bCs/>
          <w:sz w:val="24"/>
          <w:szCs w:val="24"/>
        </w:rPr>
      </w:pPr>
      <w:r w:rsidRPr="00344B31">
        <w:rPr>
          <w:rFonts w:cstheme="minorHAnsi"/>
          <w:b/>
          <w:bCs/>
          <w:sz w:val="24"/>
          <w:szCs w:val="24"/>
        </w:rPr>
        <w:t>Peer Identification:</w:t>
      </w:r>
    </w:p>
    <w:p w14:paraId="116C49B2" w14:textId="77777777" w:rsidR="006270BE" w:rsidRPr="00344B31" w:rsidRDefault="006270BE" w:rsidP="00DD20CA">
      <w:pPr>
        <w:jc w:val="both"/>
        <w:rPr>
          <w:rFonts w:cstheme="minorHAnsi"/>
          <w:sz w:val="24"/>
          <w:szCs w:val="24"/>
        </w:rPr>
      </w:pPr>
      <w:r w:rsidRPr="00344B31">
        <w:rPr>
          <w:rStyle w:val="Strong"/>
          <w:rFonts w:cstheme="minorHAnsi"/>
          <w:sz w:val="24"/>
          <w:szCs w:val="24"/>
        </w:rPr>
        <w:t>Mastercard</w:t>
      </w:r>
      <w:r w:rsidRPr="00344B31">
        <w:rPr>
          <w:rFonts w:cstheme="minorHAnsi"/>
          <w:sz w:val="24"/>
          <w:szCs w:val="24"/>
        </w:rPr>
        <w:t>: Mastercard is a direct competitor to Visa. According to the GICS classifications, it operates in the financial sector and Transaction &amp; Payment Processing Services industry.</w:t>
      </w:r>
    </w:p>
    <w:p w14:paraId="0253E9CA" w14:textId="77777777" w:rsidR="006270BE" w:rsidRPr="00344B31" w:rsidRDefault="006270BE" w:rsidP="00DD20CA">
      <w:pPr>
        <w:jc w:val="both"/>
        <w:rPr>
          <w:rFonts w:cstheme="minorHAnsi"/>
          <w:sz w:val="24"/>
          <w:szCs w:val="24"/>
        </w:rPr>
      </w:pPr>
      <w:r w:rsidRPr="00344B31">
        <w:rPr>
          <w:rFonts w:cstheme="minorHAnsi"/>
          <w:b/>
          <w:bCs/>
          <w:sz w:val="24"/>
          <w:szCs w:val="24"/>
        </w:rPr>
        <w:t>American Express</w:t>
      </w:r>
      <w:r w:rsidRPr="00344B31">
        <w:rPr>
          <w:rFonts w:cstheme="minorHAnsi"/>
          <w:sz w:val="24"/>
          <w:szCs w:val="24"/>
        </w:rPr>
        <w:t xml:space="preserve">: It is a </w:t>
      </w:r>
      <w:r w:rsidRPr="00344B31">
        <w:rPr>
          <w:rFonts w:cstheme="minorHAnsi"/>
          <w:color w:val="202122"/>
          <w:sz w:val="24"/>
          <w:szCs w:val="24"/>
          <w:shd w:val="clear" w:color="auto" w:fill="FFFFFF"/>
        </w:rPr>
        <w:t>multinational financial services corporation that specializes in </w:t>
      </w:r>
      <w:r w:rsidRPr="00344B31">
        <w:rPr>
          <w:rFonts w:cstheme="minorHAnsi"/>
          <w:sz w:val="24"/>
          <w:szCs w:val="24"/>
          <w:shd w:val="clear" w:color="auto" w:fill="FFFFFF"/>
        </w:rPr>
        <w:t xml:space="preserve">payment cards. </w:t>
      </w:r>
    </w:p>
    <w:tbl>
      <w:tblPr>
        <w:tblW w:w="7494" w:type="dxa"/>
        <w:tblLook w:val="04A0" w:firstRow="1" w:lastRow="0" w:firstColumn="1" w:lastColumn="0" w:noHBand="0" w:noVBand="1"/>
      </w:tblPr>
      <w:tblGrid>
        <w:gridCol w:w="2902"/>
        <w:gridCol w:w="1183"/>
        <w:gridCol w:w="1929"/>
        <w:gridCol w:w="1480"/>
      </w:tblGrid>
      <w:tr w:rsidR="003F1018" w:rsidRPr="003F1018" w14:paraId="20D36362" w14:textId="77777777" w:rsidTr="0073177B">
        <w:trPr>
          <w:trHeight w:val="900"/>
        </w:trPr>
        <w:tc>
          <w:tcPr>
            <w:tcW w:w="29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13B58F"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lastRenderedPageBreak/>
              <w:t>Company</w:t>
            </w:r>
          </w:p>
        </w:tc>
        <w:tc>
          <w:tcPr>
            <w:tcW w:w="1183" w:type="dxa"/>
            <w:tcBorders>
              <w:top w:val="single" w:sz="4" w:space="0" w:color="auto"/>
              <w:left w:val="nil"/>
              <w:bottom w:val="single" w:sz="4" w:space="0" w:color="auto"/>
              <w:right w:val="single" w:sz="4" w:space="0" w:color="auto"/>
            </w:tcBorders>
            <w:shd w:val="clear" w:color="000000" w:fill="FFFF00"/>
            <w:noWrap/>
            <w:vAlign w:val="center"/>
            <w:hideMark/>
          </w:tcPr>
          <w:p w14:paraId="572924CF"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Visa Inc</w:t>
            </w:r>
          </w:p>
        </w:tc>
        <w:tc>
          <w:tcPr>
            <w:tcW w:w="1929" w:type="dxa"/>
            <w:tcBorders>
              <w:top w:val="single" w:sz="4" w:space="0" w:color="auto"/>
              <w:left w:val="nil"/>
              <w:bottom w:val="single" w:sz="4" w:space="0" w:color="auto"/>
              <w:right w:val="single" w:sz="4" w:space="0" w:color="auto"/>
            </w:tcBorders>
            <w:shd w:val="clear" w:color="000000" w:fill="FFFF00"/>
            <w:vAlign w:val="center"/>
            <w:hideMark/>
          </w:tcPr>
          <w:p w14:paraId="60760EAF"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Mastercard Inc</w:t>
            </w:r>
          </w:p>
        </w:tc>
        <w:tc>
          <w:tcPr>
            <w:tcW w:w="1480" w:type="dxa"/>
            <w:tcBorders>
              <w:top w:val="single" w:sz="4" w:space="0" w:color="auto"/>
              <w:left w:val="nil"/>
              <w:bottom w:val="single" w:sz="4" w:space="0" w:color="auto"/>
              <w:right w:val="single" w:sz="4" w:space="0" w:color="auto"/>
            </w:tcBorders>
            <w:shd w:val="clear" w:color="000000" w:fill="FFFF00"/>
            <w:vAlign w:val="center"/>
            <w:hideMark/>
          </w:tcPr>
          <w:p w14:paraId="2C1E4896"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American Express Company</w:t>
            </w:r>
          </w:p>
        </w:tc>
      </w:tr>
      <w:tr w:rsidR="003F1018" w:rsidRPr="003F1018" w14:paraId="7A3573D9" w14:textId="77777777" w:rsidTr="0073177B">
        <w:trPr>
          <w:trHeight w:val="300"/>
        </w:trPr>
        <w:tc>
          <w:tcPr>
            <w:tcW w:w="2902" w:type="dxa"/>
            <w:tcBorders>
              <w:top w:val="nil"/>
              <w:left w:val="single" w:sz="4" w:space="0" w:color="auto"/>
              <w:bottom w:val="single" w:sz="4" w:space="0" w:color="auto"/>
              <w:right w:val="single" w:sz="4" w:space="0" w:color="auto"/>
            </w:tcBorders>
            <w:shd w:val="clear" w:color="000000" w:fill="FFFF00"/>
            <w:noWrap/>
            <w:vAlign w:val="center"/>
            <w:hideMark/>
          </w:tcPr>
          <w:p w14:paraId="6898659D"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Ticker</w:t>
            </w:r>
          </w:p>
        </w:tc>
        <w:tc>
          <w:tcPr>
            <w:tcW w:w="1183" w:type="dxa"/>
            <w:tcBorders>
              <w:top w:val="nil"/>
              <w:left w:val="nil"/>
              <w:bottom w:val="single" w:sz="4" w:space="0" w:color="auto"/>
              <w:right w:val="single" w:sz="4" w:space="0" w:color="auto"/>
            </w:tcBorders>
            <w:shd w:val="clear" w:color="000000" w:fill="FFFF00"/>
            <w:noWrap/>
            <w:vAlign w:val="center"/>
            <w:hideMark/>
          </w:tcPr>
          <w:p w14:paraId="397F2F06"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V</w:t>
            </w:r>
          </w:p>
        </w:tc>
        <w:tc>
          <w:tcPr>
            <w:tcW w:w="1929" w:type="dxa"/>
            <w:tcBorders>
              <w:top w:val="nil"/>
              <w:left w:val="nil"/>
              <w:bottom w:val="single" w:sz="4" w:space="0" w:color="auto"/>
              <w:right w:val="single" w:sz="4" w:space="0" w:color="auto"/>
            </w:tcBorders>
            <w:shd w:val="clear" w:color="000000" w:fill="FFFF00"/>
            <w:noWrap/>
            <w:vAlign w:val="center"/>
            <w:hideMark/>
          </w:tcPr>
          <w:p w14:paraId="5F3BBDBD"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MA</w:t>
            </w:r>
          </w:p>
        </w:tc>
        <w:tc>
          <w:tcPr>
            <w:tcW w:w="1480" w:type="dxa"/>
            <w:tcBorders>
              <w:top w:val="nil"/>
              <w:left w:val="nil"/>
              <w:bottom w:val="single" w:sz="4" w:space="0" w:color="auto"/>
              <w:right w:val="single" w:sz="4" w:space="0" w:color="auto"/>
            </w:tcBorders>
            <w:shd w:val="clear" w:color="000000" w:fill="FFFF00"/>
            <w:noWrap/>
            <w:vAlign w:val="center"/>
            <w:hideMark/>
          </w:tcPr>
          <w:p w14:paraId="11EADD38"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AXP</w:t>
            </w:r>
          </w:p>
        </w:tc>
      </w:tr>
      <w:tr w:rsidR="003F1018" w:rsidRPr="003F1018" w14:paraId="185C7B6B"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6FAA491C"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Valuation Measures</w:t>
            </w:r>
          </w:p>
        </w:tc>
        <w:tc>
          <w:tcPr>
            <w:tcW w:w="1183" w:type="dxa"/>
            <w:tcBorders>
              <w:top w:val="nil"/>
              <w:left w:val="nil"/>
              <w:bottom w:val="single" w:sz="4" w:space="0" w:color="auto"/>
              <w:right w:val="single" w:sz="4" w:space="0" w:color="auto"/>
            </w:tcBorders>
            <w:shd w:val="clear" w:color="auto" w:fill="auto"/>
            <w:noWrap/>
            <w:vAlign w:val="bottom"/>
            <w:hideMark/>
          </w:tcPr>
          <w:p w14:paraId="72C3ABFB"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 </w:t>
            </w:r>
          </w:p>
        </w:tc>
        <w:tc>
          <w:tcPr>
            <w:tcW w:w="1929" w:type="dxa"/>
            <w:tcBorders>
              <w:top w:val="nil"/>
              <w:left w:val="nil"/>
              <w:bottom w:val="single" w:sz="4" w:space="0" w:color="auto"/>
              <w:right w:val="single" w:sz="4" w:space="0" w:color="auto"/>
            </w:tcBorders>
            <w:shd w:val="clear" w:color="auto" w:fill="auto"/>
            <w:noWrap/>
            <w:vAlign w:val="bottom"/>
            <w:hideMark/>
          </w:tcPr>
          <w:p w14:paraId="57A9C347"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 </w:t>
            </w:r>
          </w:p>
        </w:tc>
        <w:tc>
          <w:tcPr>
            <w:tcW w:w="1480" w:type="dxa"/>
            <w:tcBorders>
              <w:top w:val="nil"/>
              <w:left w:val="nil"/>
              <w:bottom w:val="single" w:sz="4" w:space="0" w:color="auto"/>
              <w:right w:val="single" w:sz="4" w:space="0" w:color="auto"/>
            </w:tcBorders>
            <w:shd w:val="clear" w:color="auto" w:fill="auto"/>
            <w:noWrap/>
            <w:vAlign w:val="bottom"/>
            <w:hideMark/>
          </w:tcPr>
          <w:p w14:paraId="26B567D1"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 </w:t>
            </w:r>
          </w:p>
        </w:tc>
      </w:tr>
      <w:tr w:rsidR="003F1018" w:rsidRPr="003F1018" w14:paraId="6D36139B"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2EF77E15"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Last price (26/03/2024)</w:t>
            </w:r>
          </w:p>
        </w:tc>
        <w:tc>
          <w:tcPr>
            <w:tcW w:w="1183" w:type="dxa"/>
            <w:tcBorders>
              <w:top w:val="nil"/>
              <w:left w:val="nil"/>
              <w:bottom w:val="single" w:sz="4" w:space="0" w:color="auto"/>
              <w:right w:val="single" w:sz="4" w:space="0" w:color="auto"/>
            </w:tcBorders>
            <w:shd w:val="clear" w:color="auto" w:fill="auto"/>
            <w:noWrap/>
            <w:vAlign w:val="center"/>
            <w:hideMark/>
          </w:tcPr>
          <w:p w14:paraId="67ACA6AC"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280.60</w:t>
            </w:r>
          </w:p>
        </w:tc>
        <w:tc>
          <w:tcPr>
            <w:tcW w:w="1929" w:type="dxa"/>
            <w:tcBorders>
              <w:top w:val="nil"/>
              <w:left w:val="nil"/>
              <w:bottom w:val="single" w:sz="4" w:space="0" w:color="auto"/>
              <w:right w:val="single" w:sz="4" w:space="0" w:color="auto"/>
            </w:tcBorders>
            <w:shd w:val="clear" w:color="auto" w:fill="auto"/>
            <w:noWrap/>
            <w:vAlign w:val="center"/>
            <w:hideMark/>
          </w:tcPr>
          <w:p w14:paraId="6582F36B"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476.80</w:t>
            </w:r>
          </w:p>
        </w:tc>
        <w:tc>
          <w:tcPr>
            <w:tcW w:w="1480" w:type="dxa"/>
            <w:tcBorders>
              <w:top w:val="nil"/>
              <w:left w:val="nil"/>
              <w:bottom w:val="single" w:sz="4" w:space="0" w:color="auto"/>
              <w:right w:val="single" w:sz="4" w:space="0" w:color="auto"/>
            </w:tcBorders>
            <w:shd w:val="clear" w:color="auto" w:fill="auto"/>
            <w:noWrap/>
            <w:vAlign w:val="center"/>
            <w:hideMark/>
          </w:tcPr>
          <w:p w14:paraId="6BC12F07"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224.46</w:t>
            </w:r>
          </w:p>
        </w:tc>
      </w:tr>
      <w:tr w:rsidR="003F1018" w:rsidRPr="003F1018" w14:paraId="03D06D90"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4E9B0915"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Market Cap</w:t>
            </w:r>
          </w:p>
        </w:tc>
        <w:tc>
          <w:tcPr>
            <w:tcW w:w="1183" w:type="dxa"/>
            <w:tcBorders>
              <w:top w:val="nil"/>
              <w:left w:val="nil"/>
              <w:bottom w:val="single" w:sz="4" w:space="0" w:color="auto"/>
              <w:right w:val="single" w:sz="4" w:space="0" w:color="auto"/>
            </w:tcBorders>
            <w:shd w:val="clear" w:color="auto" w:fill="auto"/>
            <w:noWrap/>
            <w:vAlign w:val="center"/>
            <w:hideMark/>
          </w:tcPr>
          <w:p w14:paraId="2CB85A80"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576.37B</w:t>
            </w:r>
          </w:p>
        </w:tc>
        <w:tc>
          <w:tcPr>
            <w:tcW w:w="1929" w:type="dxa"/>
            <w:tcBorders>
              <w:top w:val="nil"/>
              <w:left w:val="nil"/>
              <w:bottom w:val="single" w:sz="4" w:space="0" w:color="auto"/>
              <w:right w:val="single" w:sz="4" w:space="0" w:color="auto"/>
            </w:tcBorders>
            <w:shd w:val="clear" w:color="auto" w:fill="auto"/>
            <w:noWrap/>
            <w:vAlign w:val="center"/>
            <w:hideMark/>
          </w:tcPr>
          <w:p w14:paraId="37749B3F"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444.80B</w:t>
            </w:r>
          </w:p>
        </w:tc>
        <w:tc>
          <w:tcPr>
            <w:tcW w:w="1480" w:type="dxa"/>
            <w:tcBorders>
              <w:top w:val="nil"/>
              <w:left w:val="nil"/>
              <w:bottom w:val="single" w:sz="4" w:space="0" w:color="auto"/>
              <w:right w:val="single" w:sz="4" w:space="0" w:color="auto"/>
            </w:tcBorders>
            <w:shd w:val="clear" w:color="auto" w:fill="auto"/>
            <w:noWrap/>
            <w:vAlign w:val="center"/>
            <w:hideMark/>
          </w:tcPr>
          <w:p w14:paraId="0F7482F3"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161.62B</w:t>
            </w:r>
          </w:p>
        </w:tc>
      </w:tr>
      <w:tr w:rsidR="003F1018" w:rsidRPr="003F1018" w14:paraId="581AFC74"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6E07D326"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Enterprise Value</w:t>
            </w:r>
          </w:p>
        </w:tc>
        <w:tc>
          <w:tcPr>
            <w:tcW w:w="1183" w:type="dxa"/>
            <w:tcBorders>
              <w:top w:val="nil"/>
              <w:left w:val="nil"/>
              <w:bottom w:val="single" w:sz="4" w:space="0" w:color="auto"/>
              <w:right w:val="single" w:sz="4" w:space="0" w:color="auto"/>
            </w:tcBorders>
            <w:shd w:val="clear" w:color="auto" w:fill="auto"/>
            <w:noWrap/>
            <w:vAlign w:val="center"/>
            <w:hideMark/>
          </w:tcPr>
          <w:p w14:paraId="3D3C4E98"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579.73B</w:t>
            </w:r>
          </w:p>
        </w:tc>
        <w:tc>
          <w:tcPr>
            <w:tcW w:w="1929" w:type="dxa"/>
            <w:tcBorders>
              <w:top w:val="nil"/>
              <w:left w:val="nil"/>
              <w:bottom w:val="single" w:sz="4" w:space="0" w:color="auto"/>
              <w:right w:val="single" w:sz="4" w:space="0" w:color="auto"/>
            </w:tcBorders>
            <w:shd w:val="clear" w:color="auto" w:fill="auto"/>
            <w:noWrap/>
            <w:vAlign w:val="center"/>
            <w:hideMark/>
          </w:tcPr>
          <w:p w14:paraId="4D9FE560"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450.59B</w:t>
            </w:r>
          </w:p>
        </w:tc>
        <w:tc>
          <w:tcPr>
            <w:tcW w:w="1480" w:type="dxa"/>
            <w:tcBorders>
              <w:top w:val="nil"/>
              <w:left w:val="nil"/>
              <w:bottom w:val="single" w:sz="4" w:space="0" w:color="auto"/>
              <w:right w:val="single" w:sz="4" w:space="0" w:color="auto"/>
            </w:tcBorders>
            <w:shd w:val="clear" w:color="auto" w:fill="auto"/>
            <w:noWrap/>
            <w:vAlign w:val="bottom"/>
            <w:hideMark/>
          </w:tcPr>
          <w:p w14:paraId="0A2F6AA5"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N/A</w:t>
            </w:r>
          </w:p>
        </w:tc>
      </w:tr>
      <w:tr w:rsidR="003F1018" w:rsidRPr="003F1018" w14:paraId="5159A8C8"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1E53D70B"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Trailing P/E</w:t>
            </w:r>
          </w:p>
        </w:tc>
        <w:tc>
          <w:tcPr>
            <w:tcW w:w="1183" w:type="dxa"/>
            <w:tcBorders>
              <w:top w:val="nil"/>
              <w:left w:val="nil"/>
              <w:bottom w:val="single" w:sz="4" w:space="0" w:color="auto"/>
              <w:right w:val="single" w:sz="4" w:space="0" w:color="auto"/>
            </w:tcBorders>
            <w:shd w:val="clear" w:color="auto" w:fill="auto"/>
            <w:noWrap/>
            <w:vAlign w:val="center"/>
            <w:hideMark/>
          </w:tcPr>
          <w:p w14:paraId="116D7FDD"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32.40</w:t>
            </w:r>
          </w:p>
        </w:tc>
        <w:tc>
          <w:tcPr>
            <w:tcW w:w="1929" w:type="dxa"/>
            <w:tcBorders>
              <w:top w:val="nil"/>
              <w:left w:val="nil"/>
              <w:bottom w:val="single" w:sz="4" w:space="0" w:color="auto"/>
              <w:right w:val="single" w:sz="4" w:space="0" w:color="auto"/>
            </w:tcBorders>
            <w:shd w:val="clear" w:color="auto" w:fill="auto"/>
            <w:noWrap/>
            <w:vAlign w:val="center"/>
            <w:hideMark/>
          </w:tcPr>
          <w:p w14:paraId="30CF03F9"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40.24</w:t>
            </w:r>
          </w:p>
        </w:tc>
        <w:tc>
          <w:tcPr>
            <w:tcW w:w="1480" w:type="dxa"/>
            <w:tcBorders>
              <w:top w:val="nil"/>
              <w:left w:val="nil"/>
              <w:bottom w:val="single" w:sz="4" w:space="0" w:color="auto"/>
              <w:right w:val="single" w:sz="4" w:space="0" w:color="auto"/>
            </w:tcBorders>
            <w:shd w:val="clear" w:color="auto" w:fill="auto"/>
            <w:noWrap/>
            <w:vAlign w:val="center"/>
            <w:hideMark/>
          </w:tcPr>
          <w:p w14:paraId="10D83443"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20.16</w:t>
            </w:r>
          </w:p>
        </w:tc>
      </w:tr>
      <w:tr w:rsidR="003F1018" w:rsidRPr="003F1018" w14:paraId="36ED6193"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77ACF491"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Forward P/E</w:t>
            </w:r>
          </w:p>
        </w:tc>
        <w:tc>
          <w:tcPr>
            <w:tcW w:w="1183" w:type="dxa"/>
            <w:tcBorders>
              <w:top w:val="nil"/>
              <w:left w:val="nil"/>
              <w:bottom w:val="single" w:sz="4" w:space="0" w:color="auto"/>
              <w:right w:val="single" w:sz="4" w:space="0" w:color="auto"/>
            </w:tcBorders>
            <w:shd w:val="clear" w:color="auto" w:fill="auto"/>
            <w:noWrap/>
            <w:vAlign w:val="center"/>
            <w:hideMark/>
          </w:tcPr>
          <w:p w14:paraId="412F5ECE"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28.33</w:t>
            </w:r>
          </w:p>
        </w:tc>
        <w:tc>
          <w:tcPr>
            <w:tcW w:w="1929" w:type="dxa"/>
            <w:tcBorders>
              <w:top w:val="nil"/>
              <w:left w:val="nil"/>
              <w:bottom w:val="single" w:sz="4" w:space="0" w:color="auto"/>
              <w:right w:val="single" w:sz="4" w:space="0" w:color="auto"/>
            </w:tcBorders>
            <w:shd w:val="clear" w:color="auto" w:fill="auto"/>
            <w:noWrap/>
            <w:vAlign w:val="center"/>
            <w:hideMark/>
          </w:tcPr>
          <w:p w14:paraId="5154CFB0"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33.00</w:t>
            </w:r>
          </w:p>
        </w:tc>
        <w:tc>
          <w:tcPr>
            <w:tcW w:w="1480" w:type="dxa"/>
            <w:tcBorders>
              <w:top w:val="nil"/>
              <w:left w:val="nil"/>
              <w:bottom w:val="single" w:sz="4" w:space="0" w:color="auto"/>
              <w:right w:val="single" w:sz="4" w:space="0" w:color="auto"/>
            </w:tcBorders>
            <w:shd w:val="clear" w:color="auto" w:fill="auto"/>
            <w:noWrap/>
            <w:vAlign w:val="center"/>
            <w:hideMark/>
          </w:tcPr>
          <w:p w14:paraId="3DB07E63"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17.54</w:t>
            </w:r>
          </w:p>
        </w:tc>
      </w:tr>
      <w:tr w:rsidR="003F1018" w:rsidRPr="003F1018" w14:paraId="1DDEBBFB"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4BC5146D"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Enterprise Value/Revenue</w:t>
            </w:r>
          </w:p>
        </w:tc>
        <w:tc>
          <w:tcPr>
            <w:tcW w:w="1183" w:type="dxa"/>
            <w:tcBorders>
              <w:top w:val="nil"/>
              <w:left w:val="nil"/>
              <w:bottom w:val="single" w:sz="4" w:space="0" w:color="auto"/>
              <w:right w:val="single" w:sz="4" w:space="0" w:color="auto"/>
            </w:tcBorders>
            <w:shd w:val="clear" w:color="auto" w:fill="auto"/>
            <w:noWrap/>
            <w:vAlign w:val="center"/>
            <w:hideMark/>
          </w:tcPr>
          <w:p w14:paraId="62AD7323"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17.38</w:t>
            </w:r>
          </w:p>
        </w:tc>
        <w:tc>
          <w:tcPr>
            <w:tcW w:w="1929" w:type="dxa"/>
            <w:tcBorders>
              <w:top w:val="nil"/>
              <w:left w:val="nil"/>
              <w:bottom w:val="single" w:sz="4" w:space="0" w:color="auto"/>
              <w:right w:val="single" w:sz="4" w:space="0" w:color="auto"/>
            </w:tcBorders>
            <w:shd w:val="clear" w:color="auto" w:fill="auto"/>
            <w:noWrap/>
            <w:vAlign w:val="center"/>
            <w:hideMark/>
          </w:tcPr>
          <w:p w14:paraId="3326E1E1"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17.95</w:t>
            </w:r>
          </w:p>
        </w:tc>
        <w:tc>
          <w:tcPr>
            <w:tcW w:w="1480" w:type="dxa"/>
            <w:tcBorders>
              <w:top w:val="nil"/>
              <w:left w:val="nil"/>
              <w:bottom w:val="single" w:sz="4" w:space="0" w:color="auto"/>
              <w:right w:val="single" w:sz="4" w:space="0" w:color="auto"/>
            </w:tcBorders>
            <w:shd w:val="clear" w:color="auto" w:fill="auto"/>
            <w:noWrap/>
            <w:vAlign w:val="bottom"/>
            <w:hideMark/>
          </w:tcPr>
          <w:p w14:paraId="75B4383F"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N/A</w:t>
            </w:r>
          </w:p>
        </w:tc>
      </w:tr>
      <w:tr w:rsidR="003F1018" w:rsidRPr="003F1018" w14:paraId="270346AC"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04DE3FAA"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Enterprise Value/EBITDA</w:t>
            </w:r>
          </w:p>
        </w:tc>
        <w:tc>
          <w:tcPr>
            <w:tcW w:w="1183" w:type="dxa"/>
            <w:tcBorders>
              <w:top w:val="nil"/>
              <w:left w:val="nil"/>
              <w:bottom w:val="single" w:sz="4" w:space="0" w:color="auto"/>
              <w:right w:val="single" w:sz="4" w:space="0" w:color="auto"/>
            </w:tcBorders>
            <w:shd w:val="clear" w:color="auto" w:fill="auto"/>
            <w:noWrap/>
            <w:vAlign w:val="center"/>
            <w:hideMark/>
          </w:tcPr>
          <w:p w14:paraId="5D3D0811"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24.40</w:t>
            </w:r>
          </w:p>
        </w:tc>
        <w:tc>
          <w:tcPr>
            <w:tcW w:w="1929" w:type="dxa"/>
            <w:tcBorders>
              <w:top w:val="nil"/>
              <w:left w:val="nil"/>
              <w:bottom w:val="single" w:sz="4" w:space="0" w:color="auto"/>
              <w:right w:val="single" w:sz="4" w:space="0" w:color="auto"/>
            </w:tcBorders>
            <w:shd w:val="clear" w:color="auto" w:fill="auto"/>
            <w:noWrap/>
            <w:vAlign w:val="center"/>
            <w:hideMark/>
          </w:tcPr>
          <w:p w14:paraId="096B4D92"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30.01</w:t>
            </w:r>
          </w:p>
        </w:tc>
        <w:tc>
          <w:tcPr>
            <w:tcW w:w="1480" w:type="dxa"/>
            <w:tcBorders>
              <w:top w:val="nil"/>
              <w:left w:val="nil"/>
              <w:bottom w:val="single" w:sz="4" w:space="0" w:color="auto"/>
              <w:right w:val="single" w:sz="4" w:space="0" w:color="auto"/>
            </w:tcBorders>
            <w:shd w:val="clear" w:color="auto" w:fill="auto"/>
            <w:noWrap/>
            <w:vAlign w:val="bottom"/>
            <w:hideMark/>
          </w:tcPr>
          <w:p w14:paraId="748B81E6"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N/A</w:t>
            </w:r>
          </w:p>
        </w:tc>
      </w:tr>
      <w:tr w:rsidR="003F1018" w:rsidRPr="003F1018" w14:paraId="27167970"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14:paraId="43BB0089" w14:textId="77777777" w:rsidR="003F1018" w:rsidRPr="003F1018" w:rsidRDefault="003F1018" w:rsidP="00DD20CA">
            <w:pPr>
              <w:spacing w:after="0" w:line="240" w:lineRule="auto"/>
              <w:jc w:val="both"/>
              <w:rPr>
                <w:rFonts w:eastAsia="Times New Roman" w:cstheme="minorHAnsi"/>
                <w:b/>
                <w:bCs/>
                <w:color w:val="000000"/>
                <w:kern w:val="0"/>
                <w:sz w:val="24"/>
                <w:szCs w:val="24"/>
                <w:lang w:eastAsia="en-GB"/>
                <w14:ligatures w14:val="none"/>
              </w:rPr>
            </w:pPr>
            <w:r w:rsidRPr="003F1018">
              <w:rPr>
                <w:rFonts w:eastAsia="Times New Roman" w:cstheme="minorHAnsi"/>
                <w:b/>
                <w:bCs/>
                <w:color w:val="000000"/>
                <w:kern w:val="0"/>
                <w:sz w:val="24"/>
                <w:szCs w:val="24"/>
                <w:lang w:eastAsia="en-GB"/>
                <w14:ligatures w14:val="none"/>
              </w:rPr>
              <w:t>Profitability Measures</w:t>
            </w:r>
          </w:p>
        </w:tc>
        <w:tc>
          <w:tcPr>
            <w:tcW w:w="1183" w:type="dxa"/>
            <w:tcBorders>
              <w:top w:val="nil"/>
              <w:left w:val="nil"/>
              <w:bottom w:val="single" w:sz="4" w:space="0" w:color="auto"/>
              <w:right w:val="single" w:sz="4" w:space="0" w:color="auto"/>
            </w:tcBorders>
            <w:shd w:val="clear" w:color="auto" w:fill="auto"/>
            <w:noWrap/>
            <w:vAlign w:val="bottom"/>
            <w:hideMark/>
          </w:tcPr>
          <w:p w14:paraId="78106F9E"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 </w:t>
            </w:r>
          </w:p>
        </w:tc>
        <w:tc>
          <w:tcPr>
            <w:tcW w:w="1929" w:type="dxa"/>
            <w:tcBorders>
              <w:top w:val="nil"/>
              <w:left w:val="nil"/>
              <w:bottom w:val="single" w:sz="4" w:space="0" w:color="auto"/>
              <w:right w:val="single" w:sz="4" w:space="0" w:color="auto"/>
            </w:tcBorders>
            <w:shd w:val="clear" w:color="auto" w:fill="auto"/>
            <w:noWrap/>
            <w:vAlign w:val="bottom"/>
            <w:hideMark/>
          </w:tcPr>
          <w:p w14:paraId="2996F729"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 </w:t>
            </w:r>
          </w:p>
        </w:tc>
        <w:tc>
          <w:tcPr>
            <w:tcW w:w="1480" w:type="dxa"/>
            <w:tcBorders>
              <w:top w:val="nil"/>
              <w:left w:val="nil"/>
              <w:bottom w:val="single" w:sz="4" w:space="0" w:color="auto"/>
              <w:right w:val="single" w:sz="4" w:space="0" w:color="auto"/>
            </w:tcBorders>
            <w:shd w:val="clear" w:color="auto" w:fill="auto"/>
            <w:noWrap/>
            <w:vAlign w:val="bottom"/>
            <w:hideMark/>
          </w:tcPr>
          <w:p w14:paraId="1F94B5FD"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 </w:t>
            </w:r>
          </w:p>
        </w:tc>
      </w:tr>
      <w:tr w:rsidR="003F1018" w:rsidRPr="003F1018" w14:paraId="5CE063E1"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243D7EF4"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Revenue (</w:t>
            </w:r>
            <w:proofErr w:type="spellStart"/>
            <w:r w:rsidRPr="003F1018">
              <w:rPr>
                <w:rFonts w:eastAsia="Times New Roman" w:cstheme="minorHAnsi"/>
                <w:color w:val="000000"/>
                <w:kern w:val="0"/>
                <w:sz w:val="24"/>
                <w:szCs w:val="24"/>
                <w:lang w:eastAsia="en-GB"/>
                <w14:ligatures w14:val="none"/>
              </w:rPr>
              <w:t>ttm</w:t>
            </w:r>
            <w:proofErr w:type="spellEnd"/>
            <w:r w:rsidRPr="003F1018">
              <w:rPr>
                <w:rFonts w:eastAsia="Times New Roman" w:cstheme="minorHAnsi"/>
                <w:color w:val="000000"/>
                <w:kern w:val="0"/>
                <w:sz w:val="24"/>
                <w:szCs w:val="24"/>
                <w:lang w:eastAsia="en-GB"/>
                <w14:ligatures w14:val="none"/>
              </w:rPr>
              <w:t>)</w:t>
            </w:r>
          </w:p>
        </w:tc>
        <w:tc>
          <w:tcPr>
            <w:tcW w:w="1183" w:type="dxa"/>
            <w:tcBorders>
              <w:top w:val="nil"/>
              <w:left w:val="nil"/>
              <w:bottom w:val="single" w:sz="4" w:space="0" w:color="auto"/>
              <w:right w:val="single" w:sz="4" w:space="0" w:color="auto"/>
            </w:tcBorders>
            <w:shd w:val="clear" w:color="auto" w:fill="auto"/>
            <w:noWrap/>
            <w:vAlign w:val="center"/>
            <w:hideMark/>
          </w:tcPr>
          <w:p w14:paraId="663C1222"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33.35B</w:t>
            </w:r>
          </w:p>
        </w:tc>
        <w:tc>
          <w:tcPr>
            <w:tcW w:w="1929" w:type="dxa"/>
            <w:tcBorders>
              <w:top w:val="nil"/>
              <w:left w:val="nil"/>
              <w:bottom w:val="single" w:sz="4" w:space="0" w:color="auto"/>
              <w:right w:val="single" w:sz="4" w:space="0" w:color="auto"/>
            </w:tcBorders>
            <w:shd w:val="clear" w:color="auto" w:fill="auto"/>
            <w:noWrap/>
            <w:vAlign w:val="center"/>
            <w:hideMark/>
          </w:tcPr>
          <w:p w14:paraId="299084BC"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25.10B</w:t>
            </w:r>
          </w:p>
        </w:tc>
        <w:tc>
          <w:tcPr>
            <w:tcW w:w="1480" w:type="dxa"/>
            <w:tcBorders>
              <w:top w:val="nil"/>
              <w:left w:val="nil"/>
              <w:bottom w:val="single" w:sz="4" w:space="0" w:color="auto"/>
              <w:right w:val="single" w:sz="4" w:space="0" w:color="auto"/>
            </w:tcBorders>
            <w:shd w:val="clear" w:color="auto" w:fill="auto"/>
            <w:noWrap/>
            <w:vAlign w:val="center"/>
            <w:hideMark/>
          </w:tcPr>
          <w:p w14:paraId="2840E6BB"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55.59B</w:t>
            </w:r>
          </w:p>
        </w:tc>
      </w:tr>
      <w:tr w:rsidR="003F1018" w:rsidRPr="003F1018" w14:paraId="37987DA9"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2764A7AD"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EBITDA</w:t>
            </w:r>
          </w:p>
        </w:tc>
        <w:tc>
          <w:tcPr>
            <w:tcW w:w="1183" w:type="dxa"/>
            <w:tcBorders>
              <w:top w:val="nil"/>
              <w:left w:val="nil"/>
              <w:bottom w:val="single" w:sz="4" w:space="0" w:color="auto"/>
              <w:right w:val="single" w:sz="4" w:space="0" w:color="auto"/>
            </w:tcBorders>
            <w:shd w:val="clear" w:color="auto" w:fill="auto"/>
            <w:noWrap/>
            <w:vAlign w:val="center"/>
            <w:hideMark/>
          </w:tcPr>
          <w:p w14:paraId="5B8151C4"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23.42B</w:t>
            </w:r>
          </w:p>
        </w:tc>
        <w:tc>
          <w:tcPr>
            <w:tcW w:w="1929" w:type="dxa"/>
            <w:tcBorders>
              <w:top w:val="nil"/>
              <w:left w:val="nil"/>
              <w:bottom w:val="single" w:sz="4" w:space="0" w:color="auto"/>
              <w:right w:val="single" w:sz="4" w:space="0" w:color="auto"/>
            </w:tcBorders>
            <w:shd w:val="clear" w:color="auto" w:fill="auto"/>
            <w:noWrap/>
            <w:vAlign w:val="center"/>
            <w:hideMark/>
          </w:tcPr>
          <w:p w14:paraId="0B2AB5B5"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15.35B</w:t>
            </w:r>
          </w:p>
        </w:tc>
        <w:tc>
          <w:tcPr>
            <w:tcW w:w="1480" w:type="dxa"/>
            <w:tcBorders>
              <w:top w:val="nil"/>
              <w:left w:val="nil"/>
              <w:bottom w:val="single" w:sz="4" w:space="0" w:color="auto"/>
              <w:right w:val="single" w:sz="4" w:space="0" w:color="auto"/>
            </w:tcBorders>
            <w:shd w:val="clear" w:color="auto" w:fill="auto"/>
            <w:noWrap/>
            <w:vAlign w:val="bottom"/>
            <w:hideMark/>
          </w:tcPr>
          <w:p w14:paraId="00898AA5"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N/A</w:t>
            </w:r>
          </w:p>
        </w:tc>
      </w:tr>
      <w:tr w:rsidR="003F1018" w:rsidRPr="003F1018" w14:paraId="64DBB726"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70198C31"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Profit Margin</w:t>
            </w:r>
          </w:p>
        </w:tc>
        <w:tc>
          <w:tcPr>
            <w:tcW w:w="1183" w:type="dxa"/>
            <w:tcBorders>
              <w:top w:val="nil"/>
              <w:left w:val="nil"/>
              <w:bottom w:val="single" w:sz="4" w:space="0" w:color="auto"/>
              <w:right w:val="single" w:sz="4" w:space="0" w:color="auto"/>
            </w:tcBorders>
            <w:shd w:val="clear" w:color="auto" w:fill="auto"/>
            <w:noWrap/>
            <w:vAlign w:val="center"/>
            <w:hideMark/>
          </w:tcPr>
          <w:p w14:paraId="1F242A44"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53.92%</w:t>
            </w:r>
          </w:p>
        </w:tc>
        <w:tc>
          <w:tcPr>
            <w:tcW w:w="1929" w:type="dxa"/>
            <w:tcBorders>
              <w:top w:val="nil"/>
              <w:left w:val="nil"/>
              <w:bottom w:val="single" w:sz="4" w:space="0" w:color="auto"/>
              <w:right w:val="single" w:sz="4" w:space="0" w:color="auto"/>
            </w:tcBorders>
            <w:shd w:val="clear" w:color="auto" w:fill="auto"/>
            <w:noWrap/>
            <w:vAlign w:val="center"/>
            <w:hideMark/>
          </w:tcPr>
          <w:p w14:paraId="49762CEC"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44.60%</w:t>
            </w:r>
          </w:p>
        </w:tc>
        <w:tc>
          <w:tcPr>
            <w:tcW w:w="1480" w:type="dxa"/>
            <w:tcBorders>
              <w:top w:val="nil"/>
              <w:left w:val="nil"/>
              <w:bottom w:val="single" w:sz="4" w:space="0" w:color="auto"/>
              <w:right w:val="single" w:sz="4" w:space="0" w:color="auto"/>
            </w:tcBorders>
            <w:shd w:val="clear" w:color="auto" w:fill="auto"/>
            <w:noWrap/>
            <w:vAlign w:val="center"/>
            <w:hideMark/>
          </w:tcPr>
          <w:p w14:paraId="55A638BE"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15.06%</w:t>
            </w:r>
          </w:p>
        </w:tc>
      </w:tr>
      <w:tr w:rsidR="003F1018" w:rsidRPr="003F1018" w14:paraId="2EEC4C43" w14:textId="77777777" w:rsidTr="0073177B">
        <w:trPr>
          <w:trHeight w:val="300"/>
        </w:trPr>
        <w:tc>
          <w:tcPr>
            <w:tcW w:w="2902" w:type="dxa"/>
            <w:tcBorders>
              <w:top w:val="nil"/>
              <w:left w:val="single" w:sz="4" w:space="0" w:color="auto"/>
              <w:bottom w:val="single" w:sz="4" w:space="0" w:color="auto"/>
              <w:right w:val="single" w:sz="4" w:space="0" w:color="auto"/>
            </w:tcBorders>
            <w:shd w:val="clear" w:color="auto" w:fill="auto"/>
            <w:noWrap/>
            <w:vAlign w:val="center"/>
            <w:hideMark/>
          </w:tcPr>
          <w:p w14:paraId="5C0E1CBF"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Operating Margin</w:t>
            </w:r>
          </w:p>
        </w:tc>
        <w:tc>
          <w:tcPr>
            <w:tcW w:w="1183" w:type="dxa"/>
            <w:tcBorders>
              <w:top w:val="nil"/>
              <w:left w:val="nil"/>
              <w:bottom w:val="single" w:sz="4" w:space="0" w:color="auto"/>
              <w:right w:val="single" w:sz="4" w:space="0" w:color="auto"/>
            </w:tcBorders>
            <w:shd w:val="clear" w:color="auto" w:fill="auto"/>
            <w:noWrap/>
            <w:vAlign w:val="center"/>
            <w:hideMark/>
          </w:tcPr>
          <w:p w14:paraId="2471B377"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69.06%</w:t>
            </w:r>
          </w:p>
        </w:tc>
        <w:tc>
          <w:tcPr>
            <w:tcW w:w="1929" w:type="dxa"/>
            <w:tcBorders>
              <w:top w:val="nil"/>
              <w:left w:val="nil"/>
              <w:bottom w:val="single" w:sz="4" w:space="0" w:color="auto"/>
              <w:right w:val="single" w:sz="4" w:space="0" w:color="auto"/>
            </w:tcBorders>
            <w:shd w:val="clear" w:color="auto" w:fill="auto"/>
            <w:noWrap/>
            <w:vAlign w:val="center"/>
            <w:hideMark/>
          </w:tcPr>
          <w:p w14:paraId="38FE9B2C"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56.19%</w:t>
            </w:r>
          </w:p>
        </w:tc>
        <w:tc>
          <w:tcPr>
            <w:tcW w:w="1480" w:type="dxa"/>
            <w:tcBorders>
              <w:top w:val="nil"/>
              <w:left w:val="nil"/>
              <w:bottom w:val="single" w:sz="4" w:space="0" w:color="auto"/>
              <w:right w:val="single" w:sz="4" w:space="0" w:color="auto"/>
            </w:tcBorders>
            <w:shd w:val="clear" w:color="auto" w:fill="auto"/>
            <w:noWrap/>
            <w:vAlign w:val="center"/>
            <w:hideMark/>
          </w:tcPr>
          <w:p w14:paraId="1A93B0A4" w14:textId="77777777" w:rsidR="003F1018" w:rsidRPr="003F1018" w:rsidRDefault="003F1018" w:rsidP="00DD20CA">
            <w:pPr>
              <w:spacing w:after="0" w:line="240" w:lineRule="auto"/>
              <w:jc w:val="both"/>
              <w:rPr>
                <w:rFonts w:eastAsia="Times New Roman" w:cstheme="minorHAnsi"/>
                <w:color w:val="000000"/>
                <w:kern w:val="0"/>
                <w:sz w:val="24"/>
                <w:szCs w:val="24"/>
                <w:lang w:eastAsia="en-GB"/>
                <w14:ligatures w14:val="none"/>
              </w:rPr>
            </w:pPr>
            <w:r w:rsidRPr="003F1018">
              <w:rPr>
                <w:rFonts w:eastAsia="Times New Roman" w:cstheme="minorHAnsi"/>
                <w:color w:val="000000"/>
                <w:kern w:val="0"/>
                <w:sz w:val="24"/>
                <w:szCs w:val="24"/>
                <w:lang w:eastAsia="en-GB"/>
                <w14:ligatures w14:val="none"/>
              </w:rPr>
              <w:t>17.36%</w:t>
            </w:r>
          </w:p>
        </w:tc>
      </w:tr>
    </w:tbl>
    <w:p w14:paraId="476F4C2C" w14:textId="77777777" w:rsidR="003F1018" w:rsidRPr="00344B31" w:rsidRDefault="003F1018" w:rsidP="00DD20CA">
      <w:pPr>
        <w:jc w:val="both"/>
        <w:rPr>
          <w:rFonts w:cstheme="minorHAnsi"/>
          <w:sz w:val="24"/>
          <w:szCs w:val="24"/>
        </w:rPr>
      </w:pPr>
    </w:p>
    <w:p w14:paraId="77F66539" w14:textId="57628ED2" w:rsidR="00140A88" w:rsidRPr="00344B31" w:rsidRDefault="00140A88" w:rsidP="00DD20CA">
      <w:pPr>
        <w:jc w:val="both"/>
        <w:rPr>
          <w:rFonts w:cstheme="minorHAnsi"/>
          <w:b/>
          <w:bCs/>
          <w:sz w:val="24"/>
          <w:szCs w:val="24"/>
        </w:rPr>
      </w:pPr>
      <w:r w:rsidRPr="00344B31">
        <w:rPr>
          <w:rFonts w:cstheme="minorHAnsi"/>
          <w:b/>
          <w:bCs/>
          <w:sz w:val="24"/>
          <w:szCs w:val="24"/>
        </w:rPr>
        <w:t>Substitutes</w:t>
      </w:r>
      <w:r w:rsidR="00F36527" w:rsidRPr="00344B31">
        <w:rPr>
          <w:rFonts w:cstheme="minorHAnsi"/>
          <w:b/>
          <w:bCs/>
          <w:sz w:val="24"/>
          <w:szCs w:val="24"/>
        </w:rPr>
        <w:t>:</w:t>
      </w:r>
    </w:p>
    <w:p w14:paraId="42962D99" w14:textId="22AFD968" w:rsidR="00140A88" w:rsidRPr="00344B31" w:rsidRDefault="00450E8C" w:rsidP="00DD20CA">
      <w:pPr>
        <w:jc w:val="both"/>
        <w:rPr>
          <w:rFonts w:cstheme="minorHAnsi"/>
          <w:sz w:val="24"/>
          <w:szCs w:val="24"/>
        </w:rPr>
      </w:pPr>
      <w:r w:rsidRPr="00344B31">
        <w:rPr>
          <w:rFonts w:cstheme="minorHAnsi"/>
          <w:sz w:val="24"/>
          <w:szCs w:val="24"/>
        </w:rPr>
        <w:t>The world of digital payments is rapidly evolving, with a rising number of alternatives</w:t>
      </w:r>
      <w:r w:rsidR="009B3286" w:rsidRPr="00344B31">
        <w:rPr>
          <w:rFonts w:cstheme="minorHAnsi"/>
          <w:sz w:val="24"/>
          <w:szCs w:val="24"/>
        </w:rPr>
        <w:t xml:space="preserve">. There are several substitutes to the </w:t>
      </w:r>
      <w:r w:rsidR="00A20C9F" w:rsidRPr="00344B31">
        <w:rPr>
          <w:rFonts w:cstheme="minorHAnsi"/>
          <w:sz w:val="24"/>
          <w:szCs w:val="24"/>
        </w:rPr>
        <w:t>products offerings by Visa.</w:t>
      </w:r>
    </w:p>
    <w:p w14:paraId="1B6355A5" w14:textId="769D2243" w:rsidR="007944A2" w:rsidRPr="00344B31" w:rsidRDefault="00893513" w:rsidP="00DD20CA">
      <w:pPr>
        <w:pStyle w:val="ListParagraph"/>
        <w:numPr>
          <w:ilvl w:val="0"/>
          <w:numId w:val="1"/>
        </w:numPr>
        <w:jc w:val="both"/>
        <w:rPr>
          <w:rFonts w:cstheme="minorHAnsi"/>
          <w:sz w:val="24"/>
          <w:szCs w:val="24"/>
        </w:rPr>
      </w:pPr>
      <w:r w:rsidRPr="00344B31">
        <w:rPr>
          <w:rFonts w:cstheme="minorHAnsi"/>
          <w:b/>
          <w:bCs/>
          <w:sz w:val="24"/>
          <w:szCs w:val="24"/>
        </w:rPr>
        <w:t xml:space="preserve">Online Payment and </w:t>
      </w:r>
      <w:r w:rsidR="002140DE" w:rsidRPr="00344B31">
        <w:rPr>
          <w:rFonts w:cstheme="minorHAnsi"/>
          <w:b/>
          <w:bCs/>
          <w:sz w:val="24"/>
          <w:szCs w:val="24"/>
        </w:rPr>
        <w:t>Digital Wallets</w:t>
      </w:r>
      <w:r w:rsidR="006F4308" w:rsidRPr="00344B31">
        <w:rPr>
          <w:rFonts w:cstheme="minorHAnsi"/>
          <w:sz w:val="24"/>
          <w:szCs w:val="24"/>
        </w:rPr>
        <w:t xml:space="preserve">: </w:t>
      </w:r>
      <w:r w:rsidR="00C707FA" w:rsidRPr="00344B31">
        <w:rPr>
          <w:rFonts w:cstheme="minorHAnsi"/>
          <w:sz w:val="24"/>
          <w:szCs w:val="24"/>
        </w:rPr>
        <w:t xml:space="preserve">Stripe, </w:t>
      </w:r>
      <w:r w:rsidR="003F503F" w:rsidRPr="00344B31">
        <w:rPr>
          <w:rFonts w:cstheme="minorHAnsi"/>
          <w:sz w:val="24"/>
          <w:szCs w:val="24"/>
        </w:rPr>
        <w:t xml:space="preserve">and </w:t>
      </w:r>
      <w:r w:rsidR="00C707FA" w:rsidRPr="00344B31">
        <w:rPr>
          <w:rFonts w:cstheme="minorHAnsi"/>
          <w:sz w:val="24"/>
          <w:szCs w:val="24"/>
        </w:rPr>
        <w:t>PayPal</w:t>
      </w:r>
      <w:r w:rsidRPr="00344B31">
        <w:rPr>
          <w:rFonts w:cstheme="minorHAnsi"/>
          <w:sz w:val="24"/>
          <w:szCs w:val="24"/>
        </w:rPr>
        <w:t xml:space="preserve"> </w:t>
      </w:r>
      <w:r w:rsidR="00841B18" w:rsidRPr="00344B31">
        <w:rPr>
          <w:rFonts w:cstheme="minorHAnsi"/>
          <w:sz w:val="24"/>
          <w:szCs w:val="24"/>
        </w:rPr>
        <w:t xml:space="preserve">can be </w:t>
      </w:r>
      <w:r w:rsidR="00DD20CA" w:rsidRPr="00344B31">
        <w:rPr>
          <w:rFonts w:cstheme="minorHAnsi"/>
          <w:sz w:val="24"/>
          <w:szCs w:val="24"/>
        </w:rPr>
        <w:t xml:space="preserve">used to </w:t>
      </w:r>
      <w:r w:rsidR="00841B18" w:rsidRPr="00344B31">
        <w:rPr>
          <w:rFonts w:cstheme="minorHAnsi"/>
          <w:sz w:val="24"/>
          <w:szCs w:val="24"/>
        </w:rPr>
        <w:t>mak</w:t>
      </w:r>
      <w:r w:rsidR="00DD20CA" w:rsidRPr="00344B31">
        <w:rPr>
          <w:rFonts w:cstheme="minorHAnsi"/>
          <w:sz w:val="24"/>
          <w:szCs w:val="24"/>
        </w:rPr>
        <w:t>e</w:t>
      </w:r>
      <w:r w:rsidR="00841B18" w:rsidRPr="00344B31">
        <w:rPr>
          <w:rFonts w:cstheme="minorHAnsi"/>
          <w:sz w:val="24"/>
          <w:szCs w:val="24"/>
        </w:rPr>
        <w:t xml:space="preserve"> online transactions simple and secure.</w:t>
      </w:r>
    </w:p>
    <w:p w14:paraId="6C0C0201" w14:textId="7E9C79C8" w:rsidR="002140DE" w:rsidRPr="00344B31" w:rsidRDefault="002140DE" w:rsidP="00DD20CA">
      <w:pPr>
        <w:pStyle w:val="ListParagraph"/>
        <w:numPr>
          <w:ilvl w:val="0"/>
          <w:numId w:val="1"/>
        </w:numPr>
        <w:jc w:val="both"/>
        <w:rPr>
          <w:rFonts w:cstheme="minorHAnsi"/>
          <w:sz w:val="24"/>
          <w:szCs w:val="24"/>
        </w:rPr>
      </w:pPr>
      <w:r w:rsidRPr="00344B31">
        <w:rPr>
          <w:rFonts w:cstheme="minorHAnsi"/>
          <w:b/>
          <w:bCs/>
          <w:sz w:val="24"/>
          <w:szCs w:val="24"/>
        </w:rPr>
        <w:t>Mobile Payment Systems</w:t>
      </w:r>
      <w:r w:rsidRPr="00344B31">
        <w:rPr>
          <w:rFonts w:cstheme="minorHAnsi"/>
          <w:sz w:val="24"/>
          <w:szCs w:val="24"/>
        </w:rPr>
        <w:t>:</w:t>
      </w:r>
      <w:r w:rsidR="007E3E8F" w:rsidRPr="00344B31">
        <w:rPr>
          <w:rFonts w:cstheme="minorHAnsi"/>
          <w:sz w:val="24"/>
          <w:szCs w:val="24"/>
        </w:rPr>
        <w:t xml:space="preserve"> </w:t>
      </w:r>
      <w:r w:rsidR="007944A2" w:rsidRPr="00344B31">
        <w:rPr>
          <w:rFonts w:cstheme="minorHAnsi"/>
          <w:sz w:val="24"/>
          <w:szCs w:val="24"/>
        </w:rPr>
        <w:t>Apple pay,</w:t>
      </w:r>
      <w:r w:rsidR="00EE6E27" w:rsidRPr="00344B31">
        <w:rPr>
          <w:rFonts w:cstheme="minorHAnsi"/>
          <w:sz w:val="24"/>
          <w:szCs w:val="24"/>
        </w:rPr>
        <w:t xml:space="preserve"> and</w:t>
      </w:r>
      <w:r w:rsidR="007944A2" w:rsidRPr="00344B31">
        <w:rPr>
          <w:rFonts w:cstheme="minorHAnsi"/>
          <w:sz w:val="24"/>
          <w:szCs w:val="24"/>
        </w:rPr>
        <w:t xml:space="preserve"> Google </w:t>
      </w:r>
      <w:r w:rsidR="00EE6E27" w:rsidRPr="00344B31">
        <w:rPr>
          <w:rFonts w:cstheme="minorHAnsi"/>
          <w:sz w:val="24"/>
          <w:szCs w:val="24"/>
        </w:rPr>
        <w:t>pay</w:t>
      </w:r>
      <w:r w:rsidR="00841B18" w:rsidRPr="00344B31">
        <w:rPr>
          <w:rFonts w:cstheme="minorHAnsi"/>
          <w:sz w:val="24"/>
          <w:szCs w:val="24"/>
        </w:rPr>
        <w:t xml:space="preserve"> </w:t>
      </w:r>
      <w:r w:rsidR="007E3E8F" w:rsidRPr="00344B31">
        <w:rPr>
          <w:rFonts w:cstheme="minorHAnsi"/>
          <w:sz w:val="24"/>
          <w:szCs w:val="24"/>
        </w:rPr>
        <w:t xml:space="preserve">allow users to make transactions online or in-person </w:t>
      </w:r>
      <w:r w:rsidR="00894F76" w:rsidRPr="00344B31">
        <w:rPr>
          <w:rFonts w:cstheme="minorHAnsi"/>
          <w:sz w:val="24"/>
          <w:szCs w:val="24"/>
        </w:rPr>
        <w:t xml:space="preserve">leveraging </w:t>
      </w:r>
      <w:r w:rsidR="002B2486" w:rsidRPr="00344B31">
        <w:rPr>
          <w:rFonts w:cstheme="minorHAnsi"/>
          <w:sz w:val="24"/>
          <w:szCs w:val="24"/>
        </w:rPr>
        <w:t xml:space="preserve">Near Field Communication (NFC) technology to enable contactless payments </w:t>
      </w:r>
      <w:r w:rsidR="007E3E8F" w:rsidRPr="00344B31">
        <w:rPr>
          <w:rFonts w:cstheme="minorHAnsi"/>
          <w:sz w:val="24"/>
          <w:szCs w:val="24"/>
        </w:rPr>
        <w:t>using mobile devices.</w:t>
      </w:r>
    </w:p>
    <w:p w14:paraId="386AF6F9" w14:textId="24898035" w:rsidR="002E371A" w:rsidRPr="00344B31" w:rsidRDefault="002E371A" w:rsidP="00DD20CA">
      <w:pPr>
        <w:pStyle w:val="ListParagraph"/>
        <w:numPr>
          <w:ilvl w:val="0"/>
          <w:numId w:val="1"/>
        </w:numPr>
        <w:jc w:val="both"/>
        <w:rPr>
          <w:rFonts w:cstheme="minorHAnsi"/>
          <w:sz w:val="24"/>
          <w:szCs w:val="24"/>
        </w:rPr>
      </w:pPr>
      <w:r w:rsidRPr="00344B31">
        <w:rPr>
          <w:rFonts w:cstheme="minorHAnsi"/>
          <w:b/>
          <w:bCs/>
          <w:sz w:val="24"/>
          <w:szCs w:val="24"/>
        </w:rPr>
        <w:t>Cryptocurrency Payments</w:t>
      </w:r>
      <w:r w:rsidRPr="00344B31">
        <w:rPr>
          <w:rFonts w:cstheme="minorHAnsi"/>
          <w:sz w:val="24"/>
          <w:szCs w:val="24"/>
        </w:rPr>
        <w:t>:</w:t>
      </w:r>
      <w:r w:rsidR="00841B18" w:rsidRPr="00344B31">
        <w:rPr>
          <w:rFonts w:cstheme="minorHAnsi"/>
          <w:sz w:val="24"/>
          <w:szCs w:val="24"/>
        </w:rPr>
        <w:t xml:space="preserve"> Bitcoin and Ethereum</w:t>
      </w:r>
      <w:r w:rsidR="00957FDB" w:rsidRPr="00344B31">
        <w:rPr>
          <w:rFonts w:cstheme="minorHAnsi"/>
          <w:sz w:val="24"/>
          <w:szCs w:val="24"/>
        </w:rPr>
        <w:t xml:space="preserve"> </w:t>
      </w:r>
      <w:r w:rsidR="00957FDB" w:rsidRPr="00344B31">
        <w:rPr>
          <w:rFonts w:cstheme="minorHAnsi"/>
          <w:sz w:val="24"/>
          <w:szCs w:val="24"/>
        </w:rPr>
        <w:t>provide unique benefits such as borderless transactions, security, and the possibility for price appreciation.</w:t>
      </w:r>
    </w:p>
    <w:p w14:paraId="16602405" w14:textId="63034A5B" w:rsidR="00140A88" w:rsidRPr="00344B31" w:rsidRDefault="00140A88" w:rsidP="00DD20CA">
      <w:pPr>
        <w:jc w:val="both"/>
        <w:rPr>
          <w:rFonts w:cstheme="minorHAnsi"/>
          <w:b/>
          <w:bCs/>
          <w:sz w:val="24"/>
          <w:szCs w:val="24"/>
        </w:rPr>
      </w:pPr>
      <w:r w:rsidRPr="00344B31">
        <w:rPr>
          <w:rFonts w:cstheme="minorHAnsi"/>
          <w:b/>
          <w:bCs/>
          <w:sz w:val="24"/>
          <w:szCs w:val="24"/>
        </w:rPr>
        <w:t>New Markets</w:t>
      </w:r>
      <w:r w:rsidR="00B525C7" w:rsidRPr="00344B31">
        <w:rPr>
          <w:rFonts w:cstheme="minorHAnsi"/>
          <w:b/>
          <w:bCs/>
          <w:sz w:val="24"/>
          <w:szCs w:val="24"/>
        </w:rPr>
        <w:t>:</w:t>
      </w:r>
    </w:p>
    <w:p w14:paraId="552AC1B1" w14:textId="29680F5C" w:rsidR="002B4407" w:rsidRPr="00344B31" w:rsidRDefault="001F6375" w:rsidP="00827F32">
      <w:pPr>
        <w:pStyle w:val="ListParagraph"/>
        <w:numPr>
          <w:ilvl w:val="0"/>
          <w:numId w:val="1"/>
        </w:numPr>
        <w:jc w:val="both"/>
        <w:rPr>
          <w:rFonts w:cstheme="minorHAnsi"/>
          <w:sz w:val="24"/>
          <w:szCs w:val="24"/>
        </w:rPr>
      </w:pPr>
      <w:r w:rsidRPr="00344B31">
        <w:rPr>
          <w:rFonts w:cstheme="minorHAnsi"/>
          <w:b/>
          <w:bCs/>
          <w:sz w:val="24"/>
          <w:szCs w:val="24"/>
        </w:rPr>
        <w:t xml:space="preserve">Blockchain Technology and </w:t>
      </w:r>
      <w:r w:rsidRPr="00344B31">
        <w:rPr>
          <w:rFonts w:cstheme="minorHAnsi"/>
          <w:b/>
          <w:bCs/>
          <w:sz w:val="24"/>
          <w:szCs w:val="24"/>
        </w:rPr>
        <w:t>Digital Currencies</w:t>
      </w:r>
      <w:r w:rsidRPr="00344B31">
        <w:rPr>
          <w:rFonts w:cstheme="minorHAnsi"/>
          <w:sz w:val="24"/>
          <w:szCs w:val="24"/>
        </w:rPr>
        <w:t>:</w:t>
      </w:r>
      <w:r w:rsidRPr="00344B31">
        <w:rPr>
          <w:rFonts w:cstheme="minorHAnsi"/>
          <w:sz w:val="24"/>
          <w:szCs w:val="24"/>
        </w:rPr>
        <w:t xml:space="preserve"> </w:t>
      </w:r>
      <w:r w:rsidR="00E1009B" w:rsidRPr="00344B31">
        <w:rPr>
          <w:rFonts w:cstheme="minorHAnsi"/>
          <w:sz w:val="24"/>
          <w:szCs w:val="24"/>
        </w:rPr>
        <w:t>C</w:t>
      </w:r>
      <w:r w:rsidR="00E1009B" w:rsidRPr="00344B31">
        <w:rPr>
          <w:rFonts w:cstheme="minorHAnsi"/>
          <w:sz w:val="24"/>
          <w:szCs w:val="24"/>
        </w:rPr>
        <w:t>apitaliz</w:t>
      </w:r>
      <w:r w:rsidR="00A5420A" w:rsidRPr="00344B31">
        <w:rPr>
          <w:rFonts w:cstheme="minorHAnsi"/>
          <w:sz w:val="24"/>
          <w:szCs w:val="24"/>
        </w:rPr>
        <w:t>ing</w:t>
      </w:r>
      <w:r w:rsidR="00E1009B" w:rsidRPr="00344B31">
        <w:rPr>
          <w:rFonts w:cstheme="minorHAnsi"/>
          <w:sz w:val="24"/>
          <w:szCs w:val="24"/>
        </w:rPr>
        <w:t xml:space="preserve"> on the growing interest in crypto</w:t>
      </w:r>
      <w:r w:rsidR="00A5420A" w:rsidRPr="00344B31">
        <w:rPr>
          <w:rFonts w:cstheme="minorHAnsi"/>
          <w:sz w:val="24"/>
          <w:szCs w:val="24"/>
        </w:rPr>
        <w:t xml:space="preserve"> and i</w:t>
      </w:r>
      <w:r w:rsidR="003110BD" w:rsidRPr="00344B31">
        <w:rPr>
          <w:rFonts w:cstheme="minorHAnsi"/>
          <w:sz w:val="24"/>
          <w:szCs w:val="24"/>
        </w:rPr>
        <w:t>ntegrating</w:t>
      </w:r>
      <w:r w:rsidR="003110BD" w:rsidRPr="00344B31">
        <w:rPr>
          <w:rFonts w:cstheme="minorHAnsi"/>
          <w:sz w:val="24"/>
          <w:szCs w:val="24"/>
        </w:rPr>
        <w:t xml:space="preserve"> </w:t>
      </w:r>
      <w:r w:rsidR="002A7872" w:rsidRPr="00344B31">
        <w:rPr>
          <w:rFonts w:cstheme="minorHAnsi"/>
          <w:sz w:val="24"/>
          <w:szCs w:val="24"/>
        </w:rPr>
        <w:t xml:space="preserve">crypto and blockchain networks to </w:t>
      </w:r>
      <w:r w:rsidR="00E1009B" w:rsidRPr="00344B31">
        <w:rPr>
          <w:rFonts w:cstheme="minorHAnsi"/>
          <w:sz w:val="24"/>
          <w:szCs w:val="24"/>
        </w:rPr>
        <w:t>Visa</w:t>
      </w:r>
      <w:r w:rsidR="002A7872" w:rsidRPr="00344B31">
        <w:rPr>
          <w:rFonts w:cstheme="minorHAnsi"/>
          <w:sz w:val="24"/>
          <w:szCs w:val="24"/>
        </w:rPr>
        <w:t xml:space="preserve"> trusted</w:t>
      </w:r>
      <w:r w:rsidR="00827F32" w:rsidRPr="00344B31">
        <w:rPr>
          <w:rFonts w:cstheme="minorHAnsi"/>
          <w:sz w:val="24"/>
          <w:szCs w:val="24"/>
        </w:rPr>
        <w:t xml:space="preserve"> brand and</w:t>
      </w:r>
      <w:r w:rsidR="002A7872" w:rsidRPr="00344B31">
        <w:rPr>
          <w:rFonts w:cstheme="minorHAnsi"/>
          <w:sz w:val="24"/>
          <w:szCs w:val="24"/>
        </w:rPr>
        <w:t xml:space="preserve"> global payment network</w:t>
      </w:r>
      <w:r w:rsidR="002A7872" w:rsidRPr="00344B31">
        <w:rPr>
          <w:rFonts w:cstheme="minorHAnsi"/>
          <w:sz w:val="24"/>
          <w:szCs w:val="24"/>
        </w:rPr>
        <w:t xml:space="preserve"> </w:t>
      </w:r>
      <w:r w:rsidR="00E1009B" w:rsidRPr="00344B31">
        <w:rPr>
          <w:rFonts w:cstheme="minorHAnsi"/>
          <w:sz w:val="24"/>
          <w:szCs w:val="24"/>
        </w:rPr>
        <w:t xml:space="preserve">will aid </w:t>
      </w:r>
      <w:r w:rsidRPr="00344B31">
        <w:rPr>
          <w:rFonts w:cstheme="minorHAnsi"/>
          <w:sz w:val="24"/>
          <w:szCs w:val="24"/>
        </w:rPr>
        <w:t xml:space="preserve">crypto holders </w:t>
      </w:r>
      <w:r w:rsidR="00E1009B" w:rsidRPr="00344B31">
        <w:rPr>
          <w:rFonts w:cstheme="minorHAnsi"/>
          <w:sz w:val="24"/>
          <w:szCs w:val="24"/>
        </w:rPr>
        <w:t>to</w:t>
      </w:r>
      <w:r w:rsidRPr="00344B31">
        <w:rPr>
          <w:rFonts w:cstheme="minorHAnsi"/>
          <w:sz w:val="24"/>
          <w:szCs w:val="24"/>
        </w:rPr>
        <w:t xml:space="preserve"> </w:t>
      </w:r>
      <w:r w:rsidR="00A5420A" w:rsidRPr="00344B31">
        <w:rPr>
          <w:rFonts w:cstheme="minorHAnsi"/>
          <w:sz w:val="24"/>
          <w:szCs w:val="24"/>
        </w:rPr>
        <w:t>pay quickly and securely</w:t>
      </w:r>
      <w:r w:rsidRPr="00344B31">
        <w:rPr>
          <w:rFonts w:cstheme="minorHAnsi"/>
          <w:sz w:val="24"/>
          <w:szCs w:val="24"/>
        </w:rPr>
        <w:t xml:space="preserve"> at over 100 million merchants worldwide.</w:t>
      </w:r>
      <w:r w:rsidR="00E1009B" w:rsidRPr="00344B31">
        <w:rPr>
          <w:rFonts w:cstheme="minorHAnsi"/>
          <w:sz w:val="24"/>
          <w:szCs w:val="24"/>
        </w:rPr>
        <w:t xml:space="preserve"> This </w:t>
      </w:r>
      <w:r w:rsidR="00E1009B" w:rsidRPr="00344B31">
        <w:rPr>
          <w:rFonts w:cstheme="minorHAnsi"/>
          <w:sz w:val="24"/>
          <w:szCs w:val="24"/>
        </w:rPr>
        <w:t>will aid crypto to realize its full potential</w:t>
      </w:r>
      <w:r w:rsidR="000F22C1" w:rsidRPr="00344B31">
        <w:rPr>
          <w:rFonts w:cstheme="minorHAnsi"/>
          <w:sz w:val="24"/>
          <w:szCs w:val="24"/>
        </w:rPr>
        <w:t xml:space="preserve"> while driving revenue growth</w:t>
      </w:r>
      <w:r w:rsidR="002B4407" w:rsidRPr="00344B31">
        <w:rPr>
          <w:rFonts w:cstheme="minorHAnsi"/>
          <w:sz w:val="24"/>
          <w:szCs w:val="24"/>
        </w:rPr>
        <w:t xml:space="preserve"> via the</w:t>
      </w:r>
      <w:r w:rsidR="002B4407" w:rsidRPr="00344B31">
        <w:rPr>
          <w:rFonts w:cstheme="minorHAnsi"/>
          <w:sz w:val="24"/>
          <w:szCs w:val="24"/>
        </w:rPr>
        <w:t xml:space="preserve"> crypto ecosystem.</w:t>
      </w:r>
    </w:p>
    <w:p w14:paraId="05C49E8D" w14:textId="30A34D22" w:rsidR="00B525C7" w:rsidRPr="00344B31" w:rsidRDefault="00686382" w:rsidP="00827F32">
      <w:pPr>
        <w:pStyle w:val="ListParagraph"/>
        <w:numPr>
          <w:ilvl w:val="0"/>
          <w:numId w:val="1"/>
        </w:numPr>
        <w:jc w:val="both"/>
        <w:rPr>
          <w:rFonts w:cstheme="minorHAnsi"/>
          <w:sz w:val="24"/>
          <w:szCs w:val="24"/>
        </w:rPr>
      </w:pPr>
      <w:r w:rsidRPr="00344B31">
        <w:rPr>
          <w:rFonts w:cstheme="minorHAnsi"/>
          <w:b/>
          <w:bCs/>
          <w:sz w:val="24"/>
          <w:szCs w:val="24"/>
        </w:rPr>
        <w:t>Emerging Economies</w:t>
      </w:r>
      <w:r w:rsidR="00C4449C" w:rsidRPr="00344B31">
        <w:rPr>
          <w:rFonts w:cstheme="minorHAnsi"/>
          <w:sz w:val="24"/>
          <w:szCs w:val="24"/>
        </w:rPr>
        <w:t>:</w:t>
      </w:r>
      <w:r w:rsidRPr="00344B31">
        <w:rPr>
          <w:rFonts w:cstheme="minorHAnsi"/>
          <w:sz w:val="24"/>
          <w:szCs w:val="24"/>
        </w:rPr>
        <w:t xml:space="preserve"> </w:t>
      </w:r>
      <w:r w:rsidRPr="00344B31">
        <w:rPr>
          <w:rFonts w:cstheme="minorHAnsi"/>
          <w:sz w:val="24"/>
          <w:szCs w:val="24"/>
        </w:rPr>
        <w:t>Countries in Africa, Asia, and Latin America with growing middle classes and increasing internet and mobile penetration represent new markets for Visa. These regions have large unbanked or underbanked populations, presenting opportunities for digital payments expansion.</w:t>
      </w:r>
      <w:r w:rsidR="00C4449C" w:rsidRPr="00344B31">
        <w:rPr>
          <w:rFonts w:cstheme="minorHAnsi"/>
          <w:sz w:val="24"/>
          <w:szCs w:val="24"/>
        </w:rPr>
        <w:t xml:space="preserve"> </w:t>
      </w:r>
    </w:p>
    <w:p w14:paraId="46B54772" w14:textId="5A1F875A" w:rsidR="00140A88" w:rsidRPr="00344B31" w:rsidRDefault="0073177B" w:rsidP="00DD20CA">
      <w:pPr>
        <w:jc w:val="both"/>
        <w:rPr>
          <w:rFonts w:cstheme="minorHAnsi"/>
          <w:b/>
          <w:bCs/>
          <w:sz w:val="24"/>
          <w:szCs w:val="24"/>
        </w:rPr>
      </w:pPr>
      <w:r w:rsidRPr="00344B31">
        <w:rPr>
          <w:rFonts w:cstheme="minorHAnsi"/>
          <w:b/>
          <w:bCs/>
          <w:sz w:val="24"/>
          <w:szCs w:val="24"/>
        </w:rPr>
        <w:t>K</w:t>
      </w:r>
      <w:r w:rsidR="00140A88" w:rsidRPr="00344B31">
        <w:rPr>
          <w:rFonts w:cstheme="minorHAnsi"/>
          <w:b/>
          <w:bCs/>
          <w:sz w:val="24"/>
          <w:szCs w:val="24"/>
        </w:rPr>
        <w:t xml:space="preserve">ey </w:t>
      </w:r>
      <w:r w:rsidRPr="00344B31">
        <w:rPr>
          <w:rFonts w:cstheme="minorHAnsi"/>
          <w:b/>
          <w:bCs/>
          <w:sz w:val="24"/>
          <w:szCs w:val="24"/>
        </w:rPr>
        <w:t xml:space="preserve">Revenue </w:t>
      </w:r>
      <w:r w:rsidR="00140A88" w:rsidRPr="00344B31">
        <w:rPr>
          <w:rFonts w:cstheme="minorHAnsi"/>
          <w:b/>
          <w:bCs/>
          <w:sz w:val="24"/>
          <w:szCs w:val="24"/>
        </w:rPr>
        <w:t xml:space="preserve">and </w:t>
      </w:r>
      <w:r w:rsidRPr="00344B31">
        <w:rPr>
          <w:rFonts w:cstheme="minorHAnsi"/>
          <w:b/>
          <w:bCs/>
          <w:sz w:val="24"/>
          <w:szCs w:val="24"/>
        </w:rPr>
        <w:t>Cost Drivers</w:t>
      </w:r>
      <w:r w:rsidR="00297837" w:rsidRPr="00344B31">
        <w:rPr>
          <w:rFonts w:cstheme="minorHAnsi"/>
          <w:b/>
          <w:bCs/>
          <w:sz w:val="24"/>
          <w:szCs w:val="24"/>
        </w:rPr>
        <w:t>:</w:t>
      </w:r>
    </w:p>
    <w:p w14:paraId="0A04E480" w14:textId="53CCA224" w:rsidR="00297837" w:rsidRPr="00344B31" w:rsidRDefault="00297837" w:rsidP="00DD20CA">
      <w:pPr>
        <w:jc w:val="both"/>
        <w:rPr>
          <w:rFonts w:cstheme="minorHAnsi"/>
          <w:b/>
          <w:bCs/>
          <w:sz w:val="24"/>
          <w:szCs w:val="24"/>
        </w:rPr>
      </w:pPr>
      <w:r w:rsidRPr="00344B31">
        <w:rPr>
          <w:rFonts w:cstheme="minorHAnsi"/>
          <w:noProof/>
          <w:sz w:val="24"/>
          <w:szCs w:val="24"/>
        </w:rPr>
        <w:lastRenderedPageBreak/>
        <w:drawing>
          <wp:inline distT="0" distB="0" distL="0" distR="0" wp14:anchorId="6C751851" wp14:editId="25E8F11B">
            <wp:extent cx="4572000" cy="2190750"/>
            <wp:effectExtent l="0" t="0" r="0" b="0"/>
            <wp:docPr id="475289219" name="Chart 1">
              <a:extLst xmlns:a="http://schemas.openxmlformats.org/drawingml/2006/main">
                <a:ext uri="{FF2B5EF4-FFF2-40B4-BE49-F238E27FC236}">
                  <a16:creationId xmlns:a16="http://schemas.microsoft.com/office/drawing/2014/main" id="{2EB8742C-98EB-36B8-B233-A3E6D3F44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97B0323" w14:textId="77777777" w:rsidR="00297837" w:rsidRPr="00344B31" w:rsidRDefault="00297837" w:rsidP="00DD20CA">
      <w:pPr>
        <w:jc w:val="both"/>
        <w:rPr>
          <w:rFonts w:cstheme="minorHAnsi"/>
          <w:b/>
          <w:bCs/>
          <w:sz w:val="24"/>
          <w:szCs w:val="24"/>
        </w:rPr>
      </w:pPr>
    </w:p>
    <w:p w14:paraId="3637B380" w14:textId="792B8730" w:rsidR="00870BB8" w:rsidRPr="00344B31" w:rsidRDefault="00870BB8" w:rsidP="00DD20CA">
      <w:pPr>
        <w:jc w:val="both"/>
        <w:rPr>
          <w:rFonts w:cstheme="minorHAnsi"/>
          <w:b/>
          <w:bCs/>
          <w:sz w:val="24"/>
          <w:szCs w:val="24"/>
        </w:rPr>
      </w:pPr>
      <w:r w:rsidRPr="00344B31">
        <w:rPr>
          <w:rFonts w:cstheme="minorHAnsi"/>
          <w:noProof/>
          <w:sz w:val="24"/>
          <w:szCs w:val="24"/>
        </w:rPr>
        <w:drawing>
          <wp:inline distT="0" distB="0" distL="0" distR="0" wp14:anchorId="15EE2BC9" wp14:editId="32094175">
            <wp:extent cx="4572000" cy="2257425"/>
            <wp:effectExtent l="0" t="0" r="0" b="9525"/>
            <wp:docPr id="2039810874" name="Chart 1">
              <a:extLst xmlns:a="http://schemas.openxmlformats.org/drawingml/2006/main">
                <a:ext uri="{FF2B5EF4-FFF2-40B4-BE49-F238E27FC236}">
                  <a16:creationId xmlns:a16="http://schemas.microsoft.com/office/drawing/2014/main" id="{C1301452-82A5-889C-1728-1B974F676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82A80C" w14:textId="77777777" w:rsidR="00140A88" w:rsidRPr="00344B31" w:rsidRDefault="00140A88" w:rsidP="00DD20CA">
      <w:pPr>
        <w:jc w:val="both"/>
        <w:rPr>
          <w:rFonts w:cstheme="minorHAnsi"/>
          <w:sz w:val="24"/>
          <w:szCs w:val="24"/>
        </w:rPr>
      </w:pPr>
    </w:p>
    <w:p w14:paraId="212E97D9" w14:textId="60DF19FC" w:rsidR="000506B0" w:rsidRPr="00344B31" w:rsidRDefault="00876437" w:rsidP="00DD20CA">
      <w:pPr>
        <w:jc w:val="both"/>
        <w:rPr>
          <w:rFonts w:cstheme="minorHAnsi"/>
          <w:b/>
          <w:bCs/>
          <w:sz w:val="24"/>
          <w:szCs w:val="24"/>
        </w:rPr>
      </w:pPr>
      <w:r w:rsidRPr="00344B31">
        <w:rPr>
          <w:rFonts w:cstheme="minorHAnsi"/>
          <w:b/>
          <w:bCs/>
          <w:sz w:val="24"/>
          <w:szCs w:val="24"/>
        </w:rPr>
        <w:t>SWOT Grid:</w:t>
      </w:r>
    </w:p>
    <w:p w14:paraId="4EABB2F9" w14:textId="77777777" w:rsidR="00421CBF" w:rsidRPr="00344B31" w:rsidRDefault="00421CBF" w:rsidP="0030566B">
      <w:pPr>
        <w:jc w:val="both"/>
        <w:rPr>
          <w:rFonts w:cstheme="minorHAnsi"/>
          <w:sz w:val="24"/>
          <w:szCs w:val="24"/>
        </w:rPr>
      </w:pPr>
      <w:r w:rsidRPr="00344B31">
        <w:rPr>
          <w:rFonts w:cstheme="minorHAnsi"/>
          <w:sz w:val="24"/>
          <w:szCs w:val="24"/>
        </w:rPr>
        <w:t>SWOT analysis provides a comprehensive overview of Visa internal strengths and weaknesses, as well as external opportunities and threats in the competitive landscape.</w:t>
      </w:r>
    </w:p>
    <w:tbl>
      <w:tblPr>
        <w:tblW w:w="5000" w:type="pct"/>
        <w:tblLook w:val="04A0" w:firstRow="1" w:lastRow="0" w:firstColumn="1" w:lastColumn="0" w:noHBand="0" w:noVBand="1"/>
      </w:tblPr>
      <w:tblGrid>
        <w:gridCol w:w="2388"/>
        <w:gridCol w:w="2193"/>
        <w:gridCol w:w="2533"/>
        <w:gridCol w:w="1902"/>
      </w:tblGrid>
      <w:tr w:rsidR="009A756B" w:rsidRPr="009A756B" w14:paraId="39A2D616" w14:textId="77777777" w:rsidTr="009A756B">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8497B0"/>
            <w:noWrap/>
            <w:vAlign w:val="bottom"/>
            <w:hideMark/>
          </w:tcPr>
          <w:p w14:paraId="53D55175" w14:textId="77777777" w:rsidR="009A756B" w:rsidRPr="009A756B" w:rsidRDefault="009A756B" w:rsidP="009A756B">
            <w:pPr>
              <w:spacing w:after="0" w:line="240" w:lineRule="auto"/>
              <w:jc w:val="center"/>
              <w:rPr>
                <w:rFonts w:eastAsia="Times New Roman" w:cstheme="minorHAnsi"/>
                <w:b/>
                <w:bCs/>
                <w:color w:val="000000"/>
                <w:kern w:val="0"/>
                <w:sz w:val="24"/>
                <w:szCs w:val="24"/>
                <w:lang w:eastAsia="en-GB"/>
                <w14:ligatures w14:val="none"/>
              </w:rPr>
            </w:pPr>
            <w:r w:rsidRPr="009A756B">
              <w:rPr>
                <w:rFonts w:eastAsia="Times New Roman" w:cstheme="minorHAnsi"/>
                <w:b/>
                <w:bCs/>
                <w:color w:val="000000"/>
                <w:kern w:val="0"/>
                <w:sz w:val="24"/>
                <w:szCs w:val="24"/>
                <w:lang w:eastAsia="en-GB"/>
                <w14:ligatures w14:val="none"/>
              </w:rPr>
              <w:t>VISA INC</w:t>
            </w:r>
          </w:p>
        </w:tc>
      </w:tr>
      <w:tr w:rsidR="009A756B" w:rsidRPr="009A756B" w14:paraId="0323CECC" w14:textId="77777777" w:rsidTr="00421CBF">
        <w:trPr>
          <w:trHeight w:val="300"/>
        </w:trPr>
        <w:tc>
          <w:tcPr>
            <w:tcW w:w="1324" w:type="pct"/>
            <w:tcBorders>
              <w:top w:val="nil"/>
              <w:left w:val="single" w:sz="4" w:space="0" w:color="auto"/>
              <w:bottom w:val="single" w:sz="4" w:space="0" w:color="auto"/>
              <w:right w:val="single" w:sz="4" w:space="0" w:color="auto"/>
            </w:tcBorders>
            <w:shd w:val="clear" w:color="000000" w:fill="00B050"/>
            <w:noWrap/>
            <w:vAlign w:val="bottom"/>
            <w:hideMark/>
          </w:tcPr>
          <w:p w14:paraId="36FBE901" w14:textId="77777777" w:rsidR="009A756B" w:rsidRPr="009A756B" w:rsidRDefault="009A756B" w:rsidP="009A756B">
            <w:pPr>
              <w:spacing w:after="0" w:line="240" w:lineRule="auto"/>
              <w:rPr>
                <w:rFonts w:eastAsia="Times New Roman" w:cstheme="minorHAnsi"/>
                <w:b/>
                <w:bCs/>
                <w:color w:val="000000"/>
                <w:kern w:val="0"/>
                <w:sz w:val="24"/>
                <w:szCs w:val="24"/>
                <w:lang w:eastAsia="en-GB"/>
                <w14:ligatures w14:val="none"/>
              </w:rPr>
            </w:pPr>
            <w:r w:rsidRPr="009A756B">
              <w:rPr>
                <w:rFonts w:eastAsia="Times New Roman" w:cstheme="minorHAnsi"/>
                <w:b/>
                <w:bCs/>
                <w:color w:val="000000"/>
                <w:kern w:val="0"/>
                <w:sz w:val="24"/>
                <w:szCs w:val="24"/>
                <w:lang w:eastAsia="en-GB"/>
                <w14:ligatures w14:val="none"/>
              </w:rPr>
              <w:t>STRENGTHS</w:t>
            </w:r>
          </w:p>
        </w:tc>
        <w:tc>
          <w:tcPr>
            <w:tcW w:w="1216" w:type="pct"/>
            <w:tcBorders>
              <w:top w:val="nil"/>
              <w:left w:val="nil"/>
              <w:bottom w:val="single" w:sz="4" w:space="0" w:color="auto"/>
              <w:right w:val="single" w:sz="4" w:space="0" w:color="auto"/>
            </w:tcBorders>
            <w:shd w:val="clear" w:color="000000" w:fill="C65911"/>
            <w:noWrap/>
            <w:vAlign w:val="bottom"/>
            <w:hideMark/>
          </w:tcPr>
          <w:p w14:paraId="79268B20" w14:textId="77777777" w:rsidR="009A756B" w:rsidRPr="009A756B" w:rsidRDefault="009A756B" w:rsidP="009A756B">
            <w:pPr>
              <w:spacing w:after="0" w:line="240" w:lineRule="auto"/>
              <w:rPr>
                <w:rFonts w:eastAsia="Times New Roman" w:cstheme="minorHAnsi"/>
                <w:b/>
                <w:bCs/>
                <w:color w:val="000000"/>
                <w:kern w:val="0"/>
                <w:sz w:val="24"/>
                <w:szCs w:val="24"/>
                <w:lang w:eastAsia="en-GB"/>
                <w14:ligatures w14:val="none"/>
              </w:rPr>
            </w:pPr>
            <w:r w:rsidRPr="009A756B">
              <w:rPr>
                <w:rFonts w:eastAsia="Times New Roman" w:cstheme="minorHAnsi"/>
                <w:b/>
                <w:bCs/>
                <w:color w:val="000000"/>
                <w:kern w:val="0"/>
                <w:sz w:val="24"/>
                <w:szCs w:val="24"/>
                <w:lang w:eastAsia="en-GB"/>
                <w14:ligatures w14:val="none"/>
              </w:rPr>
              <w:t>WEAKNESSES</w:t>
            </w:r>
          </w:p>
        </w:tc>
        <w:tc>
          <w:tcPr>
            <w:tcW w:w="1405" w:type="pct"/>
            <w:tcBorders>
              <w:top w:val="nil"/>
              <w:left w:val="nil"/>
              <w:bottom w:val="single" w:sz="4" w:space="0" w:color="auto"/>
              <w:right w:val="single" w:sz="4" w:space="0" w:color="auto"/>
            </w:tcBorders>
            <w:shd w:val="clear" w:color="000000" w:fill="92D050"/>
            <w:noWrap/>
            <w:vAlign w:val="bottom"/>
            <w:hideMark/>
          </w:tcPr>
          <w:p w14:paraId="56B43A91" w14:textId="77777777" w:rsidR="009A756B" w:rsidRPr="009A756B" w:rsidRDefault="009A756B" w:rsidP="009A756B">
            <w:pPr>
              <w:spacing w:after="0" w:line="240" w:lineRule="auto"/>
              <w:rPr>
                <w:rFonts w:eastAsia="Times New Roman" w:cstheme="minorHAnsi"/>
                <w:b/>
                <w:bCs/>
                <w:color w:val="000000"/>
                <w:kern w:val="0"/>
                <w:sz w:val="24"/>
                <w:szCs w:val="24"/>
                <w:lang w:eastAsia="en-GB"/>
                <w14:ligatures w14:val="none"/>
              </w:rPr>
            </w:pPr>
            <w:r w:rsidRPr="009A756B">
              <w:rPr>
                <w:rFonts w:eastAsia="Times New Roman" w:cstheme="minorHAnsi"/>
                <w:b/>
                <w:bCs/>
                <w:color w:val="000000"/>
                <w:kern w:val="0"/>
                <w:sz w:val="24"/>
                <w:szCs w:val="24"/>
                <w:lang w:eastAsia="en-GB"/>
                <w14:ligatures w14:val="none"/>
              </w:rPr>
              <w:t>OPPORTUNITIES</w:t>
            </w:r>
          </w:p>
        </w:tc>
        <w:tc>
          <w:tcPr>
            <w:tcW w:w="1055" w:type="pct"/>
            <w:tcBorders>
              <w:top w:val="nil"/>
              <w:left w:val="nil"/>
              <w:bottom w:val="single" w:sz="4" w:space="0" w:color="auto"/>
              <w:right w:val="single" w:sz="4" w:space="0" w:color="auto"/>
            </w:tcBorders>
            <w:shd w:val="clear" w:color="000000" w:fill="FF0000"/>
            <w:noWrap/>
            <w:vAlign w:val="bottom"/>
            <w:hideMark/>
          </w:tcPr>
          <w:p w14:paraId="5B37B4E6" w14:textId="77777777" w:rsidR="009A756B" w:rsidRPr="009A756B" w:rsidRDefault="009A756B" w:rsidP="009A756B">
            <w:pPr>
              <w:spacing w:after="0" w:line="240" w:lineRule="auto"/>
              <w:rPr>
                <w:rFonts w:eastAsia="Times New Roman" w:cstheme="minorHAnsi"/>
                <w:b/>
                <w:bCs/>
                <w:color w:val="000000"/>
                <w:kern w:val="0"/>
                <w:sz w:val="24"/>
                <w:szCs w:val="24"/>
                <w:lang w:eastAsia="en-GB"/>
                <w14:ligatures w14:val="none"/>
              </w:rPr>
            </w:pPr>
            <w:r w:rsidRPr="009A756B">
              <w:rPr>
                <w:rFonts w:eastAsia="Times New Roman" w:cstheme="minorHAnsi"/>
                <w:b/>
                <w:bCs/>
                <w:color w:val="000000"/>
                <w:kern w:val="0"/>
                <w:sz w:val="24"/>
                <w:szCs w:val="24"/>
                <w:lang w:eastAsia="en-GB"/>
                <w14:ligatures w14:val="none"/>
              </w:rPr>
              <w:t>THREATS</w:t>
            </w:r>
          </w:p>
        </w:tc>
      </w:tr>
      <w:tr w:rsidR="009A756B" w:rsidRPr="009A756B" w14:paraId="0C22B39E" w14:textId="77777777" w:rsidTr="00421CBF">
        <w:trPr>
          <w:trHeight w:val="600"/>
        </w:trPr>
        <w:tc>
          <w:tcPr>
            <w:tcW w:w="1324" w:type="pct"/>
            <w:tcBorders>
              <w:top w:val="nil"/>
              <w:left w:val="single" w:sz="4" w:space="0" w:color="auto"/>
              <w:bottom w:val="single" w:sz="4" w:space="0" w:color="auto"/>
              <w:right w:val="single" w:sz="4" w:space="0" w:color="auto"/>
            </w:tcBorders>
            <w:shd w:val="clear" w:color="000000" w:fill="00B050"/>
            <w:vAlign w:val="bottom"/>
            <w:hideMark/>
          </w:tcPr>
          <w:p w14:paraId="0FC12986"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Global presence</w:t>
            </w:r>
          </w:p>
        </w:tc>
        <w:tc>
          <w:tcPr>
            <w:tcW w:w="1216" w:type="pct"/>
            <w:tcBorders>
              <w:top w:val="nil"/>
              <w:left w:val="nil"/>
              <w:bottom w:val="single" w:sz="4" w:space="0" w:color="auto"/>
              <w:right w:val="single" w:sz="4" w:space="0" w:color="auto"/>
            </w:tcBorders>
            <w:shd w:val="clear" w:color="000000" w:fill="C65911"/>
            <w:vAlign w:val="bottom"/>
            <w:hideMark/>
          </w:tcPr>
          <w:p w14:paraId="0062C31E"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Dependency on interchange fees</w:t>
            </w:r>
          </w:p>
        </w:tc>
        <w:tc>
          <w:tcPr>
            <w:tcW w:w="1405" w:type="pct"/>
            <w:tcBorders>
              <w:top w:val="nil"/>
              <w:left w:val="nil"/>
              <w:bottom w:val="single" w:sz="4" w:space="0" w:color="auto"/>
              <w:right w:val="single" w:sz="4" w:space="0" w:color="auto"/>
            </w:tcBorders>
            <w:shd w:val="clear" w:color="000000" w:fill="92D050"/>
            <w:vAlign w:val="bottom"/>
            <w:hideMark/>
          </w:tcPr>
          <w:p w14:paraId="67E3FA50"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Blockchain technology and digital currencies</w:t>
            </w:r>
          </w:p>
        </w:tc>
        <w:tc>
          <w:tcPr>
            <w:tcW w:w="1055" w:type="pct"/>
            <w:tcBorders>
              <w:top w:val="nil"/>
              <w:left w:val="nil"/>
              <w:bottom w:val="single" w:sz="4" w:space="0" w:color="auto"/>
              <w:right w:val="single" w:sz="4" w:space="0" w:color="auto"/>
            </w:tcBorders>
            <w:shd w:val="clear" w:color="000000" w:fill="FF0000"/>
            <w:vAlign w:val="bottom"/>
            <w:hideMark/>
          </w:tcPr>
          <w:p w14:paraId="3006B38B"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Competition</w:t>
            </w:r>
          </w:p>
        </w:tc>
      </w:tr>
      <w:tr w:rsidR="009A756B" w:rsidRPr="009A756B" w14:paraId="2BECFAC6" w14:textId="77777777" w:rsidTr="00421CBF">
        <w:trPr>
          <w:trHeight w:val="600"/>
        </w:trPr>
        <w:tc>
          <w:tcPr>
            <w:tcW w:w="1324" w:type="pct"/>
            <w:tcBorders>
              <w:top w:val="nil"/>
              <w:left w:val="single" w:sz="4" w:space="0" w:color="auto"/>
              <w:bottom w:val="single" w:sz="4" w:space="0" w:color="auto"/>
              <w:right w:val="single" w:sz="4" w:space="0" w:color="auto"/>
            </w:tcBorders>
            <w:shd w:val="clear" w:color="000000" w:fill="00B050"/>
            <w:vAlign w:val="bottom"/>
            <w:hideMark/>
          </w:tcPr>
          <w:p w14:paraId="2A5158E4"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Brand reputation</w:t>
            </w:r>
          </w:p>
        </w:tc>
        <w:tc>
          <w:tcPr>
            <w:tcW w:w="1216" w:type="pct"/>
            <w:tcBorders>
              <w:top w:val="nil"/>
              <w:left w:val="nil"/>
              <w:bottom w:val="single" w:sz="4" w:space="0" w:color="auto"/>
              <w:right w:val="single" w:sz="4" w:space="0" w:color="auto"/>
            </w:tcBorders>
            <w:shd w:val="clear" w:color="000000" w:fill="C65911"/>
            <w:vAlign w:val="bottom"/>
            <w:hideMark/>
          </w:tcPr>
          <w:p w14:paraId="0DCBE7EA"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High Personnel Cost</w:t>
            </w:r>
          </w:p>
        </w:tc>
        <w:tc>
          <w:tcPr>
            <w:tcW w:w="1405" w:type="pct"/>
            <w:tcBorders>
              <w:top w:val="nil"/>
              <w:left w:val="nil"/>
              <w:bottom w:val="single" w:sz="4" w:space="0" w:color="auto"/>
              <w:right w:val="single" w:sz="4" w:space="0" w:color="auto"/>
            </w:tcBorders>
            <w:shd w:val="clear" w:color="000000" w:fill="92D050"/>
            <w:vAlign w:val="bottom"/>
            <w:hideMark/>
          </w:tcPr>
          <w:p w14:paraId="628CC19D"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Expansion into emerging markets</w:t>
            </w:r>
          </w:p>
        </w:tc>
        <w:tc>
          <w:tcPr>
            <w:tcW w:w="1055" w:type="pct"/>
            <w:tcBorders>
              <w:top w:val="nil"/>
              <w:left w:val="nil"/>
              <w:bottom w:val="single" w:sz="4" w:space="0" w:color="auto"/>
              <w:right w:val="single" w:sz="4" w:space="0" w:color="auto"/>
            </w:tcBorders>
            <w:shd w:val="clear" w:color="000000" w:fill="FF0000"/>
            <w:vAlign w:val="bottom"/>
            <w:hideMark/>
          </w:tcPr>
          <w:p w14:paraId="4CEC9A6C"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Regulatory change</w:t>
            </w:r>
          </w:p>
        </w:tc>
      </w:tr>
      <w:tr w:rsidR="009A756B" w:rsidRPr="009A756B" w14:paraId="68734DF7" w14:textId="77777777" w:rsidTr="00421CBF">
        <w:trPr>
          <w:trHeight w:val="600"/>
        </w:trPr>
        <w:tc>
          <w:tcPr>
            <w:tcW w:w="1324" w:type="pct"/>
            <w:tcBorders>
              <w:top w:val="nil"/>
              <w:left w:val="single" w:sz="4" w:space="0" w:color="auto"/>
              <w:bottom w:val="single" w:sz="4" w:space="0" w:color="auto"/>
              <w:right w:val="single" w:sz="4" w:space="0" w:color="auto"/>
            </w:tcBorders>
            <w:shd w:val="clear" w:color="000000" w:fill="00B050"/>
            <w:vAlign w:val="bottom"/>
            <w:hideMark/>
          </w:tcPr>
          <w:p w14:paraId="3D5D5A18"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Strong financial performance</w:t>
            </w:r>
          </w:p>
        </w:tc>
        <w:tc>
          <w:tcPr>
            <w:tcW w:w="1216" w:type="pct"/>
            <w:tcBorders>
              <w:top w:val="nil"/>
              <w:left w:val="nil"/>
              <w:bottom w:val="single" w:sz="4" w:space="0" w:color="auto"/>
              <w:right w:val="single" w:sz="4" w:space="0" w:color="auto"/>
            </w:tcBorders>
            <w:shd w:val="clear" w:color="000000" w:fill="C65911"/>
            <w:vAlign w:val="bottom"/>
            <w:hideMark/>
          </w:tcPr>
          <w:p w14:paraId="41560E3B"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Dependency on partnerships</w:t>
            </w:r>
          </w:p>
        </w:tc>
        <w:tc>
          <w:tcPr>
            <w:tcW w:w="1405" w:type="pct"/>
            <w:tcBorders>
              <w:top w:val="nil"/>
              <w:left w:val="nil"/>
              <w:bottom w:val="single" w:sz="4" w:space="0" w:color="auto"/>
              <w:right w:val="single" w:sz="4" w:space="0" w:color="auto"/>
            </w:tcBorders>
            <w:shd w:val="clear" w:color="000000" w:fill="92D050"/>
            <w:vAlign w:val="bottom"/>
            <w:hideMark/>
          </w:tcPr>
          <w:p w14:paraId="1D6CBA2A"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Partnership or acquisition of smaller fintech companies</w:t>
            </w:r>
          </w:p>
        </w:tc>
        <w:tc>
          <w:tcPr>
            <w:tcW w:w="1055" w:type="pct"/>
            <w:tcBorders>
              <w:top w:val="nil"/>
              <w:left w:val="nil"/>
              <w:bottom w:val="single" w:sz="4" w:space="0" w:color="auto"/>
              <w:right w:val="single" w:sz="4" w:space="0" w:color="auto"/>
            </w:tcBorders>
            <w:shd w:val="clear" w:color="000000" w:fill="FF0000"/>
            <w:vAlign w:val="bottom"/>
            <w:hideMark/>
          </w:tcPr>
          <w:p w14:paraId="6F2E90BB"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Cybersecurity threats</w:t>
            </w:r>
          </w:p>
        </w:tc>
      </w:tr>
      <w:tr w:rsidR="009A756B" w:rsidRPr="009A756B" w14:paraId="6BE87936" w14:textId="77777777" w:rsidTr="00421CBF">
        <w:trPr>
          <w:trHeight w:val="600"/>
        </w:trPr>
        <w:tc>
          <w:tcPr>
            <w:tcW w:w="1324" w:type="pct"/>
            <w:tcBorders>
              <w:top w:val="nil"/>
              <w:left w:val="single" w:sz="4" w:space="0" w:color="auto"/>
              <w:bottom w:val="single" w:sz="4" w:space="0" w:color="auto"/>
              <w:right w:val="single" w:sz="4" w:space="0" w:color="auto"/>
            </w:tcBorders>
            <w:shd w:val="clear" w:color="000000" w:fill="00B050"/>
            <w:vAlign w:val="bottom"/>
            <w:hideMark/>
          </w:tcPr>
          <w:p w14:paraId="2A82FCA2"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Large and diversified customer base</w:t>
            </w:r>
          </w:p>
        </w:tc>
        <w:tc>
          <w:tcPr>
            <w:tcW w:w="1216" w:type="pct"/>
            <w:tcBorders>
              <w:top w:val="nil"/>
              <w:left w:val="nil"/>
              <w:bottom w:val="single" w:sz="4" w:space="0" w:color="auto"/>
              <w:right w:val="single" w:sz="4" w:space="0" w:color="auto"/>
            </w:tcBorders>
            <w:shd w:val="clear" w:color="000000" w:fill="C65911"/>
            <w:vAlign w:val="bottom"/>
            <w:hideMark/>
          </w:tcPr>
          <w:p w14:paraId="7E22AF03"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 </w:t>
            </w:r>
          </w:p>
        </w:tc>
        <w:tc>
          <w:tcPr>
            <w:tcW w:w="1405" w:type="pct"/>
            <w:tcBorders>
              <w:top w:val="nil"/>
              <w:left w:val="nil"/>
              <w:bottom w:val="single" w:sz="4" w:space="0" w:color="auto"/>
              <w:right w:val="single" w:sz="4" w:space="0" w:color="auto"/>
            </w:tcBorders>
            <w:shd w:val="clear" w:color="000000" w:fill="92D050"/>
            <w:vAlign w:val="bottom"/>
            <w:hideMark/>
          </w:tcPr>
          <w:p w14:paraId="13A0EFF7"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Increasing number of Banks and financial inclusion</w:t>
            </w:r>
          </w:p>
        </w:tc>
        <w:tc>
          <w:tcPr>
            <w:tcW w:w="1055" w:type="pct"/>
            <w:tcBorders>
              <w:top w:val="nil"/>
              <w:left w:val="nil"/>
              <w:bottom w:val="single" w:sz="4" w:space="0" w:color="auto"/>
              <w:right w:val="single" w:sz="4" w:space="0" w:color="auto"/>
            </w:tcBorders>
            <w:shd w:val="clear" w:color="000000" w:fill="FF0000"/>
            <w:vAlign w:val="bottom"/>
            <w:hideMark/>
          </w:tcPr>
          <w:p w14:paraId="2022A389"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Political instability</w:t>
            </w:r>
          </w:p>
        </w:tc>
      </w:tr>
      <w:tr w:rsidR="009A756B" w:rsidRPr="009A756B" w14:paraId="6DB89BD4" w14:textId="77777777" w:rsidTr="00421CBF">
        <w:trPr>
          <w:trHeight w:val="300"/>
        </w:trPr>
        <w:tc>
          <w:tcPr>
            <w:tcW w:w="1324" w:type="pct"/>
            <w:tcBorders>
              <w:top w:val="nil"/>
              <w:left w:val="single" w:sz="4" w:space="0" w:color="auto"/>
              <w:bottom w:val="single" w:sz="4" w:space="0" w:color="auto"/>
              <w:right w:val="single" w:sz="4" w:space="0" w:color="auto"/>
            </w:tcBorders>
            <w:shd w:val="clear" w:color="000000" w:fill="00B050"/>
            <w:vAlign w:val="bottom"/>
            <w:hideMark/>
          </w:tcPr>
          <w:p w14:paraId="507F0088"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 </w:t>
            </w:r>
          </w:p>
        </w:tc>
        <w:tc>
          <w:tcPr>
            <w:tcW w:w="1216" w:type="pct"/>
            <w:tcBorders>
              <w:top w:val="nil"/>
              <w:left w:val="nil"/>
              <w:bottom w:val="single" w:sz="4" w:space="0" w:color="auto"/>
              <w:right w:val="single" w:sz="4" w:space="0" w:color="auto"/>
            </w:tcBorders>
            <w:shd w:val="clear" w:color="000000" w:fill="C65911"/>
            <w:vAlign w:val="bottom"/>
            <w:hideMark/>
          </w:tcPr>
          <w:p w14:paraId="33443B3F"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 </w:t>
            </w:r>
          </w:p>
        </w:tc>
        <w:tc>
          <w:tcPr>
            <w:tcW w:w="1405" w:type="pct"/>
            <w:tcBorders>
              <w:top w:val="nil"/>
              <w:left w:val="nil"/>
              <w:bottom w:val="single" w:sz="4" w:space="0" w:color="auto"/>
              <w:right w:val="single" w:sz="4" w:space="0" w:color="auto"/>
            </w:tcBorders>
            <w:shd w:val="clear" w:color="000000" w:fill="92D050"/>
            <w:vAlign w:val="bottom"/>
            <w:hideMark/>
          </w:tcPr>
          <w:p w14:paraId="5BA1B18F"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 </w:t>
            </w:r>
          </w:p>
        </w:tc>
        <w:tc>
          <w:tcPr>
            <w:tcW w:w="1055" w:type="pct"/>
            <w:tcBorders>
              <w:top w:val="nil"/>
              <w:left w:val="nil"/>
              <w:bottom w:val="single" w:sz="4" w:space="0" w:color="auto"/>
              <w:right w:val="single" w:sz="4" w:space="0" w:color="auto"/>
            </w:tcBorders>
            <w:shd w:val="clear" w:color="000000" w:fill="FF0000"/>
            <w:vAlign w:val="bottom"/>
            <w:hideMark/>
          </w:tcPr>
          <w:p w14:paraId="65259456" w14:textId="77777777" w:rsidR="009A756B" w:rsidRPr="009A756B" w:rsidRDefault="009A756B" w:rsidP="009A756B">
            <w:pPr>
              <w:spacing w:after="0" w:line="240" w:lineRule="auto"/>
              <w:rPr>
                <w:rFonts w:eastAsia="Times New Roman" w:cstheme="minorHAnsi"/>
                <w:color w:val="000000"/>
                <w:kern w:val="0"/>
                <w:sz w:val="24"/>
                <w:szCs w:val="24"/>
                <w:lang w:eastAsia="en-GB"/>
                <w14:ligatures w14:val="none"/>
              </w:rPr>
            </w:pPr>
            <w:r w:rsidRPr="009A756B">
              <w:rPr>
                <w:rFonts w:eastAsia="Times New Roman" w:cstheme="minorHAnsi"/>
                <w:color w:val="000000"/>
                <w:kern w:val="0"/>
                <w:sz w:val="24"/>
                <w:szCs w:val="24"/>
                <w:lang w:eastAsia="en-GB"/>
                <w14:ligatures w14:val="none"/>
              </w:rPr>
              <w:t>Economic downturns</w:t>
            </w:r>
          </w:p>
        </w:tc>
      </w:tr>
    </w:tbl>
    <w:p w14:paraId="4DC0058B" w14:textId="77777777" w:rsidR="000506B0" w:rsidRPr="00344B31" w:rsidRDefault="000506B0" w:rsidP="00DD20CA">
      <w:pPr>
        <w:jc w:val="both"/>
        <w:rPr>
          <w:rFonts w:cstheme="minorHAnsi"/>
          <w:sz w:val="24"/>
          <w:szCs w:val="24"/>
        </w:rPr>
      </w:pPr>
    </w:p>
    <w:p w14:paraId="674E0602" w14:textId="7B694D19" w:rsidR="009F1CF9" w:rsidRPr="00344B31" w:rsidRDefault="009F1CF9" w:rsidP="00DD20CA">
      <w:pPr>
        <w:jc w:val="both"/>
        <w:rPr>
          <w:rFonts w:cstheme="minorHAnsi"/>
          <w:sz w:val="24"/>
          <w:szCs w:val="24"/>
        </w:rPr>
      </w:pPr>
      <w:r w:rsidRPr="00344B31">
        <w:rPr>
          <w:rFonts w:cstheme="minorHAnsi"/>
          <w:sz w:val="24"/>
          <w:szCs w:val="24"/>
        </w:rPr>
        <w:lastRenderedPageBreak/>
        <w:t xml:space="preserve">The analysis above </w:t>
      </w:r>
      <w:r w:rsidR="00195D93" w:rsidRPr="00344B31">
        <w:rPr>
          <w:rFonts w:cstheme="minorHAnsi"/>
          <w:sz w:val="24"/>
          <w:szCs w:val="24"/>
        </w:rPr>
        <w:t xml:space="preserve">shows </w:t>
      </w:r>
      <w:r w:rsidR="00BD2353" w:rsidRPr="00344B31">
        <w:rPr>
          <w:rFonts w:cstheme="minorHAnsi"/>
          <w:sz w:val="24"/>
          <w:szCs w:val="24"/>
        </w:rPr>
        <w:t xml:space="preserve">Visa as a company </w:t>
      </w:r>
      <w:r w:rsidR="0001068A" w:rsidRPr="00344B31">
        <w:rPr>
          <w:rFonts w:cstheme="minorHAnsi"/>
          <w:sz w:val="24"/>
          <w:szCs w:val="24"/>
        </w:rPr>
        <w:t>whose competitive advantage lies in it</w:t>
      </w:r>
      <w:r w:rsidR="0040749F" w:rsidRPr="00344B31">
        <w:rPr>
          <w:rFonts w:cstheme="minorHAnsi"/>
          <w:sz w:val="24"/>
          <w:szCs w:val="24"/>
        </w:rPr>
        <w:t>s strength</w:t>
      </w:r>
      <w:r w:rsidR="007762E8" w:rsidRPr="00344B31">
        <w:rPr>
          <w:rFonts w:cstheme="minorHAnsi"/>
          <w:sz w:val="24"/>
          <w:szCs w:val="24"/>
        </w:rPr>
        <w:t xml:space="preserve">. Despite the industry dynamism, </w:t>
      </w:r>
      <w:r w:rsidR="000F61D8" w:rsidRPr="00344B31">
        <w:rPr>
          <w:rFonts w:cstheme="minorHAnsi"/>
          <w:sz w:val="24"/>
          <w:szCs w:val="24"/>
        </w:rPr>
        <w:t xml:space="preserve">it is </w:t>
      </w:r>
      <w:r w:rsidR="00BD2353" w:rsidRPr="00344B31">
        <w:rPr>
          <w:rFonts w:cstheme="minorHAnsi"/>
          <w:sz w:val="24"/>
          <w:szCs w:val="24"/>
        </w:rPr>
        <w:t>position</w:t>
      </w:r>
      <w:r w:rsidR="001308DA" w:rsidRPr="00344B31">
        <w:rPr>
          <w:rFonts w:cstheme="minorHAnsi"/>
          <w:sz w:val="24"/>
          <w:szCs w:val="24"/>
        </w:rPr>
        <w:t>ed</w:t>
      </w:r>
      <w:r w:rsidR="00BD2353" w:rsidRPr="00344B31">
        <w:rPr>
          <w:rFonts w:cstheme="minorHAnsi"/>
          <w:sz w:val="24"/>
          <w:szCs w:val="24"/>
        </w:rPr>
        <w:t xml:space="preserve"> as a for</w:t>
      </w:r>
      <w:r w:rsidR="001308DA" w:rsidRPr="00344B31">
        <w:rPr>
          <w:rFonts w:cstheme="minorHAnsi"/>
          <w:sz w:val="24"/>
          <w:szCs w:val="24"/>
        </w:rPr>
        <w:t>ce</w:t>
      </w:r>
      <w:r w:rsidR="00BD2353" w:rsidRPr="00344B31">
        <w:rPr>
          <w:rFonts w:cstheme="minorHAnsi"/>
          <w:sz w:val="24"/>
          <w:szCs w:val="24"/>
        </w:rPr>
        <w:t xml:space="preserve"> to </w:t>
      </w:r>
      <w:r w:rsidR="001308DA" w:rsidRPr="00344B31">
        <w:rPr>
          <w:rFonts w:cstheme="minorHAnsi"/>
          <w:sz w:val="24"/>
          <w:szCs w:val="24"/>
        </w:rPr>
        <w:t xml:space="preserve">be </w:t>
      </w:r>
      <w:r w:rsidR="00BD2353" w:rsidRPr="00344B31">
        <w:rPr>
          <w:rFonts w:cstheme="minorHAnsi"/>
          <w:sz w:val="24"/>
          <w:szCs w:val="24"/>
        </w:rPr>
        <w:t>rec</w:t>
      </w:r>
      <w:r w:rsidR="005363E2" w:rsidRPr="00344B31">
        <w:rPr>
          <w:rFonts w:cstheme="minorHAnsi"/>
          <w:sz w:val="24"/>
          <w:szCs w:val="24"/>
        </w:rPr>
        <w:t>k</w:t>
      </w:r>
      <w:r w:rsidR="00BD2353" w:rsidRPr="00344B31">
        <w:rPr>
          <w:rFonts w:cstheme="minorHAnsi"/>
          <w:sz w:val="24"/>
          <w:szCs w:val="24"/>
        </w:rPr>
        <w:t>on</w:t>
      </w:r>
      <w:r w:rsidR="001308DA" w:rsidRPr="00344B31">
        <w:rPr>
          <w:rFonts w:cstheme="minorHAnsi"/>
          <w:sz w:val="24"/>
          <w:szCs w:val="24"/>
        </w:rPr>
        <w:t>ed</w:t>
      </w:r>
      <w:r w:rsidR="00BD2353" w:rsidRPr="00344B31">
        <w:rPr>
          <w:rFonts w:cstheme="minorHAnsi"/>
          <w:sz w:val="24"/>
          <w:szCs w:val="24"/>
        </w:rPr>
        <w:t xml:space="preserve"> with in the</w:t>
      </w:r>
      <w:r w:rsidR="005363E2" w:rsidRPr="00344B31">
        <w:rPr>
          <w:rFonts w:cstheme="minorHAnsi"/>
          <w:sz w:val="24"/>
          <w:szCs w:val="24"/>
        </w:rPr>
        <w:t xml:space="preserve"> global transaction and payment</w:t>
      </w:r>
      <w:r w:rsidR="005555B2" w:rsidRPr="00344B31">
        <w:rPr>
          <w:rFonts w:cstheme="minorHAnsi"/>
          <w:sz w:val="24"/>
          <w:szCs w:val="24"/>
        </w:rPr>
        <w:t xml:space="preserve"> processing service</w:t>
      </w:r>
      <w:r w:rsidR="005363E2" w:rsidRPr="00344B31">
        <w:rPr>
          <w:rFonts w:cstheme="minorHAnsi"/>
          <w:sz w:val="24"/>
          <w:szCs w:val="24"/>
        </w:rPr>
        <w:t xml:space="preserve"> industry</w:t>
      </w:r>
      <w:r w:rsidR="005555B2" w:rsidRPr="00344B31">
        <w:rPr>
          <w:rFonts w:cstheme="minorHAnsi"/>
          <w:sz w:val="24"/>
          <w:szCs w:val="24"/>
        </w:rPr>
        <w:t>.</w:t>
      </w:r>
    </w:p>
    <w:p w14:paraId="70561F74" w14:textId="77777777" w:rsidR="002621C2" w:rsidRPr="00344B31" w:rsidRDefault="00140A88" w:rsidP="00DD20CA">
      <w:pPr>
        <w:jc w:val="both"/>
        <w:rPr>
          <w:rFonts w:cstheme="minorHAnsi"/>
          <w:b/>
          <w:bCs/>
          <w:sz w:val="24"/>
          <w:szCs w:val="24"/>
        </w:rPr>
      </w:pPr>
      <w:r w:rsidRPr="00344B31">
        <w:rPr>
          <w:rFonts w:cstheme="minorHAnsi"/>
          <w:b/>
          <w:bCs/>
          <w:sz w:val="24"/>
          <w:szCs w:val="24"/>
        </w:rPr>
        <w:t xml:space="preserve">PESTEL </w:t>
      </w:r>
      <w:r w:rsidR="002621C2" w:rsidRPr="00344B31">
        <w:rPr>
          <w:rFonts w:cstheme="minorHAnsi"/>
          <w:b/>
          <w:bCs/>
          <w:sz w:val="24"/>
          <w:szCs w:val="24"/>
        </w:rPr>
        <w:t>G</w:t>
      </w:r>
      <w:r w:rsidRPr="00344B31">
        <w:rPr>
          <w:rFonts w:cstheme="minorHAnsi"/>
          <w:b/>
          <w:bCs/>
          <w:sz w:val="24"/>
          <w:szCs w:val="24"/>
        </w:rPr>
        <w:t>rid</w:t>
      </w:r>
      <w:r w:rsidR="002621C2" w:rsidRPr="00344B31">
        <w:rPr>
          <w:rFonts w:cstheme="minorHAnsi"/>
          <w:b/>
          <w:bCs/>
          <w:sz w:val="24"/>
          <w:szCs w:val="24"/>
        </w:rPr>
        <w:t>:</w:t>
      </w:r>
    </w:p>
    <w:p w14:paraId="1B7DA787" w14:textId="020C48CF" w:rsidR="00246A78" w:rsidRPr="00344B31" w:rsidRDefault="00315CB9" w:rsidP="00DD20CA">
      <w:pPr>
        <w:jc w:val="both"/>
        <w:rPr>
          <w:rFonts w:cstheme="minorHAnsi"/>
          <w:sz w:val="24"/>
          <w:szCs w:val="24"/>
        </w:rPr>
      </w:pPr>
      <w:r w:rsidRPr="00344B31">
        <w:rPr>
          <w:rFonts w:cstheme="minorHAnsi"/>
          <w:sz w:val="24"/>
          <w:szCs w:val="24"/>
        </w:rPr>
        <w:t xml:space="preserve">This analysis aids </w:t>
      </w:r>
      <w:r w:rsidR="00C1523F" w:rsidRPr="00344B31">
        <w:rPr>
          <w:rFonts w:cstheme="minorHAnsi"/>
          <w:sz w:val="24"/>
          <w:szCs w:val="24"/>
        </w:rPr>
        <w:t>businesses and industries in understanding external factors that affect their operations</w:t>
      </w:r>
      <w:r w:rsidR="00A57FFB" w:rsidRPr="00344B31">
        <w:rPr>
          <w:rFonts w:cstheme="minorHAnsi"/>
          <w:sz w:val="24"/>
          <w:szCs w:val="24"/>
        </w:rPr>
        <w:t>.</w:t>
      </w:r>
    </w:p>
    <w:tbl>
      <w:tblPr>
        <w:tblW w:w="5131" w:type="pct"/>
        <w:tblLook w:val="04A0" w:firstRow="1" w:lastRow="0" w:firstColumn="1" w:lastColumn="0" w:noHBand="0" w:noVBand="1"/>
      </w:tblPr>
      <w:tblGrid>
        <w:gridCol w:w="1450"/>
        <w:gridCol w:w="1344"/>
        <w:gridCol w:w="1522"/>
        <w:gridCol w:w="1906"/>
        <w:gridCol w:w="1262"/>
        <w:gridCol w:w="2004"/>
      </w:tblGrid>
      <w:tr w:rsidR="009A756B" w:rsidRPr="00344B31" w14:paraId="73D8F8D7" w14:textId="77777777" w:rsidTr="00344B31">
        <w:trPr>
          <w:trHeight w:val="300"/>
        </w:trPr>
        <w:tc>
          <w:tcPr>
            <w:tcW w:w="745" w:type="pct"/>
            <w:tcBorders>
              <w:top w:val="single" w:sz="4" w:space="0" w:color="auto"/>
              <w:left w:val="single" w:sz="4" w:space="0" w:color="auto"/>
              <w:bottom w:val="single" w:sz="4" w:space="0" w:color="auto"/>
              <w:right w:val="single" w:sz="4" w:space="0" w:color="auto"/>
            </w:tcBorders>
            <w:shd w:val="clear" w:color="000000" w:fill="FFD966"/>
            <w:noWrap/>
            <w:vAlign w:val="bottom"/>
            <w:hideMark/>
          </w:tcPr>
          <w:p w14:paraId="3C356133" w14:textId="77777777" w:rsidR="001329EF" w:rsidRPr="001329EF" w:rsidRDefault="001329EF" w:rsidP="001329EF">
            <w:pPr>
              <w:spacing w:after="0" w:line="240" w:lineRule="auto"/>
              <w:rPr>
                <w:rFonts w:eastAsia="Times New Roman" w:cstheme="minorHAnsi"/>
                <w:b/>
                <w:bCs/>
                <w:color w:val="000000"/>
                <w:kern w:val="0"/>
                <w:sz w:val="24"/>
                <w:szCs w:val="24"/>
                <w:lang w:eastAsia="en-GB"/>
                <w14:ligatures w14:val="none"/>
              </w:rPr>
            </w:pPr>
            <w:r w:rsidRPr="001329EF">
              <w:rPr>
                <w:rFonts w:eastAsia="Times New Roman" w:cstheme="minorHAnsi"/>
                <w:b/>
                <w:bCs/>
                <w:color w:val="000000"/>
                <w:kern w:val="0"/>
                <w:sz w:val="24"/>
                <w:szCs w:val="24"/>
                <w:lang w:eastAsia="en-GB"/>
                <w14:ligatures w14:val="none"/>
              </w:rPr>
              <w:t>POLITICAL</w:t>
            </w:r>
          </w:p>
        </w:tc>
        <w:tc>
          <w:tcPr>
            <w:tcW w:w="819" w:type="pct"/>
            <w:tcBorders>
              <w:top w:val="single" w:sz="4" w:space="0" w:color="auto"/>
              <w:left w:val="nil"/>
              <w:bottom w:val="single" w:sz="4" w:space="0" w:color="auto"/>
              <w:right w:val="single" w:sz="4" w:space="0" w:color="auto"/>
            </w:tcBorders>
            <w:shd w:val="clear" w:color="000000" w:fill="F4B084"/>
            <w:noWrap/>
            <w:vAlign w:val="bottom"/>
            <w:hideMark/>
          </w:tcPr>
          <w:p w14:paraId="66DEBB84" w14:textId="77777777" w:rsidR="001329EF" w:rsidRPr="001329EF" w:rsidRDefault="001329EF" w:rsidP="001329EF">
            <w:pPr>
              <w:spacing w:after="0" w:line="240" w:lineRule="auto"/>
              <w:rPr>
                <w:rFonts w:eastAsia="Times New Roman" w:cstheme="minorHAnsi"/>
                <w:b/>
                <w:bCs/>
                <w:color w:val="000000"/>
                <w:kern w:val="0"/>
                <w:sz w:val="24"/>
                <w:szCs w:val="24"/>
                <w:lang w:eastAsia="en-GB"/>
                <w14:ligatures w14:val="none"/>
              </w:rPr>
            </w:pPr>
            <w:r w:rsidRPr="001329EF">
              <w:rPr>
                <w:rFonts w:eastAsia="Times New Roman" w:cstheme="minorHAnsi"/>
                <w:b/>
                <w:bCs/>
                <w:color w:val="000000"/>
                <w:kern w:val="0"/>
                <w:sz w:val="24"/>
                <w:szCs w:val="24"/>
                <w:lang w:eastAsia="en-GB"/>
                <w14:ligatures w14:val="none"/>
              </w:rPr>
              <w:t>ECONOMIC</w:t>
            </w:r>
          </w:p>
        </w:tc>
        <w:tc>
          <w:tcPr>
            <w:tcW w:w="782" w:type="pct"/>
            <w:tcBorders>
              <w:top w:val="single" w:sz="4" w:space="0" w:color="auto"/>
              <w:left w:val="nil"/>
              <w:bottom w:val="single" w:sz="4" w:space="0" w:color="auto"/>
              <w:right w:val="single" w:sz="4" w:space="0" w:color="auto"/>
            </w:tcBorders>
            <w:shd w:val="clear" w:color="000000" w:fill="9BC2E6"/>
            <w:noWrap/>
            <w:vAlign w:val="bottom"/>
            <w:hideMark/>
          </w:tcPr>
          <w:p w14:paraId="09CC9691" w14:textId="77777777" w:rsidR="001329EF" w:rsidRPr="001329EF" w:rsidRDefault="001329EF" w:rsidP="001329EF">
            <w:pPr>
              <w:spacing w:after="0" w:line="240" w:lineRule="auto"/>
              <w:rPr>
                <w:rFonts w:eastAsia="Times New Roman" w:cstheme="minorHAnsi"/>
                <w:b/>
                <w:bCs/>
                <w:color w:val="000000"/>
                <w:kern w:val="0"/>
                <w:sz w:val="24"/>
                <w:szCs w:val="24"/>
                <w:lang w:eastAsia="en-GB"/>
                <w14:ligatures w14:val="none"/>
              </w:rPr>
            </w:pPr>
            <w:r w:rsidRPr="001329EF">
              <w:rPr>
                <w:rFonts w:eastAsia="Times New Roman" w:cstheme="minorHAnsi"/>
                <w:b/>
                <w:bCs/>
                <w:color w:val="000000"/>
                <w:kern w:val="0"/>
                <w:sz w:val="24"/>
                <w:szCs w:val="24"/>
                <w:lang w:eastAsia="en-GB"/>
                <w14:ligatures w14:val="none"/>
              </w:rPr>
              <w:t>SOCIAL</w:t>
            </w:r>
          </w:p>
        </w:tc>
        <w:tc>
          <w:tcPr>
            <w:tcW w:w="978" w:type="pct"/>
            <w:tcBorders>
              <w:top w:val="single" w:sz="4" w:space="0" w:color="auto"/>
              <w:left w:val="nil"/>
              <w:bottom w:val="single" w:sz="4" w:space="0" w:color="auto"/>
              <w:right w:val="single" w:sz="4" w:space="0" w:color="auto"/>
            </w:tcBorders>
            <w:shd w:val="clear" w:color="000000" w:fill="A9D08E"/>
            <w:noWrap/>
            <w:vAlign w:val="bottom"/>
            <w:hideMark/>
          </w:tcPr>
          <w:p w14:paraId="08B8E377" w14:textId="77777777" w:rsidR="001329EF" w:rsidRPr="001329EF" w:rsidRDefault="001329EF" w:rsidP="001329EF">
            <w:pPr>
              <w:spacing w:after="0" w:line="240" w:lineRule="auto"/>
              <w:rPr>
                <w:rFonts w:eastAsia="Times New Roman" w:cstheme="minorHAnsi"/>
                <w:b/>
                <w:bCs/>
                <w:color w:val="000000"/>
                <w:kern w:val="0"/>
                <w:sz w:val="24"/>
                <w:szCs w:val="24"/>
                <w:lang w:eastAsia="en-GB"/>
                <w14:ligatures w14:val="none"/>
              </w:rPr>
            </w:pPr>
            <w:r w:rsidRPr="001329EF">
              <w:rPr>
                <w:rFonts w:eastAsia="Times New Roman" w:cstheme="minorHAnsi"/>
                <w:b/>
                <w:bCs/>
                <w:color w:val="000000"/>
                <w:kern w:val="0"/>
                <w:sz w:val="24"/>
                <w:szCs w:val="24"/>
                <w:lang w:eastAsia="en-GB"/>
                <w14:ligatures w14:val="none"/>
              </w:rPr>
              <w:t>TECHNOLOGICAL</w:t>
            </w:r>
          </w:p>
        </w:tc>
        <w:tc>
          <w:tcPr>
            <w:tcW w:w="650" w:type="pct"/>
            <w:tcBorders>
              <w:top w:val="single" w:sz="4" w:space="0" w:color="auto"/>
              <w:left w:val="nil"/>
              <w:bottom w:val="single" w:sz="4" w:space="0" w:color="auto"/>
              <w:right w:val="single" w:sz="4" w:space="0" w:color="auto"/>
            </w:tcBorders>
            <w:shd w:val="clear" w:color="000000" w:fill="757171"/>
            <w:noWrap/>
            <w:vAlign w:val="bottom"/>
            <w:hideMark/>
          </w:tcPr>
          <w:p w14:paraId="37FAF4D8" w14:textId="77777777" w:rsidR="001329EF" w:rsidRPr="001329EF" w:rsidRDefault="001329EF" w:rsidP="001329EF">
            <w:pPr>
              <w:spacing w:after="0" w:line="240" w:lineRule="auto"/>
              <w:rPr>
                <w:rFonts w:eastAsia="Times New Roman" w:cstheme="minorHAnsi"/>
                <w:b/>
                <w:bCs/>
                <w:color w:val="000000"/>
                <w:kern w:val="0"/>
                <w:sz w:val="24"/>
                <w:szCs w:val="24"/>
                <w:lang w:eastAsia="en-GB"/>
                <w14:ligatures w14:val="none"/>
              </w:rPr>
            </w:pPr>
            <w:r w:rsidRPr="001329EF">
              <w:rPr>
                <w:rFonts w:eastAsia="Times New Roman" w:cstheme="minorHAnsi"/>
                <w:b/>
                <w:bCs/>
                <w:color w:val="000000"/>
                <w:kern w:val="0"/>
                <w:sz w:val="24"/>
                <w:szCs w:val="24"/>
                <w:lang w:eastAsia="en-GB"/>
                <w14:ligatures w14:val="none"/>
              </w:rPr>
              <w:t>LEGAL</w:t>
            </w:r>
          </w:p>
        </w:tc>
        <w:tc>
          <w:tcPr>
            <w:tcW w:w="1027" w:type="pct"/>
            <w:tcBorders>
              <w:top w:val="single" w:sz="4" w:space="0" w:color="auto"/>
              <w:left w:val="nil"/>
              <w:bottom w:val="single" w:sz="4" w:space="0" w:color="auto"/>
              <w:right w:val="single" w:sz="4" w:space="0" w:color="auto"/>
            </w:tcBorders>
            <w:shd w:val="clear" w:color="000000" w:fill="92D050"/>
            <w:noWrap/>
            <w:vAlign w:val="bottom"/>
            <w:hideMark/>
          </w:tcPr>
          <w:p w14:paraId="318FC72E" w14:textId="77777777" w:rsidR="001329EF" w:rsidRPr="001329EF" w:rsidRDefault="001329EF" w:rsidP="001329EF">
            <w:pPr>
              <w:spacing w:after="0" w:line="240" w:lineRule="auto"/>
              <w:rPr>
                <w:rFonts w:eastAsia="Times New Roman" w:cstheme="minorHAnsi"/>
                <w:b/>
                <w:bCs/>
                <w:color w:val="000000"/>
                <w:kern w:val="0"/>
                <w:sz w:val="24"/>
                <w:szCs w:val="24"/>
                <w:lang w:eastAsia="en-GB"/>
                <w14:ligatures w14:val="none"/>
              </w:rPr>
            </w:pPr>
            <w:r w:rsidRPr="001329EF">
              <w:rPr>
                <w:rFonts w:eastAsia="Times New Roman" w:cstheme="minorHAnsi"/>
                <w:b/>
                <w:bCs/>
                <w:color w:val="000000"/>
                <w:kern w:val="0"/>
                <w:sz w:val="24"/>
                <w:szCs w:val="24"/>
                <w:lang w:eastAsia="en-GB"/>
                <w14:ligatures w14:val="none"/>
              </w:rPr>
              <w:t>ENVIRONMENTAL</w:t>
            </w:r>
          </w:p>
        </w:tc>
      </w:tr>
      <w:tr w:rsidR="009A756B" w:rsidRPr="00344B31" w14:paraId="15EF1A08" w14:textId="77777777" w:rsidTr="00344B31">
        <w:trPr>
          <w:trHeight w:val="1200"/>
        </w:trPr>
        <w:tc>
          <w:tcPr>
            <w:tcW w:w="745" w:type="pct"/>
            <w:tcBorders>
              <w:top w:val="nil"/>
              <w:left w:val="single" w:sz="4" w:space="0" w:color="auto"/>
              <w:bottom w:val="single" w:sz="4" w:space="0" w:color="auto"/>
              <w:right w:val="single" w:sz="4" w:space="0" w:color="auto"/>
            </w:tcBorders>
            <w:shd w:val="clear" w:color="000000" w:fill="FFD966"/>
            <w:vAlign w:val="bottom"/>
            <w:hideMark/>
          </w:tcPr>
          <w:p w14:paraId="65CF34BB"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Government regulations</w:t>
            </w:r>
          </w:p>
        </w:tc>
        <w:tc>
          <w:tcPr>
            <w:tcW w:w="819" w:type="pct"/>
            <w:tcBorders>
              <w:top w:val="nil"/>
              <w:left w:val="nil"/>
              <w:bottom w:val="single" w:sz="4" w:space="0" w:color="auto"/>
              <w:right w:val="single" w:sz="4" w:space="0" w:color="auto"/>
            </w:tcBorders>
            <w:shd w:val="clear" w:color="000000" w:fill="F4B084"/>
            <w:vAlign w:val="bottom"/>
            <w:hideMark/>
          </w:tcPr>
          <w:p w14:paraId="5926E809"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Global economic conditions</w:t>
            </w:r>
          </w:p>
        </w:tc>
        <w:tc>
          <w:tcPr>
            <w:tcW w:w="782" w:type="pct"/>
            <w:tcBorders>
              <w:top w:val="nil"/>
              <w:left w:val="nil"/>
              <w:bottom w:val="single" w:sz="4" w:space="0" w:color="auto"/>
              <w:right w:val="single" w:sz="4" w:space="0" w:color="auto"/>
            </w:tcBorders>
            <w:shd w:val="clear" w:color="000000" w:fill="9BC2E6"/>
            <w:vAlign w:val="bottom"/>
            <w:hideMark/>
          </w:tcPr>
          <w:p w14:paraId="44A09602"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Consumer preferences</w:t>
            </w:r>
          </w:p>
        </w:tc>
        <w:tc>
          <w:tcPr>
            <w:tcW w:w="978" w:type="pct"/>
            <w:tcBorders>
              <w:top w:val="nil"/>
              <w:left w:val="nil"/>
              <w:bottom w:val="single" w:sz="4" w:space="0" w:color="auto"/>
              <w:right w:val="single" w:sz="4" w:space="0" w:color="auto"/>
            </w:tcBorders>
            <w:shd w:val="clear" w:color="000000" w:fill="A9D08E"/>
            <w:vAlign w:val="bottom"/>
            <w:hideMark/>
          </w:tcPr>
          <w:p w14:paraId="5FA7A46A"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Data Security</w:t>
            </w:r>
          </w:p>
        </w:tc>
        <w:tc>
          <w:tcPr>
            <w:tcW w:w="650" w:type="pct"/>
            <w:tcBorders>
              <w:top w:val="nil"/>
              <w:left w:val="nil"/>
              <w:bottom w:val="single" w:sz="4" w:space="0" w:color="auto"/>
              <w:right w:val="single" w:sz="4" w:space="0" w:color="auto"/>
            </w:tcBorders>
            <w:shd w:val="clear" w:color="000000" w:fill="757171"/>
            <w:vAlign w:val="bottom"/>
            <w:hideMark/>
          </w:tcPr>
          <w:p w14:paraId="3D5B609B"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Anti-money laundering laws</w:t>
            </w:r>
          </w:p>
        </w:tc>
        <w:tc>
          <w:tcPr>
            <w:tcW w:w="1027" w:type="pct"/>
            <w:tcBorders>
              <w:top w:val="nil"/>
              <w:left w:val="nil"/>
              <w:bottom w:val="single" w:sz="4" w:space="0" w:color="auto"/>
              <w:right w:val="single" w:sz="4" w:space="0" w:color="auto"/>
            </w:tcBorders>
            <w:shd w:val="clear" w:color="000000" w:fill="92D050"/>
            <w:vAlign w:val="bottom"/>
            <w:hideMark/>
          </w:tcPr>
          <w:p w14:paraId="7595FBF0"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Climate change</w:t>
            </w:r>
          </w:p>
        </w:tc>
      </w:tr>
      <w:tr w:rsidR="009A756B" w:rsidRPr="00344B31" w14:paraId="3E763B9B" w14:textId="77777777" w:rsidTr="00344B31">
        <w:trPr>
          <w:trHeight w:val="900"/>
        </w:trPr>
        <w:tc>
          <w:tcPr>
            <w:tcW w:w="745" w:type="pct"/>
            <w:tcBorders>
              <w:top w:val="nil"/>
              <w:left w:val="single" w:sz="4" w:space="0" w:color="auto"/>
              <w:bottom w:val="single" w:sz="4" w:space="0" w:color="auto"/>
              <w:right w:val="single" w:sz="4" w:space="0" w:color="auto"/>
            </w:tcBorders>
            <w:shd w:val="clear" w:color="000000" w:fill="FFD966"/>
            <w:vAlign w:val="bottom"/>
            <w:hideMark/>
          </w:tcPr>
          <w:p w14:paraId="10C6517E"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Political stability</w:t>
            </w:r>
          </w:p>
        </w:tc>
        <w:tc>
          <w:tcPr>
            <w:tcW w:w="819" w:type="pct"/>
            <w:tcBorders>
              <w:top w:val="nil"/>
              <w:left w:val="nil"/>
              <w:bottom w:val="single" w:sz="4" w:space="0" w:color="auto"/>
              <w:right w:val="single" w:sz="4" w:space="0" w:color="auto"/>
            </w:tcBorders>
            <w:shd w:val="clear" w:color="000000" w:fill="F4B084"/>
            <w:vAlign w:val="bottom"/>
            <w:hideMark/>
          </w:tcPr>
          <w:p w14:paraId="2331052C"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Exchange rates</w:t>
            </w:r>
          </w:p>
        </w:tc>
        <w:tc>
          <w:tcPr>
            <w:tcW w:w="782" w:type="pct"/>
            <w:tcBorders>
              <w:top w:val="nil"/>
              <w:left w:val="nil"/>
              <w:bottom w:val="single" w:sz="4" w:space="0" w:color="auto"/>
              <w:right w:val="single" w:sz="4" w:space="0" w:color="auto"/>
            </w:tcBorders>
            <w:shd w:val="clear" w:color="000000" w:fill="9BC2E6"/>
            <w:vAlign w:val="bottom"/>
            <w:hideMark/>
          </w:tcPr>
          <w:p w14:paraId="2AA03DE1"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Demographic trends</w:t>
            </w:r>
          </w:p>
        </w:tc>
        <w:tc>
          <w:tcPr>
            <w:tcW w:w="978" w:type="pct"/>
            <w:tcBorders>
              <w:top w:val="nil"/>
              <w:left w:val="nil"/>
              <w:bottom w:val="single" w:sz="4" w:space="0" w:color="auto"/>
              <w:right w:val="single" w:sz="4" w:space="0" w:color="auto"/>
            </w:tcBorders>
            <w:shd w:val="clear" w:color="000000" w:fill="A9D08E"/>
            <w:vAlign w:val="bottom"/>
            <w:hideMark/>
          </w:tcPr>
          <w:p w14:paraId="6072B2DC"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Digital transformation</w:t>
            </w:r>
          </w:p>
        </w:tc>
        <w:tc>
          <w:tcPr>
            <w:tcW w:w="650" w:type="pct"/>
            <w:tcBorders>
              <w:top w:val="nil"/>
              <w:left w:val="nil"/>
              <w:bottom w:val="single" w:sz="4" w:space="0" w:color="auto"/>
              <w:right w:val="single" w:sz="4" w:space="0" w:color="auto"/>
            </w:tcBorders>
            <w:shd w:val="clear" w:color="000000" w:fill="757171"/>
            <w:vAlign w:val="bottom"/>
            <w:hideMark/>
          </w:tcPr>
          <w:p w14:paraId="2B447EC2"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Data privacy laws</w:t>
            </w:r>
          </w:p>
        </w:tc>
        <w:tc>
          <w:tcPr>
            <w:tcW w:w="1027" w:type="pct"/>
            <w:tcBorders>
              <w:top w:val="nil"/>
              <w:left w:val="nil"/>
              <w:bottom w:val="single" w:sz="4" w:space="0" w:color="auto"/>
              <w:right w:val="single" w:sz="4" w:space="0" w:color="auto"/>
            </w:tcBorders>
            <w:shd w:val="clear" w:color="000000" w:fill="92D050"/>
            <w:vAlign w:val="bottom"/>
            <w:hideMark/>
          </w:tcPr>
          <w:p w14:paraId="7DBFB456"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Regulatory compliance</w:t>
            </w:r>
          </w:p>
        </w:tc>
      </w:tr>
      <w:tr w:rsidR="009A756B" w:rsidRPr="00344B31" w14:paraId="1C1B1DEF" w14:textId="77777777" w:rsidTr="00344B31">
        <w:trPr>
          <w:trHeight w:val="600"/>
        </w:trPr>
        <w:tc>
          <w:tcPr>
            <w:tcW w:w="745" w:type="pct"/>
            <w:tcBorders>
              <w:top w:val="nil"/>
              <w:left w:val="single" w:sz="4" w:space="0" w:color="auto"/>
              <w:bottom w:val="single" w:sz="4" w:space="0" w:color="auto"/>
              <w:right w:val="single" w:sz="4" w:space="0" w:color="auto"/>
            </w:tcBorders>
            <w:shd w:val="clear" w:color="000000" w:fill="FFD966"/>
            <w:vAlign w:val="bottom"/>
            <w:hideMark/>
          </w:tcPr>
          <w:p w14:paraId="58D98698"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 </w:t>
            </w:r>
          </w:p>
        </w:tc>
        <w:tc>
          <w:tcPr>
            <w:tcW w:w="819" w:type="pct"/>
            <w:tcBorders>
              <w:top w:val="nil"/>
              <w:left w:val="nil"/>
              <w:bottom w:val="single" w:sz="4" w:space="0" w:color="auto"/>
              <w:right w:val="single" w:sz="4" w:space="0" w:color="auto"/>
            </w:tcBorders>
            <w:shd w:val="clear" w:color="000000" w:fill="F4B084"/>
            <w:vAlign w:val="bottom"/>
            <w:hideMark/>
          </w:tcPr>
          <w:p w14:paraId="2C0D5487"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Inflation rates</w:t>
            </w:r>
          </w:p>
        </w:tc>
        <w:tc>
          <w:tcPr>
            <w:tcW w:w="782" w:type="pct"/>
            <w:tcBorders>
              <w:top w:val="nil"/>
              <w:left w:val="nil"/>
              <w:bottom w:val="single" w:sz="4" w:space="0" w:color="auto"/>
              <w:right w:val="single" w:sz="4" w:space="0" w:color="auto"/>
            </w:tcBorders>
            <w:shd w:val="clear" w:color="000000" w:fill="9BC2E6"/>
            <w:vAlign w:val="bottom"/>
            <w:hideMark/>
          </w:tcPr>
          <w:p w14:paraId="16709AAF"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 </w:t>
            </w:r>
          </w:p>
        </w:tc>
        <w:tc>
          <w:tcPr>
            <w:tcW w:w="978" w:type="pct"/>
            <w:tcBorders>
              <w:top w:val="nil"/>
              <w:left w:val="nil"/>
              <w:bottom w:val="single" w:sz="4" w:space="0" w:color="auto"/>
              <w:right w:val="single" w:sz="4" w:space="0" w:color="auto"/>
            </w:tcBorders>
            <w:shd w:val="clear" w:color="000000" w:fill="A9D08E"/>
            <w:vAlign w:val="bottom"/>
            <w:hideMark/>
          </w:tcPr>
          <w:p w14:paraId="78EAE4AB"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Disruptive technology</w:t>
            </w:r>
          </w:p>
        </w:tc>
        <w:tc>
          <w:tcPr>
            <w:tcW w:w="650" w:type="pct"/>
            <w:tcBorders>
              <w:top w:val="nil"/>
              <w:left w:val="nil"/>
              <w:bottom w:val="single" w:sz="4" w:space="0" w:color="auto"/>
              <w:right w:val="single" w:sz="4" w:space="0" w:color="auto"/>
            </w:tcBorders>
            <w:shd w:val="clear" w:color="000000" w:fill="757171"/>
            <w:vAlign w:val="bottom"/>
            <w:hideMark/>
          </w:tcPr>
          <w:p w14:paraId="66535DB1"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Antitrust laws</w:t>
            </w:r>
          </w:p>
        </w:tc>
        <w:tc>
          <w:tcPr>
            <w:tcW w:w="1027" w:type="pct"/>
            <w:tcBorders>
              <w:top w:val="nil"/>
              <w:left w:val="nil"/>
              <w:bottom w:val="single" w:sz="4" w:space="0" w:color="auto"/>
              <w:right w:val="single" w:sz="4" w:space="0" w:color="auto"/>
            </w:tcBorders>
            <w:shd w:val="clear" w:color="000000" w:fill="92D050"/>
            <w:vAlign w:val="bottom"/>
            <w:hideMark/>
          </w:tcPr>
          <w:p w14:paraId="273E4CF5" w14:textId="77777777" w:rsidR="001329EF" w:rsidRPr="001329EF" w:rsidRDefault="001329EF" w:rsidP="001329EF">
            <w:pPr>
              <w:spacing w:after="0" w:line="240" w:lineRule="auto"/>
              <w:rPr>
                <w:rFonts w:eastAsia="Times New Roman" w:cstheme="minorHAnsi"/>
                <w:color w:val="000000"/>
                <w:kern w:val="0"/>
                <w:sz w:val="24"/>
                <w:szCs w:val="24"/>
                <w:lang w:eastAsia="en-GB"/>
                <w14:ligatures w14:val="none"/>
              </w:rPr>
            </w:pPr>
            <w:r w:rsidRPr="001329EF">
              <w:rPr>
                <w:rFonts w:eastAsia="Times New Roman" w:cstheme="minorHAnsi"/>
                <w:color w:val="000000"/>
                <w:kern w:val="0"/>
                <w:sz w:val="24"/>
                <w:szCs w:val="24"/>
                <w:lang w:eastAsia="en-GB"/>
                <w14:ligatures w14:val="none"/>
              </w:rPr>
              <w:t> </w:t>
            </w:r>
          </w:p>
        </w:tc>
      </w:tr>
    </w:tbl>
    <w:p w14:paraId="5E9050FA" w14:textId="77777777" w:rsidR="002621C2" w:rsidRPr="00344B31" w:rsidRDefault="002621C2" w:rsidP="00DD20CA">
      <w:pPr>
        <w:jc w:val="both"/>
        <w:rPr>
          <w:rFonts w:cstheme="minorHAnsi"/>
          <w:sz w:val="24"/>
          <w:szCs w:val="24"/>
        </w:rPr>
      </w:pPr>
    </w:p>
    <w:p w14:paraId="6A468484" w14:textId="3AF2F1D7" w:rsidR="00472B5D" w:rsidRPr="00344B31" w:rsidRDefault="00723696" w:rsidP="00DD20CA">
      <w:pPr>
        <w:jc w:val="both"/>
        <w:rPr>
          <w:rFonts w:cstheme="minorHAnsi"/>
          <w:sz w:val="24"/>
          <w:szCs w:val="24"/>
        </w:rPr>
      </w:pPr>
      <w:r w:rsidRPr="00344B31">
        <w:rPr>
          <w:rFonts w:cstheme="minorHAnsi"/>
          <w:sz w:val="24"/>
          <w:szCs w:val="24"/>
        </w:rPr>
        <w:t xml:space="preserve">The grid shows that </w:t>
      </w:r>
      <w:r w:rsidR="00E579F6" w:rsidRPr="00344B31">
        <w:rPr>
          <w:rFonts w:cstheme="minorHAnsi"/>
          <w:sz w:val="24"/>
          <w:szCs w:val="24"/>
        </w:rPr>
        <w:t xml:space="preserve">each company classified in the </w:t>
      </w:r>
      <w:r w:rsidR="00E579F6" w:rsidRPr="00344B31">
        <w:rPr>
          <w:rFonts w:cstheme="minorHAnsi"/>
          <w:sz w:val="24"/>
          <w:szCs w:val="24"/>
        </w:rPr>
        <w:t>global transaction and payment processing service industry</w:t>
      </w:r>
      <w:r w:rsidR="00E579F6" w:rsidRPr="00344B31">
        <w:rPr>
          <w:rFonts w:cstheme="minorHAnsi"/>
          <w:sz w:val="24"/>
          <w:szCs w:val="24"/>
        </w:rPr>
        <w:t xml:space="preserve"> is </w:t>
      </w:r>
      <w:r w:rsidR="00472B5D" w:rsidRPr="00344B31">
        <w:rPr>
          <w:rFonts w:cstheme="minorHAnsi"/>
          <w:sz w:val="24"/>
          <w:szCs w:val="24"/>
        </w:rPr>
        <w:t>susceptible to the factors</w:t>
      </w:r>
      <w:r w:rsidR="000442B1" w:rsidRPr="00344B31">
        <w:rPr>
          <w:rFonts w:cstheme="minorHAnsi"/>
          <w:sz w:val="24"/>
          <w:szCs w:val="24"/>
        </w:rPr>
        <w:t xml:space="preserve"> highlighted</w:t>
      </w:r>
      <w:r w:rsidR="00472B5D" w:rsidRPr="00344B31">
        <w:rPr>
          <w:rFonts w:cstheme="minorHAnsi"/>
          <w:sz w:val="24"/>
          <w:szCs w:val="24"/>
        </w:rPr>
        <w:t>.</w:t>
      </w:r>
    </w:p>
    <w:tbl>
      <w:tblPr>
        <w:tblW w:w="7222" w:type="dxa"/>
        <w:tblLook w:val="04A0" w:firstRow="1" w:lastRow="0" w:firstColumn="1" w:lastColumn="0" w:noHBand="0" w:noVBand="1"/>
      </w:tblPr>
      <w:tblGrid>
        <w:gridCol w:w="2088"/>
        <w:gridCol w:w="1188"/>
        <w:gridCol w:w="1363"/>
        <w:gridCol w:w="2583"/>
      </w:tblGrid>
      <w:tr w:rsidR="00235879" w:rsidRPr="00235879" w14:paraId="054E92BC" w14:textId="77777777" w:rsidTr="00093982">
        <w:trPr>
          <w:trHeight w:val="300"/>
        </w:trPr>
        <w:tc>
          <w:tcPr>
            <w:tcW w:w="7222" w:type="dxa"/>
            <w:gridSpan w:val="4"/>
            <w:tcBorders>
              <w:top w:val="single" w:sz="4" w:space="0" w:color="auto"/>
              <w:left w:val="single" w:sz="4" w:space="0" w:color="auto"/>
              <w:bottom w:val="single" w:sz="4" w:space="0" w:color="auto"/>
              <w:right w:val="single" w:sz="4" w:space="0" w:color="auto"/>
            </w:tcBorders>
            <w:shd w:val="clear" w:color="000000" w:fill="757171"/>
            <w:noWrap/>
            <w:vAlign w:val="bottom"/>
            <w:hideMark/>
          </w:tcPr>
          <w:p w14:paraId="64D61E20" w14:textId="76E6F119" w:rsidR="00235879" w:rsidRPr="00235879" w:rsidRDefault="00235879" w:rsidP="00235879">
            <w:pPr>
              <w:spacing w:after="0" w:line="240" w:lineRule="auto"/>
              <w:jc w:val="center"/>
              <w:rPr>
                <w:rFonts w:eastAsia="Times New Roman" w:cstheme="minorHAnsi"/>
                <w:b/>
                <w:bCs/>
                <w:color w:val="000000"/>
                <w:kern w:val="0"/>
                <w:sz w:val="24"/>
                <w:szCs w:val="24"/>
                <w:lang w:eastAsia="en-GB"/>
                <w14:ligatures w14:val="none"/>
              </w:rPr>
            </w:pPr>
            <w:r w:rsidRPr="00235879">
              <w:rPr>
                <w:rFonts w:eastAsia="Times New Roman" w:cstheme="minorHAnsi"/>
                <w:b/>
                <w:bCs/>
                <w:color w:val="000000"/>
                <w:kern w:val="0"/>
                <w:sz w:val="24"/>
                <w:szCs w:val="24"/>
                <w:lang w:eastAsia="en-GB"/>
                <w14:ligatures w14:val="none"/>
              </w:rPr>
              <w:t>PERFORMANCE INDICATORS</w:t>
            </w:r>
            <w:r w:rsidR="00966940" w:rsidRPr="00344B31">
              <w:rPr>
                <w:rFonts w:eastAsia="Times New Roman" w:cstheme="minorHAnsi"/>
                <w:b/>
                <w:bCs/>
                <w:color w:val="000000"/>
                <w:kern w:val="0"/>
                <w:sz w:val="24"/>
                <w:szCs w:val="24"/>
                <w:lang w:eastAsia="en-GB"/>
                <w14:ligatures w14:val="none"/>
              </w:rPr>
              <w:t xml:space="preserve"> - 2023</w:t>
            </w:r>
          </w:p>
        </w:tc>
      </w:tr>
      <w:tr w:rsidR="00235879" w:rsidRPr="00235879" w14:paraId="661FD018" w14:textId="77777777" w:rsidTr="00093982">
        <w:trPr>
          <w:trHeight w:val="300"/>
        </w:trPr>
        <w:tc>
          <w:tcPr>
            <w:tcW w:w="2088" w:type="dxa"/>
            <w:tcBorders>
              <w:top w:val="nil"/>
              <w:left w:val="single" w:sz="4" w:space="0" w:color="auto"/>
              <w:bottom w:val="single" w:sz="4" w:space="0" w:color="auto"/>
              <w:right w:val="single" w:sz="4" w:space="0" w:color="auto"/>
            </w:tcBorders>
            <w:shd w:val="clear" w:color="000000" w:fill="92D050"/>
            <w:noWrap/>
            <w:vAlign w:val="bottom"/>
            <w:hideMark/>
          </w:tcPr>
          <w:p w14:paraId="325FF95C" w14:textId="77777777" w:rsidR="00235879" w:rsidRPr="00235879" w:rsidRDefault="00235879" w:rsidP="00235879">
            <w:pPr>
              <w:spacing w:after="0" w:line="240" w:lineRule="auto"/>
              <w:rPr>
                <w:rFonts w:eastAsia="Times New Roman" w:cstheme="minorHAnsi"/>
                <w:b/>
                <w:bCs/>
                <w:color w:val="000000"/>
                <w:kern w:val="0"/>
                <w:sz w:val="24"/>
                <w:szCs w:val="24"/>
                <w:lang w:eastAsia="en-GB"/>
                <w14:ligatures w14:val="none"/>
              </w:rPr>
            </w:pPr>
            <w:r w:rsidRPr="00235879">
              <w:rPr>
                <w:rFonts w:eastAsia="Times New Roman" w:cstheme="minorHAnsi"/>
                <w:b/>
                <w:bCs/>
                <w:color w:val="000000"/>
                <w:kern w:val="0"/>
                <w:sz w:val="24"/>
                <w:szCs w:val="24"/>
                <w:lang w:eastAsia="en-GB"/>
                <w14:ligatures w14:val="none"/>
              </w:rPr>
              <w:t>Parameters</w:t>
            </w:r>
          </w:p>
        </w:tc>
        <w:tc>
          <w:tcPr>
            <w:tcW w:w="1188" w:type="dxa"/>
            <w:tcBorders>
              <w:top w:val="nil"/>
              <w:left w:val="nil"/>
              <w:bottom w:val="single" w:sz="4" w:space="0" w:color="auto"/>
              <w:right w:val="single" w:sz="4" w:space="0" w:color="auto"/>
            </w:tcBorders>
            <w:shd w:val="clear" w:color="000000" w:fill="F4B084"/>
            <w:noWrap/>
            <w:vAlign w:val="bottom"/>
            <w:hideMark/>
          </w:tcPr>
          <w:p w14:paraId="26EE07B4" w14:textId="77777777" w:rsidR="00235879" w:rsidRPr="00235879" w:rsidRDefault="00235879" w:rsidP="00235879">
            <w:pPr>
              <w:spacing w:after="0" w:line="240" w:lineRule="auto"/>
              <w:rPr>
                <w:rFonts w:eastAsia="Times New Roman" w:cstheme="minorHAnsi"/>
                <w:b/>
                <w:bCs/>
                <w:color w:val="000000"/>
                <w:kern w:val="0"/>
                <w:sz w:val="24"/>
                <w:szCs w:val="24"/>
                <w:lang w:eastAsia="en-GB"/>
                <w14:ligatures w14:val="none"/>
              </w:rPr>
            </w:pPr>
            <w:r w:rsidRPr="00235879">
              <w:rPr>
                <w:rFonts w:eastAsia="Times New Roman" w:cstheme="minorHAnsi"/>
                <w:b/>
                <w:bCs/>
                <w:color w:val="000000"/>
                <w:kern w:val="0"/>
                <w:sz w:val="24"/>
                <w:szCs w:val="24"/>
                <w:lang w:eastAsia="en-GB"/>
                <w14:ligatures w14:val="none"/>
              </w:rPr>
              <w:t>Visa</w:t>
            </w:r>
          </w:p>
        </w:tc>
        <w:tc>
          <w:tcPr>
            <w:tcW w:w="1363" w:type="dxa"/>
            <w:tcBorders>
              <w:top w:val="nil"/>
              <w:left w:val="nil"/>
              <w:bottom w:val="single" w:sz="4" w:space="0" w:color="auto"/>
              <w:right w:val="single" w:sz="4" w:space="0" w:color="auto"/>
            </w:tcBorders>
            <w:shd w:val="clear" w:color="000000" w:fill="8EA9DB"/>
            <w:noWrap/>
            <w:vAlign w:val="bottom"/>
            <w:hideMark/>
          </w:tcPr>
          <w:p w14:paraId="14AA5098" w14:textId="77777777" w:rsidR="00235879" w:rsidRPr="00235879" w:rsidRDefault="00235879" w:rsidP="00235879">
            <w:pPr>
              <w:spacing w:after="0" w:line="240" w:lineRule="auto"/>
              <w:rPr>
                <w:rFonts w:eastAsia="Times New Roman" w:cstheme="minorHAnsi"/>
                <w:b/>
                <w:bCs/>
                <w:color w:val="000000"/>
                <w:kern w:val="0"/>
                <w:sz w:val="24"/>
                <w:szCs w:val="24"/>
                <w:lang w:eastAsia="en-GB"/>
                <w14:ligatures w14:val="none"/>
              </w:rPr>
            </w:pPr>
            <w:r w:rsidRPr="00235879">
              <w:rPr>
                <w:rFonts w:eastAsia="Times New Roman" w:cstheme="minorHAnsi"/>
                <w:b/>
                <w:bCs/>
                <w:color w:val="000000"/>
                <w:kern w:val="0"/>
                <w:sz w:val="24"/>
                <w:szCs w:val="24"/>
                <w:lang w:eastAsia="en-GB"/>
                <w14:ligatures w14:val="none"/>
              </w:rPr>
              <w:t>Mastercard</w:t>
            </w:r>
          </w:p>
        </w:tc>
        <w:tc>
          <w:tcPr>
            <w:tcW w:w="2581" w:type="dxa"/>
            <w:tcBorders>
              <w:top w:val="nil"/>
              <w:left w:val="nil"/>
              <w:bottom w:val="single" w:sz="4" w:space="0" w:color="auto"/>
              <w:right w:val="single" w:sz="4" w:space="0" w:color="auto"/>
            </w:tcBorders>
            <w:shd w:val="clear" w:color="000000" w:fill="FFD966"/>
            <w:noWrap/>
            <w:vAlign w:val="bottom"/>
            <w:hideMark/>
          </w:tcPr>
          <w:p w14:paraId="64E2A6A4" w14:textId="77777777" w:rsidR="00235879" w:rsidRPr="00235879" w:rsidRDefault="00235879" w:rsidP="00235879">
            <w:pPr>
              <w:spacing w:after="0" w:line="240" w:lineRule="auto"/>
              <w:rPr>
                <w:rFonts w:eastAsia="Times New Roman" w:cstheme="minorHAnsi"/>
                <w:b/>
                <w:bCs/>
                <w:color w:val="000000"/>
                <w:kern w:val="0"/>
                <w:sz w:val="24"/>
                <w:szCs w:val="24"/>
                <w:lang w:eastAsia="en-GB"/>
                <w14:ligatures w14:val="none"/>
              </w:rPr>
            </w:pPr>
            <w:r w:rsidRPr="00235879">
              <w:rPr>
                <w:rFonts w:eastAsia="Times New Roman" w:cstheme="minorHAnsi"/>
                <w:b/>
                <w:bCs/>
                <w:color w:val="000000"/>
                <w:kern w:val="0"/>
                <w:sz w:val="24"/>
                <w:szCs w:val="24"/>
                <w:lang w:eastAsia="en-GB"/>
                <w14:ligatures w14:val="none"/>
              </w:rPr>
              <w:t>American Express</w:t>
            </w:r>
          </w:p>
        </w:tc>
      </w:tr>
      <w:tr w:rsidR="00235879" w:rsidRPr="00235879" w14:paraId="409F9722" w14:textId="77777777" w:rsidTr="00093982">
        <w:trPr>
          <w:trHeight w:val="300"/>
        </w:trPr>
        <w:tc>
          <w:tcPr>
            <w:tcW w:w="2088" w:type="dxa"/>
            <w:tcBorders>
              <w:top w:val="nil"/>
              <w:left w:val="single" w:sz="4" w:space="0" w:color="auto"/>
              <w:bottom w:val="single" w:sz="4" w:space="0" w:color="auto"/>
              <w:right w:val="single" w:sz="4" w:space="0" w:color="auto"/>
            </w:tcBorders>
            <w:shd w:val="clear" w:color="000000" w:fill="92D050"/>
            <w:noWrap/>
            <w:vAlign w:val="bottom"/>
            <w:hideMark/>
          </w:tcPr>
          <w:p w14:paraId="6D7F25D9" w14:textId="3F47C17C" w:rsidR="00235879" w:rsidRPr="00235879" w:rsidRDefault="00235879" w:rsidP="00235879">
            <w:pPr>
              <w:spacing w:after="0" w:line="240" w:lineRule="auto"/>
              <w:rPr>
                <w:rFonts w:eastAsia="Times New Roman" w:cstheme="minorHAnsi"/>
                <w:b/>
                <w:bCs/>
                <w:color w:val="000000"/>
                <w:kern w:val="0"/>
                <w:sz w:val="24"/>
                <w:szCs w:val="24"/>
                <w:lang w:eastAsia="en-GB"/>
                <w14:ligatures w14:val="none"/>
              </w:rPr>
            </w:pPr>
            <w:r w:rsidRPr="00235879">
              <w:rPr>
                <w:rFonts w:eastAsia="Times New Roman" w:cstheme="minorHAnsi"/>
                <w:b/>
                <w:bCs/>
                <w:color w:val="000000"/>
                <w:kern w:val="0"/>
                <w:sz w:val="24"/>
                <w:szCs w:val="24"/>
                <w:lang w:eastAsia="en-GB"/>
                <w14:ligatures w14:val="none"/>
              </w:rPr>
              <w:t>Revenue</w:t>
            </w:r>
            <w:r w:rsidR="0021793B">
              <w:rPr>
                <w:rFonts w:eastAsia="Times New Roman" w:cstheme="minorHAnsi"/>
                <w:b/>
                <w:bCs/>
                <w:color w:val="000000"/>
                <w:kern w:val="0"/>
                <w:sz w:val="24"/>
                <w:szCs w:val="24"/>
                <w:lang w:eastAsia="en-GB"/>
                <w14:ligatures w14:val="none"/>
              </w:rPr>
              <w:t xml:space="preserve"> (</w:t>
            </w:r>
            <w:r w:rsidR="00093982">
              <w:rPr>
                <w:rFonts w:eastAsia="Times New Roman" w:cstheme="minorHAnsi"/>
                <w:b/>
                <w:bCs/>
                <w:color w:val="000000"/>
                <w:kern w:val="0"/>
                <w:sz w:val="24"/>
                <w:szCs w:val="24"/>
                <w:lang w:eastAsia="en-GB"/>
                <w14:ligatures w14:val="none"/>
              </w:rPr>
              <w:t>$’M</w:t>
            </w:r>
            <w:r w:rsidR="0021793B">
              <w:rPr>
                <w:rFonts w:eastAsia="Times New Roman" w:cstheme="minorHAnsi"/>
                <w:b/>
                <w:bCs/>
                <w:color w:val="000000"/>
                <w:kern w:val="0"/>
                <w:sz w:val="24"/>
                <w:szCs w:val="24"/>
                <w:lang w:eastAsia="en-GB"/>
                <w14:ligatures w14:val="none"/>
              </w:rPr>
              <w:t>)</w:t>
            </w:r>
          </w:p>
        </w:tc>
        <w:tc>
          <w:tcPr>
            <w:tcW w:w="1188" w:type="dxa"/>
            <w:tcBorders>
              <w:top w:val="nil"/>
              <w:left w:val="nil"/>
              <w:bottom w:val="single" w:sz="4" w:space="0" w:color="auto"/>
              <w:right w:val="single" w:sz="4" w:space="0" w:color="auto"/>
            </w:tcBorders>
            <w:shd w:val="clear" w:color="000000" w:fill="F4B084"/>
            <w:noWrap/>
            <w:vAlign w:val="bottom"/>
            <w:hideMark/>
          </w:tcPr>
          <w:p w14:paraId="41DBDCB5" w14:textId="77777777" w:rsidR="00235879" w:rsidRPr="00235879" w:rsidRDefault="00235879" w:rsidP="00235879">
            <w:pPr>
              <w:spacing w:after="0" w:line="240" w:lineRule="auto"/>
              <w:rPr>
                <w:rFonts w:eastAsia="Times New Roman" w:cstheme="minorHAnsi"/>
                <w:color w:val="000000"/>
                <w:kern w:val="0"/>
                <w:sz w:val="24"/>
                <w:szCs w:val="24"/>
                <w:lang w:eastAsia="en-GB"/>
                <w14:ligatures w14:val="none"/>
              </w:rPr>
            </w:pPr>
            <w:r w:rsidRPr="00235879">
              <w:rPr>
                <w:rFonts w:eastAsia="Times New Roman" w:cstheme="minorHAnsi"/>
                <w:color w:val="000000"/>
                <w:kern w:val="0"/>
                <w:sz w:val="24"/>
                <w:szCs w:val="24"/>
                <w:lang w:eastAsia="en-GB"/>
                <w14:ligatures w14:val="none"/>
              </w:rPr>
              <w:t xml:space="preserve">   32,653.00 </w:t>
            </w:r>
          </w:p>
        </w:tc>
        <w:tc>
          <w:tcPr>
            <w:tcW w:w="1363" w:type="dxa"/>
            <w:tcBorders>
              <w:top w:val="nil"/>
              <w:left w:val="nil"/>
              <w:bottom w:val="single" w:sz="4" w:space="0" w:color="auto"/>
              <w:right w:val="single" w:sz="4" w:space="0" w:color="auto"/>
            </w:tcBorders>
            <w:shd w:val="clear" w:color="000000" w:fill="8EA9DB"/>
            <w:noWrap/>
            <w:vAlign w:val="bottom"/>
            <w:hideMark/>
          </w:tcPr>
          <w:p w14:paraId="2AAEF4BB" w14:textId="77777777" w:rsidR="00235879" w:rsidRPr="00235879" w:rsidRDefault="00235879" w:rsidP="00235879">
            <w:pPr>
              <w:spacing w:after="0" w:line="240" w:lineRule="auto"/>
              <w:rPr>
                <w:rFonts w:eastAsia="Times New Roman" w:cstheme="minorHAnsi"/>
                <w:color w:val="000000"/>
                <w:kern w:val="0"/>
                <w:sz w:val="24"/>
                <w:szCs w:val="24"/>
                <w:lang w:eastAsia="en-GB"/>
                <w14:ligatures w14:val="none"/>
              </w:rPr>
            </w:pPr>
            <w:r w:rsidRPr="00235879">
              <w:rPr>
                <w:rFonts w:eastAsia="Times New Roman" w:cstheme="minorHAnsi"/>
                <w:color w:val="000000"/>
                <w:kern w:val="0"/>
                <w:sz w:val="24"/>
                <w:szCs w:val="24"/>
                <w:lang w:eastAsia="en-GB"/>
                <w14:ligatures w14:val="none"/>
              </w:rPr>
              <w:t xml:space="preserve">    25,098.00 </w:t>
            </w:r>
          </w:p>
        </w:tc>
        <w:tc>
          <w:tcPr>
            <w:tcW w:w="2581" w:type="dxa"/>
            <w:tcBorders>
              <w:top w:val="nil"/>
              <w:left w:val="nil"/>
              <w:bottom w:val="single" w:sz="4" w:space="0" w:color="auto"/>
              <w:right w:val="single" w:sz="4" w:space="0" w:color="auto"/>
            </w:tcBorders>
            <w:shd w:val="clear" w:color="000000" w:fill="FFD966"/>
            <w:noWrap/>
            <w:vAlign w:val="bottom"/>
            <w:hideMark/>
          </w:tcPr>
          <w:p w14:paraId="14EF6FC5" w14:textId="77777777" w:rsidR="00235879" w:rsidRPr="00235879" w:rsidRDefault="00235879" w:rsidP="00235879">
            <w:pPr>
              <w:spacing w:after="0" w:line="240" w:lineRule="auto"/>
              <w:rPr>
                <w:rFonts w:eastAsia="Times New Roman" w:cstheme="minorHAnsi"/>
                <w:color w:val="000000"/>
                <w:kern w:val="0"/>
                <w:sz w:val="24"/>
                <w:szCs w:val="24"/>
                <w:lang w:eastAsia="en-GB"/>
                <w14:ligatures w14:val="none"/>
              </w:rPr>
            </w:pPr>
            <w:r w:rsidRPr="00235879">
              <w:rPr>
                <w:rFonts w:eastAsia="Times New Roman" w:cstheme="minorHAnsi"/>
                <w:color w:val="000000"/>
                <w:kern w:val="0"/>
                <w:sz w:val="24"/>
                <w:szCs w:val="24"/>
                <w:lang w:eastAsia="en-GB"/>
                <w14:ligatures w14:val="none"/>
              </w:rPr>
              <w:t xml:space="preserve">                 33,416.00 </w:t>
            </w:r>
          </w:p>
        </w:tc>
      </w:tr>
      <w:tr w:rsidR="00235879" w:rsidRPr="00235879" w14:paraId="31815D58" w14:textId="77777777" w:rsidTr="00093982">
        <w:trPr>
          <w:trHeight w:val="300"/>
        </w:trPr>
        <w:tc>
          <w:tcPr>
            <w:tcW w:w="2088" w:type="dxa"/>
            <w:tcBorders>
              <w:top w:val="nil"/>
              <w:left w:val="single" w:sz="4" w:space="0" w:color="auto"/>
              <w:bottom w:val="single" w:sz="4" w:space="0" w:color="auto"/>
              <w:right w:val="single" w:sz="4" w:space="0" w:color="auto"/>
            </w:tcBorders>
            <w:shd w:val="clear" w:color="000000" w:fill="92D050"/>
            <w:noWrap/>
            <w:vAlign w:val="bottom"/>
            <w:hideMark/>
          </w:tcPr>
          <w:p w14:paraId="4575C087" w14:textId="3D7B013F" w:rsidR="00235879" w:rsidRPr="00235879" w:rsidRDefault="00235879" w:rsidP="00235879">
            <w:pPr>
              <w:spacing w:after="0" w:line="240" w:lineRule="auto"/>
              <w:rPr>
                <w:rFonts w:eastAsia="Times New Roman" w:cstheme="minorHAnsi"/>
                <w:b/>
                <w:bCs/>
                <w:color w:val="000000"/>
                <w:kern w:val="0"/>
                <w:sz w:val="24"/>
                <w:szCs w:val="24"/>
                <w:lang w:eastAsia="en-GB"/>
                <w14:ligatures w14:val="none"/>
              </w:rPr>
            </w:pPr>
            <w:r w:rsidRPr="00235879">
              <w:rPr>
                <w:rFonts w:eastAsia="Times New Roman" w:cstheme="minorHAnsi"/>
                <w:b/>
                <w:bCs/>
                <w:color w:val="000000"/>
                <w:kern w:val="0"/>
                <w:sz w:val="24"/>
                <w:szCs w:val="24"/>
                <w:lang w:eastAsia="en-GB"/>
                <w14:ligatures w14:val="none"/>
              </w:rPr>
              <w:t>Net Income</w:t>
            </w:r>
            <w:r w:rsidR="00093982">
              <w:rPr>
                <w:rFonts w:eastAsia="Times New Roman" w:cstheme="minorHAnsi"/>
                <w:b/>
                <w:bCs/>
                <w:color w:val="000000"/>
                <w:kern w:val="0"/>
                <w:sz w:val="24"/>
                <w:szCs w:val="24"/>
                <w:lang w:eastAsia="en-GB"/>
                <w14:ligatures w14:val="none"/>
              </w:rPr>
              <w:t xml:space="preserve"> </w:t>
            </w:r>
            <w:r w:rsidR="00093982">
              <w:rPr>
                <w:rFonts w:eastAsia="Times New Roman" w:cstheme="minorHAnsi"/>
                <w:b/>
                <w:bCs/>
                <w:color w:val="000000"/>
                <w:kern w:val="0"/>
                <w:sz w:val="24"/>
                <w:szCs w:val="24"/>
                <w:lang w:eastAsia="en-GB"/>
                <w14:ligatures w14:val="none"/>
              </w:rPr>
              <w:t>($’M)</w:t>
            </w:r>
          </w:p>
        </w:tc>
        <w:tc>
          <w:tcPr>
            <w:tcW w:w="1188" w:type="dxa"/>
            <w:tcBorders>
              <w:top w:val="nil"/>
              <w:left w:val="nil"/>
              <w:bottom w:val="single" w:sz="4" w:space="0" w:color="auto"/>
              <w:right w:val="single" w:sz="4" w:space="0" w:color="auto"/>
            </w:tcBorders>
            <w:shd w:val="clear" w:color="000000" w:fill="F4B084"/>
            <w:noWrap/>
            <w:vAlign w:val="bottom"/>
            <w:hideMark/>
          </w:tcPr>
          <w:p w14:paraId="5167D854" w14:textId="77777777" w:rsidR="00235879" w:rsidRPr="00235879" w:rsidRDefault="00235879" w:rsidP="00235879">
            <w:pPr>
              <w:spacing w:after="0" w:line="240" w:lineRule="auto"/>
              <w:rPr>
                <w:rFonts w:eastAsia="Times New Roman" w:cstheme="minorHAnsi"/>
                <w:color w:val="000000"/>
                <w:kern w:val="0"/>
                <w:sz w:val="24"/>
                <w:szCs w:val="24"/>
                <w:lang w:eastAsia="en-GB"/>
                <w14:ligatures w14:val="none"/>
              </w:rPr>
            </w:pPr>
            <w:r w:rsidRPr="00235879">
              <w:rPr>
                <w:rFonts w:eastAsia="Times New Roman" w:cstheme="minorHAnsi"/>
                <w:color w:val="000000"/>
                <w:kern w:val="0"/>
                <w:sz w:val="24"/>
                <w:szCs w:val="24"/>
                <w:lang w:eastAsia="en-GB"/>
                <w14:ligatures w14:val="none"/>
              </w:rPr>
              <w:t xml:space="preserve">   17,273.00 </w:t>
            </w:r>
          </w:p>
        </w:tc>
        <w:tc>
          <w:tcPr>
            <w:tcW w:w="1363" w:type="dxa"/>
            <w:tcBorders>
              <w:top w:val="nil"/>
              <w:left w:val="nil"/>
              <w:bottom w:val="single" w:sz="4" w:space="0" w:color="auto"/>
              <w:right w:val="single" w:sz="4" w:space="0" w:color="auto"/>
            </w:tcBorders>
            <w:shd w:val="clear" w:color="000000" w:fill="8EA9DB"/>
            <w:noWrap/>
            <w:vAlign w:val="bottom"/>
            <w:hideMark/>
          </w:tcPr>
          <w:p w14:paraId="17E2EDD4" w14:textId="77777777" w:rsidR="00235879" w:rsidRPr="00235879" w:rsidRDefault="00235879" w:rsidP="00235879">
            <w:pPr>
              <w:spacing w:after="0" w:line="240" w:lineRule="auto"/>
              <w:rPr>
                <w:rFonts w:eastAsia="Times New Roman" w:cstheme="minorHAnsi"/>
                <w:color w:val="000000"/>
                <w:kern w:val="0"/>
                <w:sz w:val="24"/>
                <w:szCs w:val="24"/>
                <w:lang w:eastAsia="en-GB"/>
                <w14:ligatures w14:val="none"/>
              </w:rPr>
            </w:pPr>
            <w:r w:rsidRPr="00235879">
              <w:rPr>
                <w:rFonts w:eastAsia="Times New Roman" w:cstheme="minorHAnsi"/>
                <w:color w:val="000000"/>
                <w:kern w:val="0"/>
                <w:sz w:val="24"/>
                <w:szCs w:val="24"/>
                <w:lang w:eastAsia="en-GB"/>
                <w14:ligatures w14:val="none"/>
              </w:rPr>
              <w:t xml:space="preserve">    11,195.00 </w:t>
            </w:r>
          </w:p>
        </w:tc>
        <w:tc>
          <w:tcPr>
            <w:tcW w:w="2581" w:type="dxa"/>
            <w:tcBorders>
              <w:top w:val="nil"/>
              <w:left w:val="nil"/>
              <w:bottom w:val="single" w:sz="4" w:space="0" w:color="auto"/>
              <w:right w:val="single" w:sz="4" w:space="0" w:color="auto"/>
            </w:tcBorders>
            <w:shd w:val="clear" w:color="000000" w:fill="FFD966"/>
            <w:noWrap/>
            <w:vAlign w:val="bottom"/>
            <w:hideMark/>
          </w:tcPr>
          <w:p w14:paraId="77CA9349" w14:textId="77777777" w:rsidR="00235879" w:rsidRPr="00235879" w:rsidRDefault="00235879" w:rsidP="00235879">
            <w:pPr>
              <w:spacing w:after="0" w:line="240" w:lineRule="auto"/>
              <w:rPr>
                <w:rFonts w:eastAsia="Times New Roman" w:cstheme="minorHAnsi"/>
                <w:color w:val="000000"/>
                <w:kern w:val="0"/>
                <w:sz w:val="24"/>
                <w:szCs w:val="24"/>
                <w:lang w:eastAsia="en-GB"/>
                <w14:ligatures w14:val="none"/>
              </w:rPr>
            </w:pPr>
            <w:r w:rsidRPr="00235879">
              <w:rPr>
                <w:rFonts w:eastAsia="Times New Roman" w:cstheme="minorHAnsi"/>
                <w:color w:val="000000"/>
                <w:kern w:val="0"/>
                <w:sz w:val="24"/>
                <w:szCs w:val="24"/>
                <w:lang w:eastAsia="en-GB"/>
                <w14:ligatures w14:val="none"/>
              </w:rPr>
              <w:t xml:space="preserve">                   8,060.00 </w:t>
            </w:r>
          </w:p>
        </w:tc>
      </w:tr>
    </w:tbl>
    <w:p w14:paraId="5D9D8109" w14:textId="77777777" w:rsidR="002621C2" w:rsidRPr="00344B31" w:rsidRDefault="002621C2" w:rsidP="00DD20CA">
      <w:pPr>
        <w:jc w:val="both"/>
        <w:rPr>
          <w:rFonts w:cstheme="minorHAnsi"/>
          <w:sz w:val="24"/>
          <w:szCs w:val="24"/>
        </w:rPr>
      </w:pPr>
    </w:p>
    <w:p w14:paraId="41D0C926" w14:textId="01B5DC31" w:rsidR="00CC7362" w:rsidRPr="00344B31" w:rsidRDefault="004D4044" w:rsidP="00D0759D">
      <w:pPr>
        <w:jc w:val="both"/>
        <w:rPr>
          <w:rFonts w:cstheme="minorHAnsi"/>
          <w:b/>
          <w:bCs/>
          <w:sz w:val="24"/>
          <w:szCs w:val="24"/>
        </w:rPr>
      </w:pPr>
      <w:r w:rsidRPr="00344B31">
        <w:rPr>
          <w:rFonts w:cstheme="minorHAnsi"/>
          <w:b/>
          <w:bCs/>
          <w:sz w:val="24"/>
          <w:szCs w:val="24"/>
        </w:rPr>
        <w:t>Competitive Analysis:</w:t>
      </w:r>
    </w:p>
    <w:p w14:paraId="3843A7F0" w14:textId="77777777" w:rsidR="004D4044" w:rsidRPr="00344B31" w:rsidRDefault="00CC7362" w:rsidP="00D0759D">
      <w:pPr>
        <w:pStyle w:val="ListParagraph"/>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44B31">
        <w:rPr>
          <w:rFonts w:eastAsia="Times New Roman" w:cstheme="minorHAnsi"/>
          <w:b/>
          <w:bCs/>
          <w:kern w:val="0"/>
          <w:sz w:val="24"/>
          <w:szCs w:val="24"/>
          <w:lang w:eastAsia="en-GB"/>
          <w14:ligatures w14:val="none"/>
        </w:rPr>
        <w:t>Market Position and Reach</w:t>
      </w:r>
      <w:r w:rsidRPr="00344B31">
        <w:rPr>
          <w:rFonts w:eastAsia="Times New Roman" w:cstheme="minorHAnsi"/>
          <w:kern w:val="0"/>
          <w:sz w:val="24"/>
          <w:szCs w:val="24"/>
          <w:lang w:eastAsia="en-GB"/>
          <w14:ligatures w14:val="none"/>
        </w:rPr>
        <w:t>: Visa and Mastercard lead in global transaction volume and network size, making them dominant players in the payment processing industry. American Express, while smaller in network size, captures a niche market with its integrated card issuance and processing model.</w:t>
      </w:r>
    </w:p>
    <w:p w14:paraId="3051458D" w14:textId="77777777" w:rsidR="004D4044" w:rsidRPr="00344B31" w:rsidRDefault="00CC7362" w:rsidP="00D0759D">
      <w:pPr>
        <w:pStyle w:val="ListParagraph"/>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44B31">
        <w:rPr>
          <w:rFonts w:eastAsia="Times New Roman" w:cstheme="minorHAnsi"/>
          <w:b/>
          <w:bCs/>
          <w:kern w:val="0"/>
          <w:sz w:val="24"/>
          <w:szCs w:val="24"/>
          <w:lang w:eastAsia="en-GB"/>
          <w14:ligatures w14:val="none"/>
        </w:rPr>
        <w:t>Technology and Innovation</w:t>
      </w:r>
      <w:r w:rsidRPr="00344B31">
        <w:rPr>
          <w:rFonts w:eastAsia="Times New Roman" w:cstheme="minorHAnsi"/>
          <w:kern w:val="0"/>
          <w:sz w:val="24"/>
          <w:szCs w:val="24"/>
          <w:lang w:eastAsia="en-GB"/>
          <w14:ligatures w14:val="none"/>
        </w:rPr>
        <w:t>: All three companies prioritize technology and innovation, but Visa and Mastercard have more focus on processing efficiency and security, given their roles as intermediaries. American Express focuses more on customer experience and digital transformation.</w:t>
      </w:r>
    </w:p>
    <w:p w14:paraId="3D3FEA77" w14:textId="77777777" w:rsidR="004D4044" w:rsidRPr="00344B31" w:rsidRDefault="00CC7362" w:rsidP="00D0759D">
      <w:pPr>
        <w:pStyle w:val="ListParagraph"/>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44B31">
        <w:rPr>
          <w:rFonts w:eastAsia="Times New Roman" w:cstheme="minorHAnsi"/>
          <w:b/>
          <w:bCs/>
          <w:kern w:val="0"/>
          <w:sz w:val="24"/>
          <w:szCs w:val="24"/>
          <w:lang w:eastAsia="en-GB"/>
          <w14:ligatures w14:val="none"/>
        </w:rPr>
        <w:t>Financial Performance</w:t>
      </w:r>
      <w:r w:rsidRPr="00344B31">
        <w:rPr>
          <w:rFonts w:eastAsia="Times New Roman" w:cstheme="minorHAnsi"/>
          <w:kern w:val="0"/>
          <w:sz w:val="24"/>
          <w:szCs w:val="24"/>
          <w:lang w:eastAsia="en-GB"/>
          <w14:ligatures w14:val="none"/>
        </w:rPr>
        <w:t>: Visa and Mastercard generally have lower risk profiles, as they do not issue credit. Their revenue comes from processing fees, making their business models highly scalable. American Express's integrated model provides high margins per transaction but comes with credit risk</w:t>
      </w:r>
      <w:r w:rsidR="004D4044" w:rsidRPr="00344B31">
        <w:rPr>
          <w:rFonts w:eastAsia="Times New Roman" w:cstheme="minorHAnsi"/>
          <w:b/>
          <w:bCs/>
          <w:kern w:val="0"/>
          <w:sz w:val="24"/>
          <w:szCs w:val="24"/>
          <w:lang w:eastAsia="en-GB"/>
          <w14:ligatures w14:val="none"/>
        </w:rPr>
        <w:t>.</w:t>
      </w:r>
    </w:p>
    <w:p w14:paraId="4E35501F" w14:textId="11BA9056" w:rsidR="00CC7362" w:rsidRPr="00344B31" w:rsidRDefault="00CC7362" w:rsidP="00D0759D">
      <w:pPr>
        <w:pStyle w:val="ListParagraph"/>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44B31">
        <w:rPr>
          <w:rFonts w:eastAsia="Times New Roman" w:cstheme="minorHAnsi"/>
          <w:b/>
          <w:bCs/>
          <w:kern w:val="0"/>
          <w:sz w:val="24"/>
          <w:szCs w:val="24"/>
          <w:lang w:eastAsia="en-GB"/>
          <w14:ligatures w14:val="none"/>
        </w:rPr>
        <w:t>Strategic Focus</w:t>
      </w:r>
      <w:r w:rsidRPr="00344B31">
        <w:rPr>
          <w:rFonts w:eastAsia="Times New Roman" w:cstheme="minorHAnsi"/>
          <w:kern w:val="0"/>
          <w:sz w:val="24"/>
          <w:szCs w:val="24"/>
          <w:lang w:eastAsia="en-GB"/>
          <w14:ligatures w14:val="none"/>
        </w:rPr>
        <w:t>: Visa and Mastercard are expanding into new payment technologies and markets, including digital currencies and B2B payments. American Express maintains its focus on the premium market segment, leveraging high spending and loyalty.</w:t>
      </w:r>
    </w:p>
    <w:p w14:paraId="58226DAC" w14:textId="77777777" w:rsidR="00D80534" w:rsidRPr="00344B31" w:rsidRDefault="00D80534" w:rsidP="00D0759D">
      <w:pPr>
        <w:jc w:val="both"/>
        <w:rPr>
          <w:rFonts w:cstheme="minorHAnsi"/>
          <w:b/>
          <w:bCs/>
          <w:sz w:val="24"/>
          <w:szCs w:val="24"/>
        </w:rPr>
      </w:pPr>
      <w:r w:rsidRPr="00344B31">
        <w:rPr>
          <w:rFonts w:cstheme="minorHAnsi"/>
          <w:b/>
          <w:bCs/>
          <w:sz w:val="24"/>
          <w:szCs w:val="24"/>
        </w:rPr>
        <w:lastRenderedPageBreak/>
        <w:t>Conclusion:</w:t>
      </w:r>
    </w:p>
    <w:p w14:paraId="11104F6A" w14:textId="64098F1D" w:rsidR="00493E26" w:rsidRPr="00344B31" w:rsidRDefault="00D0759D" w:rsidP="00493E26">
      <w:pPr>
        <w:jc w:val="both"/>
        <w:rPr>
          <w:rFonts w:cstheme="minorHAnsi"/>
          <w:sz w:val="24"/>
          <w:szCs w:val="24"/>
        </w:rPr>
      </w:pPr>
      <w:r w:rsidRPr="00344B31">
        <w:rPr>
          <w:rFonts w:cstheme="minorHAnsi"/>
          <w:sz w:val="24"/>
          <w:szCs w:val="24"/>
        </w:rPr>
        <w:t xml:space="preserve">Visa consistently </w:t>
      </w:r>
      <w:r w:rsidR="00274B5F" w:rsidRPr="00344B31">
        <w:rPr>
          <w:rFonts w:cstheme="minorHAnsi"/>
          <w:sz w:val="24"/>
          <w:szCs w:val="24"/>
        </w:rPr>
        <w:t xml:space="preserve">showcases robust financial growth </w:t>
      </w:r>
      <w:r w:rsidR="00B71B14" w:rsidRPr="00344B31">
        <w:rPr>
          <w:rFonts w:cstheme="minorHAnsi"/>
          <w:sz w:val="24"/>
          <w:szCs w:val="24"/>
        </w:rPr>
        <w:t xml:space="preserve">with </w:t>
      </w:r>
      <w:r w:rsidR="00561DA4" w:rsidRPr="00344B31">
        <w:rPr>
          <w:rFonts w:cstheme="minorHAnsi"/>
          <w:sz w:val="24"/>
          <w:szCs w:val="24"/>
        </w:rPr>
        <w:t xml:space="preserve">an </w:t>
      </w:r>
      <w:r w:rsidR="00A519B0" w:rsidRPr="00344B31">
        <w:rPr>
          <w:rFonts w:cstheme="minorHAnsi"/>
          <w:sz w:val="24"/>
          <w:szCs w:val="24"/>
        </w:rPr>
        <w:t>expansive network process</w:t>
      </w:r>
      <w:r w:rsidR="00B71B14" w:rsidRPr="00344B31">
        <w:rPr>
          <w:rFonts w:cstheme="minorHAnsi"/>
          <w:sz w:val="24"/>
          <w:szCs w:val="24"/>
        </w:rPr>
        <w:t xml:space="preserve"> </w:t>
      </w:r>
      <w:r w:rsidR="00561DA4" w:rsidRPr="00344B31">
        <w:rPr>
          <w:rFonts w:cstheme="minorHAnsi"/>
          <w:sz w:val="24"/>
          <w:szCs w:val="24"/>
        </w:rPr>
        <w:t xml:space="preserve">of </w:t>
      </w:r>
      <w:r w:rsidR="00B71B14" w:rsidRPr="00344B31">
        <w:rPr>
          <w:rFonts w:cstheme="minorHAnsi"/>
          <w:sz w:val="24"/>
          <w:szCs w:val="24"/>
        </w:rPr>
        <w:t>over $14 trillion in total volume</w:t>
      </w:r>
      <w:r w:rsidR="00561DA4" w:rsidRPr="00344B31">
        <w:rPr>
          <w:rFonts w:cstheme="minorHAnsi"/>
          <w:sz w:val="24"/>
          <w:szCs w:val="24"/>
        </w:rPr>
        <w:t xml:space="preserve"> leading to </w:t>
      </w:r>
      <w:r w:rsidRPr="00344B31">
        <w:rPr>
          <w:rFonts w:cstheme="minorHAnsi"/>
          <w:sz w:val="24"/>
          <w:szCs w:val="24"/>
        </w:rPr>
        <w:t xml:space="preserve">significant revenue from transaction processing. </w:t>
      </w:r>
      <w:r w:rsidR="00577605" w:rsidRPr="00344B31">
        <w:rPr>
          <w:rFonts w:cstheme="minorHAnsi"/>
          <w:sz w:val="24"/>
          <w:szCs w:val="24"/>
        </w:rPr>
        <w:t>Its extensive global network contribute to its strong position</w:t>
      </w:r>
      <w:r w:rsidR="00577605" w:rsidRPr="00344B31">
        <w:rPr>
          <w:rFonts w:cstheme="minorHAnsi"/>
          <w:sz w:val="24"/>
          <w:szCs w:val="24"/>
        </w:rPr>
        <w:t xml:space="preserve"> </w:t>
      </w:r>
      <w:r w:rsidR="00577605" w:rsidRPr="00344B31">
        <w:rPr>
          <w:rFonts w:cstheme="minorHAnsi"/>
          <w:sz w:val="24"/>
          <w:szCs w:val="24"/>
        </w:rPr>
        <w:t>reflecting its dominant market position</w:t>
      </w:r>
      <w:r w:rsidR="00577605" w:rsidRPr="00344B31">
        <w:rPr>
          <w:rFonts w:cstheme="minorHAnsi"/>
          <w:sz w:val="24"/>
          <w:szCs w:val="24"/>
        </w:rPr>
        <w:t>.</w:t>
      </w:r>
      <w:r w:rsidR="00493E26" w:rsidRPr="00344B31">
        <w:rPr>
          <w:rFonts w:cstheme="minorHAnsi"/>
          <w:sz w:val="24"/>
          <w:szCs w:val="24"/>
        </w:rPr>
        <w:t xml:space="preserve"> </w:t>
      </w:r>
      <w:r w:rsidR="00493E26" w:rsidRPr="00344B31">
        <w:rPr>
          <w:rFonts w:cstheme="minorHAnsi"/>
          <w:color w:val="000000"/>
          <w:sz w:val="24"/>
          <w:szCs w:val="24"/>
        </w:rPr>
        <w:t xml:space="preserve">Visa continues to innovate, with investments in open banking and cloud-native platforms </w:t>
      </w:r>
      <w:r w:rsidR="00A519B0" w:rsidRPr="00344B31">
        <w:rPr>
          <w:rFonts w:cstheme="minorHAnsi"/>
          <w:color w:val="000000"/>
          <w:sz w:val="24"/>
          <w:szCs w:val="24"/>
        </w:rPr>
        <w:t>signalling</w:t>
      </w:r>
      <w:r w:rsidR="00493E26" w:rsidRPr="00344B31">
        <w:rPr>
          <w:rFonts w:cstheme="minorHAnsi"/>
          <w:color w:val="000000"/>
          <w:sz w:val="24"/>
          <w:szCs w:val="24"/>
        </w:rPr>
        <w:t xml:space="preserve"> future growth opportunities.</w:t>
      </w:r>
      <w:r w:rsidR="00A519B0" w:rsidRPr="00344B31">
        <w:rPr>
          <w:rFonts w:cstheme="minorHAnsi"/>
          <w:color w:val="000000"/>
          <w:sz w:val="24"/>
          <w:szCs w:val="24"/>
        </w:rPr>
        <w:t xml:space="preserve"> </w:t>
      </w:r>
      <w:r w:rsidR="00A519B0" w:rsidRPr="00344B31">
        <w:rPr>
          <w:rFonts w:cstheme="minorHAnsi"/>
          <w:color w:val="000000"/>
          <w:sz w:val="24"/>
          <w:szCs w:val="24"/>
        </w:rPr>
        <w:t>Regulatory challenges and competitive pressures remain key threats to Visa's operational landscape.</w:t>
      </w:r>
      <w:r w:rsidR="00A519B0" w:rsidRPr="00344B31">
        <w:rPr>
          <w:rFonts w:cstheme="minorHAnsi"/>
          <w:color w:val="000000"/>
          <w:sz w:val="24"/>
          <w:szCs w:val="24"/>
        </w:rPr>
        <w:t xml:space="preserve"> Mastercard </w:t>
      </w:r>
      <w:r w:rsidR="006F71BF" w:rsidRPr="00344B31">
        <w:rPr>
          <w:rFonts w:cstheme="minorHAnsi"/>
          <w:color w:val="000000"/>
          <w:sz w:val="24"/>
          <w:szCs w:val="24"/>
        </w:rPr>
        <w:t xml:space="preserve">operates a similar model to Visa and has a strong financial performance, </w:t>
      </w:r>
      <w:r w:rsidR="006F71BF" w:rsidRPr="00344B31">
        <w:rPr>
          <w:rFonts w:cstheme="minorHAnsi"/>
          <w:sz w:val="24"/>
          <w:szCs w:val="24"/>
        </w:rPr>
        <w:t>a comparable global presence and brand recognition</w:t>
      </w:r>
      <w:r w:rsidR="00DD2A10" w:rsidRPr="00344B31">
        <w:rPr>
          <w:rFonts w:cstheme="minorHAnsi"/>
          <w:sz w:val="24"/>
          <w:szCs w:val="24"/>
        </w:rPr>
        <w:t xml:space="preserve">. </w:t>
      </w:r>
      <w:r w:rsidR="00DD2A10" w:rsidRPr="00344B31">
        <w:rPr>
          <w:rFonts w:cstheme="minorHAnsi"/>
          <w:sz w:val="24"/>
          <w:szCs w:val="24"/>
        </w:rPr>
        <w:t xml:space="preserve">American Express operates with a different model, </w:t>
      </w:r>
      <w:r w:rsidR="00B25F43" w:rsidRPr="00344B31">
        <w:rPr>
          <w:rFonts w:cstheme="minorHAnsi"/>
          <w:sz w:val="24"/>
          <w:szCs w:val="24"/>
        </w:rPr>
        <w:t xml:space="preserve">a unique value proposition </w:t>
      </w:r>
      <w:r w:rsidR="00DD2A10" w:rsidRPr="00344B31">
        <w:rPr>
          <w:rFonts w:cstheme="minorHAnsi"/>
          <w:sz w:val="24"/>
          <w:szCs w:val="24"/>
        </w:rPr>
        <w:t>issuing cards and processing payments</w:t>
      </w:r>
      <w:r w:rsidR="00DD2A10" w:rsidRPr="00344B31">
        <w:rPr>
          <w:rFonts w:cstheme="minorHAnsi"/>
          <w:sz w:val="24"/>
          <w:szCs w:val="24"/>
        </w:rPr>
        <w:t xml:space="preserve"> and </w:t>
      </w:r>
      <w:r w:rsidR="00DD2A10" w:rsidRPr="00344B31">
        <w:rPr>
          <w:rFonts w:cstheme="minorHAnsi"/>
          <w:sz w:val="24"/>
          <w:szCs w:val="24"/>
        </w:rPr>
        <w:t>consistently maintains a high level of customer loyalty and spending among its cardholders.</w:t>
      </w:r>
    </w:p>
    <w:p w14:paraId="003F091E" w14:textId="360FFEDE" w:rsidR="00D0759D" w:rsidRPr="00C61D92" w:rsidRDefault="00C61D92" w:rsidP="00D0759D">
      <w:pPr>
        <w:jc w:val="both"/>
        <w:rPr>
          <w:rFonts w:cstheme="minorHAnsi"/>
          <w:b/>
          <w:bCs/>
          <w:sz w:val="24"/>
          <w:szCs w:val="24"/>
        </w:rPr>
      </w:pPr>
      <w:r w:rsidRPr="00C61D92">
        <w:rPr>
          <w:rFonts w:cstheme="minorHAnsi"/>
          <w:b/>
          <w:bCs/>
          <w:sz w:val="24"/>
          <w:szCs w:val="24"/>
        </w:rPr>
        <w:t>Sources:</w:t>
      </w:r>
    </w:p>
    <w:p w14:paraId="547CA141" w14:textId="77777777" w:rsidR="00C61D92" w:rsidRDefault="00C61D92" w:rsidP="00C61D92">
      <w:hyperlink r:id="rId8" w:history="1">
        <w:r w:rsidRPr="00D105C5">
          <w:rPr>
            <w:rStyle w:val="Hyperlink"/>
          </w:rPr>
          <w:t>https://www.bloomberg.com/profile/company/V:US</w:t>
        </w:r>
      </w:hyperlink>
    </w:p>
    <w:p w14:paraId="4C430B76" w14:textId="77777777" w:rsidR="00C61D92" w:rsidRDefault="00C61D92" w:rsidP="00C61D92">
      <w:hyperlink r:id="rId9" w:history="1">
        <w:r w:rsidRPr="009936B6">
          <w:rPr>
            <w:rStyle w:val="Hyperlink"/>
          </w:rPr>
          <w:t>https://www.financemagnates.com/fintech/payments/best-alternatives-to-visa-or-mastercard/</w:t>
        </w:r>
      </w:hyperlink>
    </w:p>
    <w:p w14:paraId="431B8755" w14:textId="77777777" w:rsidR="00C61D92" w:rsidRDefault="00C61D92" w:rsidP="00C61D92">
      <w:hyperlink r:id="rId10" w:history="1">
        <w:r w:rsidRPr="009936B6">
          <w:rPr>
            <w:rStyle w:val="Hyperlink"/>
          </w:rPr>
          <w:t>https://usa.visa.com/solutions/crypto.html</w:t>
        </w:r>
      </w:hyperlink>
    </w:p>
    <w:p w14:paraId="12239D13" w14:textId="77777777" w:rsidR="00C61D92" w:rsidRDefault="00C61D92" w:rsidP="00C61D92">
      <w:hyperlink r:id="rId11" w:history="1">
        <w:r w:rsidRPr="009936B6">
          <w:rPr>
            <w:rStyle w:val="Hyperlink"/>
          </w:rPr>
          <w:t>https://uk.investing.com/news/stock-market-news/indepth-analysis-visa-versus-competitors-in-financial-services-industry-3366552</w:t>
        </w:r>
      </w:hyperlink>
    </w:p>
    <w:p w14:paraId="7B4DA988" w14:textId="77777777" w:rsidR="00C61D92" w:rsidRDefault="00C61D92" w:rsidP="00C61D92">
      <w:hyperlink r:id="rId12" w:history="1">
        <w:r w:rsidRPr="009936B6">
          <w:rPr>
            <w:rStyle w:val="Hyperlink"/>
          </w:rPr>
          <w:t>https://dcf.fm/blogs/blog/v-pestel-analysis</w:t>
        </w:r>
      </w:hyperlink>
    </w:p>
    <w:p w14:paraId="6D6DB91E" w14:textId="77777777" w:rsidR="00C61D92" w:rsidRDefault="00C61D92" w:rsidP="00C61D92">
      <w:hyperlink r:id="rId13" w:history="1">
        <w:r w:rsidRPr="009936B6">
          <w:rPr>
            <w:rStyle w:val="Hyperlink"/>
          </w:rPr>
          <w:t>https://www.marquetteassociates.com/gics-reclassifies-away-tech/#:~:text=Effective%20after%20the%20close%20on,others%2C%20were%20reclassified%20as%20Financials</w:t>
        </w:r>
      </w:hyperlink>
      <w:r w:rsidRPr="00EC7741">
        <w:t>.</w:t>
      </w:r>
    </w:p>
    <w:p w14:paraId="2563B7B3" w14:textId="77777777" w:rsidR="00C61D92" w:rsidRDefault="00C61D92" w:rsidP="00C61D92">
      <w:hyperlink r:id="rId14" w:history="1">
        <w:r w:rsidRPr="00D105C5">
          <w:rPr>
            <w:rStyle w:val="Hyperlink"/>
          </w:rPr>
          <w:t>https://www.marketresearch.com/MarketLine-v3883/Visa-Strategy-SWOT-Corporate-Finance-34080379/</w:t>
        </w:r>
      </w:hyperlink>
    </w:p>
    <w:p w14:paraId="7D8B14FB" w14:textId="77777777" w:rsidR="00C61D92" w:rsidRDefault="00C61D92" w:rsidP="00C61D92">
      <w:hyperlink r:id="rId15" w:history="1">
        <w:r w:rsidRPr="009936B6">
          <w:rPr>
            <w:rStyle w:val="Hyperlink"/>
          </w:rPr>
          <w:t>https://s26.q4cdn.com/747928648/files/doc_financials/2023/q4/American-Express-Company-10K-4Q2024.pdf</w:t>
        </w:r>
      </w:hyperlink>
    </w:p>
    <w:p w14:paraId="5BB0E1E9" w14:textId="77777777" w:rsidR="00C61D92" w:rsidRDefault="00C61D92" w:rsidP="00C61D92">
      <w:hyperlink r:id="rId16" w:history="1">
        <w:r w:rsidRPr="009936B6">
          <w:rPr>
            <w:rStyle w:val="Hyperlink"/>
          </w:rPr>
          <w:t>https://investor.visa.com/financial-information/quarterly-earnings/default.aspx</w:t>
        </w:r>
      </w:hyperlink>
    </w:p>
    <w:p w14:paraId="2BD783E2" w14:textId="77777777" w:rsidR="00C61D92" w:rsidRDefault="00C61D92" w:rsidP="00C61D92">
      <w:hyperlink r:id="rId17" w:history="1">
        <w:r w:rsidRPr="009936B6">
          <w:rPr>
            <w:rStyle w:val="Hyperlink"/>
          </w:rPr>
          <w:t>https://finance.yahoo.com/quote/AXP/profile</w:t>
        </w:r>
      </w:hyperlink>
    </w:p>
    <w:p w14:paraId="05EB3F96" w14:textId="77777777" w:rsidR="00C61D92" w:rsidRDefault="00C61D92" w:rsidP="00C61D92">
      <w:hyperlink r:id="rId18" w:history="1">
        <w:r w:rsidRPr="009936B6">
          <w:rPr>
            <w:rStyle w:val="Hyperlink"/>
          </w:rPr>
          <w:t>https://www.visa.co.uk/about-visa.html#:~:text=We're%20a%20world%2Dleading,to%20pay%20and%20be%20paid</w:t>
        </w:r>
      </w:hyperlink>
      <w:r w:rsidRPr="005F010E">
        <w:t>.</w:t>
      </w:r>
    </w:p>
    <w:p w14:paraId="2CF2FFBC" w14:textId="77777777" w:rsidR="00C61D92" w:rsidRDefault="00C61D92" w:rsidP="00C61D92">
      <w:hyperlink r:id="rId19" w:history="1">
        <w:r w:rsidRPr="009936B6">
          <w:rPr>
            <w:rStyle w:val="Hyperlink"/>
          </w:rPr>
          <w:t>https://finance.yahoo.com/news/decoding-visa-inc-v-strategic-050749379.html</w:t>
        </w:r>
      </w:hyperlink>
    </w:p>
    <w:p w14:paraId="0149A984" w14:textId="77777777" w:rsidR="00C61D92" w:rsidRDefault="00C61D92" w:rsidP="00C61D92">
      <w:hyperlink r:id="rId20" w:history="1">
        <w:r w:rsidRPr="009936B6">
          <w:rPr>
            <w:rStyle w:val="Hyperlink"/>
          </w:rPr>
          <w:t>https://pestleanalysis.com/visa-swot-analysis/#google_vignette</w:t>
        </w:r>
      </w:hyperlink>
    </w:p>
    <w:p w14:paraId="01F8D4BF" w14:textId="77777777" w:rsidR="00C61D92" w:rsidRDefault="00C61D92" w:rsidP="00C61D92">
      <w:hyperlink r:id="rId21" w:history="1">
        <w:r w:rsidRPr="009936B6">
          <w:rPr>
            <w:rStyle w:val="Hyperlink"/>
          </w:rPr>
          <w:t>https://dcf.fm/blogs/blog/v-pestel-analysis</w:t>
        </w:r>
      </w:hyperlink>
    </w:p>
    <w:p w14:paraId="420641CF" w14:textId="77777777" w:rsidR="00C61D92" w:rsidRDefault="00C61D92" w:rsidP="00C61D92">
      <w:hyperlink r:id="rId22" w:history="1">
        <w:r w:rsidRPr="009936B6">
          <w:rPr>
            <w:rStyle w:val="Hyperlink"/>
          </w:rPr>
          <w:t>https://www.disruptionbanking.com/2023/03/09/visa-and-mastercard-duopoly-time-to-go/</w:t>
        </w:r>
      </w:hyperlink>
    </w:p>
    <w:p w14:paraId="0AB21E4F" w14:textId="098C5BAA" w:rsidR="00F02AB4" w:rsidRDefault="00F02AB4" w:rsidP="00C61D92">
      <w:hyperlink r:id="rId23" w:history="1">
        <w:r w:rsidRPr="009936B6">
          <w:rPr>
            <w:rStyle w:val="Hyperlink"/>
          </w:rPr>
          <w:t>https://www.gurufocus.com/news/2124880/decoding-visa-inc-v-a-strategic-swot-insight?r=caf6fe0e0db70d936033da5461e60141</w:t>
        </w:r>
      </w:hyperlink>
    </w:p>
    <w:p w14:paraId="7141D34C" w14:textId="77F19A1C" w:rsidR="00C61D92" w:rsidRDefault="00C61D92" w:rsidP="00C61D92">
      <w:hyperlink r:id="rId24" w:history="1">
        <w:r w:rsidRPr="009936B6">
          <w:rPr>
            <w:rStyle w:val="Hyperlink"/>
          </w:rPr>
          <w:t>https://en.wikipedia.org/wiki/List_of_S%26P_500_companies</w:t>
        </w:r>
      </w:hyperlink>
    </w:p>
    <w:p w14:paraId="055402CC" w14:textId="77777777" w:rsidR="00C61D92" w:rsidRDefault="00C61D92" w:rsidP="00C61D92">
      <w:hyperlink r:id="rId25" w:history="1">
        <w:r w:rsidRPr="009936B6">
          <w:rPr>
            <w:rStyle w:val="Hyperlink"/>
          </w:rPr>
          <w:t>https://stripe.com/gb</w:t>
        </w:r>
      </w:hyperlink>
    </w:p>
    <w:p w14:paraId="1D83807A" w14:textId="36B9CC59" w:rsidR="001B6F2C" w:rsidRPr="00C61D92" w:rsidRDefault="00C61D92" w:rsidP="00C61D92">
      <w:hyperlink r:id="rId26" w:history="1">
        <w:r w:rsidRPr="009936B6">
          <w:rPr>
            <w:rStyle w:val="Hyperlink"/>
          </w:rPr>
          <w:t>https://investor.mastercard.com/overview/default.aspx</w:t>
        </w:r>
      </w:hyperlink>
    </w:p>
    <w:sectPr w:rsidR="001B6F2C" w:rsidRPr="00C61D92" w:rsidSect="009D74DD">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C2608"/>
    <w:multiLevelType w:val="hybridMultilevel"/>
    <w:tmpl w:val="E36E888C"/>
    <w:lvl w:ilvl="0" w:tplc="37C26742">
      <w:start w:val="1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3355A5"/>
    <w:multiLevelType w:val="multilevel"/>
    <w:tmpl w:val="E3F6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A477D"/>
    <w:multiLevelType w:val="multilevel"/>
    <w:tmpl w:val="8916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496355">
    <w:abstractNumId w:val="0"/>
  </w:num>
  <w:num w:numId="2" w16cid:durableId="58676570">
    <w:abstractNumId w:val="2"/>
  </w:num>
  <w:num w:numId="3" w16cid:durableId="110869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8B"/>
    <w:rsid w:val="0001068A"/>
    <w:rsid w:val="000442B1"/>
    <w:rsid w:val="000506B0"/>
    <w:rsid w:val="0006708B"/>
    <w:rsid w:val="00086879"/>
    <w:rsid w:val="00093982"/>
    <w:rsid w:val="000D69F0"/>
    <w:rsid w:val="000F22C1"/>
    <w:rsid w:val="000F61D8"/>
    <w:rsid w:val="000F6D75"/>
    <w:rsid w:val="000F79B5"/>
    <w:rsid w:val="00122D63"/>
    <w:rsid w:val="00123A4D"/>
    <w:rsid w:val="001308DA"/>
    <w:rsid w:val="001329EF"/>
    <w:rsid w:val="00140A88"/>
    <w:rsid w:val="0014671A"/>
    <w:rsid w:val="0016625E"/>
    <w:rsid w:val="00180134"/>
    <w:rsid w:val="00181E87"/>
    <w:rsid w:val="00195D93"/>
    <w:rsid w:val="001B2FA6"/>
    <w:rsid w:val="001B6F2C"/>
    <w:rsid w:val="001C59D0"/>
    <w:rsid w:val="001F6375"/>
    <w:rsid w:val="001F6910"/>
    <w:rsid w:val="001F7054"/>
    <w:rsid w:val="00200BC7"/>
    <w:rsid w:val="002140DE"/>
    <w:rsid w:val="0021793B"/>
    <w:rsid w:val="00233303"/>
    <w:rsid w:val="00235879"/>
    <w:rsid w:val="00246A78"/>
    <w:rsid w:val="002572CD"/>
    <w:rsid w:val="002621C2"/>
    <w:rsid w:val="002637D9"/>
    <w:rsid w:val="00264013"/>
    <w:rsid w:val="00273FE8"/>
    <w:rsid w:val="00274B5F"/>
    <w:rsid w:val="00285D0D"/>
    <w:rsid w:val="00294DCC"/>
    <w:rsid w:val="00297837"/>
    <w:rsid w:val="002A0808"/>
    <w:rsid w:val="002A7872"/>
    <w:rsid w:val="002B2486"/>
    <w:rsid w:val="002B4407"/>
    <w:rsid w:val="002B60E1"/>
    <w:rsid w:val="002E371A"/>
    <w:rsid w:val="0030566B"/>
    <w:rsid w:val="003110BD"/>
    <w:rsid w:val="00315CB9"/>
    <w:rsid w:val="00344B31"/>
    <w:rsid w:val="003716CA"/>
    <w:rsid w:val="00393BC0"/>
    <w:rsid w:val="003A2944"/>
    <w:rsid w:val="003B2C85"/>
    <w:rsid w:val="003F1018"/>
    <w:rsid w:val="003F4961"/>
    <w:rsid w:val="003F503F"/>
    <w:rsid w:val="0040749F"/>
    <w:rsid w:val="00421CBF"/>
    <w:rsid w:val="004433FC"/>
    <w:rsid w:val="00450E8C"/>
    <w:rsid w:val="0045197C"/>
    <w:rsid w:val="00472B5D"/>
    <w:rsid w:val="00480E46"/>
    <w:rsid w:val="00493E26"/>
    <w:rsid w:val="004960FD"/>
    <w:rsid w:val="004B3C6A"/>
    <w:rsid w:val="004C4849"/>
    <w:rsid w:val="004D39F0"/>
    <w:rsid w:val="004D4044"/>
    <w:rsid w:val="004F1993"/>
    <w:rsid w:val="004F1BD1"/>
    <w:rsid w:val="005363E2"/>
    <w:rsid w:val="005555B2"/>
    <w:rsid w:val="00561858"/>
    <w:rsid w:val="00561DA4"/>
    <w:rsid w:val="00577605"/>
    <w:rsid w:val="005A0478"/>
    <w:rsid w:val="005B167C"/>
    <w:rsid w:val="005B4EB4"/>
    <w:rsid w:val="005E5DEA"/>
    <w:rsid w:val="00616AEE"/>
    <w:rsid w:val="006270BE"/>
    <w:rsid w:val="00631DF4"/>
    <w:rsid w:val="00676E95"/>
    <w:rsid w:val="00677B8D"/>
    <w:rsid w:val="00686382"/>
    <w:rsid w:val="006D34F0"/>
    <w:rsid w:val="006E41F0"/>
    <w:rsid w:val="006F4308"/>
    <w:rsid w:val="006F71BF"/>
    <w:rsid w:val="00705811"/>
    <w:rsid w:val="00723696"/>
    <w:rsid w:val="0073177B"/>
    <w:rsid w:val="007377E9"/>
    <w:rsid w:val="0076221F"/>
    <w:rsid w:val="00772DC0"/>
    <w:rsid w:val="007762E8"/>
    <w:rsid w:val="00784B61"/>
    <w:rsid w:val="007944A2"/>
    <w:rsid w:val="007B73B6"/>
    <w:rsid w:val="007B74EE"/>
    <w:rsid w:val="007D1A15"/>
    <w:rsid w:val="007D1D5C"/>
    <w:rsid w:val="007D6E67"/>
    <w:rsid w:val="007E3E8F"/>
    <w:rsid w:val="00827F32"/>
    <w:rsid w:val="00834CE4"/>
    <w:rsid w:val="00841B18"/>
    <w:rsid w:val="0085017D"/>
    <w:rsid w:val="00856FBF"/>
    <w:rsid w:val="00870BB8"/>
    <w:rsid w:val="00876437"/>
    <w:rsid w:val="00893513"/>
    <w:rsid w:val="00894F76"/>
    <w:rsid w:val="008C43A4"/>
    <w:rsid w:val="008D30F5"/>
    <w:rsid w:val="008D3A09"/>
    <w:rsid w:val="008E4DF6"/>
    <w:rsid w:val="0092134D"/>
    <w:rsid w:val="0094450C"/>
    <w:rsid w:val="00947114"/>
    <w:rsid w:val="00957FDB"/>
    <w:rsid w:val="00966940"/>
    <w:rsid w:val="00974C9E"/>
    <w:rsid w:val="00990D73"/>
    <w:rsid w:val="009917C8"/>
    <w:rsid w:val="00993143"/>
    <w:rsid w:val="009A756B"/>
    <w:rsid w:val="009B3286"/>
    <w:rsid w:val="009C0B64"/>
    <w:rsid w:val="009C6C63"/>
    <w:rsid w:val="009D74DD"/>
    <w:rsid w:val="009F1CF9"/>
    <w:rsid w:val="00A03FDC"/>
    <w:rsid w:val="00A176B5"/>
    <w:rsid w:val="00A20C9F"/>
    <w:rsid w:val="00A519B0"/>
    <w:rsid w:val="00A5420A"/>
    <w:rsid w:val="00A57FFB"/>
    <w:rsid w:val="00A73866"/>
    <w:rsid w:val="00A74E02"/>
    <w:rsid w:val="00A83BB9"/>
    <w:rsid w:val="00AC552F"/>
    <w:rsid w:val="00AD3770"/>
    <w:rsid w:val="00AD6868"/>
    <w:rsid w:val="00AE0AE7"/>
    <w:rsid w:val="00AE3D4D"/>
    <w:rsid w:val="00AF0318"/>
    <w:rsid w:val="00AF1347"/>
    <w:rsid w:val="00B25F43"/>
    <w:rsid w:val="00B3702C"/>
    <w:rsid w:val="00B525C7"/>
    <w:rsid w:val="00B71B14"/>
    <w:rsid w:val="00B75AB2"/>
    <w:rsid w:val="00B84672"/>
    <w:rsid w:val="00B87CD2"/>
    <w:rsid w:val="00B932C0"/>
    <w:rsid w:val="00BB1C4A"/>
    <w:rsid w:val="00BB64AC"/>
    <w:rsid w:val="00BD2353"/>
    <w:rsid w:val="00BE7C81"/>
    <w:rsid w:val="00C1523F"/>
    <w:rsid w:val="00C4449C"/>
    <w:rsid w:val="00C504F7"/>
    <w:rsid w:val="00C61D92"/>
    <w:rsid w:val="00C66159"/>
    <w:rsid w:val="00C707FA"/>
    <w:rsid w:val="00C86627"/>
    <w:rsid w:val="00C926DA"/>
    <w:rsid w:val="00C9305E"/>
    <w:rsid w:val="00C933E3"/>
    <w:rsid w:val="00CA0EDD"/>
    <w:rsid w:val="00CA79D0"/>
    <w:rsid w:val="00CB36D8"/>
    <w:rsid w:val="00CC7362"/>
    <w:rsid w:val="00CF0CA8"/>
    <w:rsid w:val="00D0759D"/>
    <w:rsid w:val="00D27FE6"/>
    <w:rsid w:val="00D367F7"/>
    <w:rsid w:val="00D80534"/>
    <w:rsid w:val="00D84092"/>
    <w:rsid w:val="00D84489"/>
    <w:rsid w:val="00D95AC3"/>
    <w:rsid w:val="00DA1219"/>
    <w:rsid w:val="00DB6294"/>
    <w:rsid w:val="00DC5750"/>
    <w:rsid w:val="00DD20CA"/>
    <w:rsid w:val="00DD2A10"/>
    <w:rsid w:val="00E03AAA"/>
    <w:rsid w:val="00E1009B"/>
    <w:rsid w:val="00E14908"/>
    <w:rsid w:val="00E42F8B"/>
    <w:rsid w:val="00E51F7B"/>
    <w:rsid w:val="00E579F6"/>
    <w:rsid w:val="00E75BBA"/>
    <w:rsid w:val="00E8104D"/>
    <w:rsid w:val="00EA3CD9"/>
    <w:rsid w:val="00EA519E"/>
    <w:rsid w:val="00EB1851"/>
    <w:rsid w:val="00ED6433"/>
    <w:rsid w:val="00EE6E27"/>
    <w:rsid w:val="00F02AB4"/>
    <w:rsid w:val="00F02DE7"/>
    <w:rsid w:val="00F13EB9"/>
    <w:rsid w:val="00F36527"/>
    <w:rsid w:val="00F40B8B"/>
    <w:rsid w:val="00F466EA"/>
    <w:rsid w:val="00F83264"/>
    <w:rsid w:val="00FA5B87"/>
    <w:rsid w:val="00FA7517"/>
    <w:rsid w:val="00FB0C6B"/>
    <w:rsid w:val="00FB67CF"/>
    <w:rsid w:val="00FB6E06"/>
    <w:rsid w:val="00FE0767"/>
    <w:rsid w:val="00FF228E"/>
    <w:rsid w:val="00FF4B23"/>
    <w:rsid w:val="00FF4C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2FC4"/>
  <w15:chartTrackingRefBased/>
  <w15:docId w15:val="{05DB124A-B141-4483-9ED8-D44916A2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736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A88"/>
    <w:rPr>
      <w:color w:val="0563C1" w:themeColor="hyperlink"/>
      <w:u w:val="single"/>
    </w:rPr>
  </w:style>
  <w:style w:type="character" w:styleId="Strong">
    <w:name w:val="Strong"/>
    <w:basedOn w:val="DefaultParagraphFont"/>
    <w:uiPriority w:val="22"/>
    <w:qFormat/>
    <w:rsid w:val="00D84489"/>
    <w:rPr>
      <w:b/>
      <w:bCs/>
    </w:rPr>
  </w:style>
  <w:style w:type="paragraph" w:styleId="ListParagraph">
    <w:name w:val="List Paragraph"/>
    <w:basedOn w:val="Normal"/>
    <w:uiPriority w:val="34"/>
    <w:qFormat/>
    <w:rsid w:val="002140DE"/>
    <w:pPr>
      <w:ind w:left="720"/>
      <w:contextualSpacing/>
    </w:pPr>
  </w:style>
  <w:style w:type="character" w:customStyle="1" w:styleId="Heading3Char">
    <w:name w:val="Heading 3 Char"/>
    <w:basedOn w:val="DefaultParagraphFont"/>
    <w:link w:val="Heading3"/>
    <w:uiPriority w:val="9"/>
    <w:rsid w:val="00CC7362"/>
    <w:rPr>
      <w:rFonts w:ascii="Times New Roman" w:eastAsia="Times New Roman" w:hAnsi="Times New Roman" w:cs="Times New Roman"/>
      <w:b/>
      <w:bCs/>
      <w:kern w:val="0"/>
      <w:sz w:val="27"/>
      <w:szCs w:val="27"/>
      <w:lang w:eastAsia="en-GB"/>
      <w14:ligatures w14:val="none"/>
    </w:rPr>
  </w:style>
  <w:style w:type="paragraph" w:customStyle="1" w:styleId="fs-x-large">
    <w:name w:val="fs-x-large"/>
    <w:basedOn w:val="Normal"/>
    <w:rsid w:val="00493E2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0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9655">
      <w:bodyDiv w:val="1"/>
      <w:marLeft w:val="0"/>
      <w:marRight w:val="0"/>
      <w:marTop w:val="0"/>
      <w:marBottom w:val="0"/>
      <w:divBdr>
        <w:top w:val="none" w:sz="0" w:space="0" w:color="auto"/>
        <w:left w:val="none" w:sz="0" w:space="0" w:color="auto"/>
        <w:bottom w:val="none" w:sz="0" w:space="0" w:color="auto"/>
        <w:right w:val="none" w:sz="0" w:space="0" w:color="auto"/>
      </w:divBdr>
      <w:divsChild>
        <w:div w:id="280574862">
          <w:marLeft w:val="0"/>
          <w:marRight w:val="0"/>
          <w:marTop w:val="0"/>
          <w:marBottom w:val="0"/>
          <w:divBdr>
            <w:top w:val="none" w:sz="0" w:space="0" w:color="auto"/>
            <w:left w:val="none" w:sz="0" w:space="0" w:color="auto"/>
            <w:bottom w:val="none" w:sz="0" w:space="0" w:color="auto"/>
            <w:right w:val="none" w:sz="0" w:space="0" w:color="auto"/>
          </w:divBdr>
        </w:div>
        <w:div w:id="1625649477">
          <w:marLeft w:val="0"/>
          <w:marRight w:val="0"/>
          <w:marTop w:val="0"/>
          <w:marBottom w:val="0"/>
          <w:divBdr>
            <w:top w:val="none" w:sz="0" w:space="0" w:color="auto"/>
            <w:left w:val="none" w:sz="0" w:space="0" w:color="auto"/>
            <w:bottom w:val="none" w:sz="0" w:space="0" w:color="auto"/>
            <w:right w:val="none" w:sz="0" w:space="0" w:color="auto"/>
          </w:divBdr>
        </w:div>
      </w:divsChild>
    </w:div>
    <w:div w:id="194928456">
      <w:bodyDiv w:val="1"/>
      <w:marLeft w:val="0"/>
      <w:marRight w:val="0"/>
      <w:marTop w:val="0"/>
      <w:marBottom w:val="0"/>
      <w:divBdr>
        <w:top w:val="none" w:sz="0" w:space="0" w:color="auto"/>
        <w:left w:val="none" w:sz="0" w:space="0" w:color="auto"/>
        <w:bottom w:val="none" w:sz="0" w:space="0" w:color="auto"/>
        <w:right w:val="none" w:sz="0" w:space="0" w:color="auto"/>
      </w:divBdr>
    </w:div>
    <w:div w:id="249512356">
      <w:bodyDiv w:val="1"/>
      <w:marLeft w:val="0"/>
      <w:marRight w:val="0"/>
      <w:marTop w:val="0"/>
      <w:marBottom w:val="0"/>
      <w:divBdr>
        <w:top w:val="none" w:sz="0" w:space="0" w:color="auto"/>
        <w:left w:val="none" w:sz="0" w:space="0" w:color="auto"/>
        <w:bottom w:val="none" w:sz="0" w:space="0" w:color="auto"/>
        <w:right w:val="none" w:sz="0" w:space="0" w:color="auto"/>
      </w:divBdr>
    </w:div>
    <w:div w:id="276379488">
      <w:bodyDiv w:val="1"/>
      <w:marLeft w:val="0"/>
      <w:marRight w:val="0"/>
      <w:marTop w:val="0"/>
      <w:marBottom w:val="0"/>
      <w:divBdr>
        <w:top w:val="none" w:sz="0" w:space="0" w:color="auto"/>
        <w:left w:val="none" w:sz="0" w:space="0" w:color="auto"/>
        <w:bottom w:val="none" w:sz="0" w:space="0" w:color="auto"/>
        <w:right w:val="none" w:sz="0" w:space="0" w:color="auto"/>
      </w:divBdr>
    </w:div>
    <w:div w:id="905726400">
      <w:bodyDiv w:val="1"/>
      <w:marLeft w:val="0"/>
      <w:marRight w:val="0"/>
      <w:marTop w:val="0"/>
      <w:marBottom w:val="0"/>
      <w:divBdr>
        <w:top w:val="none" w:sz="0" w:space="0" w:color="auto"/>
        <w:left w:val="none" w:sz="0" w:space="0" w:color="auto"/>
        <w:bottom w:val="none" w:sz="0" w:space="0" w:color="auto"/>
        <w:right w:val="none" w:sz="0" w:space="0" w:color="auto"/>
      </w:divBdr>
    </w:div>
    <w:div w:id="949166727">
      <w:bodyDiv w:val="1"/>
      <w:marLeft w:val="0"/>
      <w:marRight w:val="0"/>
      <w:marTop w:val="0"/>
      <w:marBottom w:val="0"/>
      <w:divBdr>
        <w:top w:val="none" w:sz="0" w:space="0" w:color="auto"/>
        <w:left w:val="none" w:sz="0" w:space="0" w:color="auto"/>
        <w:bottom w:val="none" w:sz="0" w:space="0" w:color="auto"/>
        <w:right w:val="none" w:sz="0" w:space="0" w:color="auto"/>
      </w:divBdr>
    </w:div>
    <w:div w:id="1427656206">
      <w:bodyDiv w:val="1"/>
      <w:marLeft w:val="0"/>
      <w:marRight w:val="0"/>
      <w:marTop w:val="0"/>
      <w:marBottom w:val="0"/>
      <w:divBdr>
        <w:top w:val="none" w:sz="0" w:space="0" w:color="auto"/>
        <w:left w:val="none" w:sz="0" w:space="0" w:color="auto"/>
        <w:bottom w:val="none" w:sz="0" w:space="0" w:color="auto"/>
        <w:right w:val="none" w:sz="0" w:space="0" w:color="auto"/>
      </w:divBdr>
    </w:div>
    <w:div w:id="1431972378">
      <w:bodyDiv w:val="1"/>
      <w:marLeft w:val="0"/>
      <w:marRight w:val="0"/>
      <w:marTop w:val="0"/>
      <w:marBottom w:val="0"/>
      <w:divBdr>
        <w:top w:val="none" w:sz="0" w:space="0" w:color="auto"/>
        <w:left w:val="none" w:sz="0" w:space="0" w:color="auto"/>
        <w:bottom w:val="none" w:sz="0" w:space="0" w:color="auto"/>
        <w:right w:val="none" w:sz="0" w:space="0" w:color="auto"/>
      </w:divBdr>
    </w:div>
    <w:div w:id="1562594634">
      <w:bodyDiv w:val="1"/>
      <w:marLeft w:val="0"/>
      <w:marRight w:val="0"/>
      <w:marTop w:val="0"/>
      <w:marBottom w:val="0"/>
      <w:divBdr>
        <w:top w:val="none" w:sz="0" w:space="0" w:color="auto"/>
        <w:left w:val="none" w:sz="0" w:space="0" w:color="auto"/>
        <w:bottom w:val="none" w:sz="0" w:space="0" w:color="auto"/>
        <w:right w:val="none" w:sz="0" w:space="0" w:color="auto"/>
      </w:divBdr>
    </w:div>
    <w:div w:id="1817063509">
      <w:bodyDiv w:val="1"/>
      <w:marLeft w:val="0"/>
      <w:marRight w:val="0"/>
      <w:marTop w:val="0"/>
      <w:marBottom w:val="0"/>
      <w:divBdr>
        <w:top w:val="none" w:sz="0" w:space="0" w:color="auto"/>
        <w:left w:val="none" w:sz="0" w:space="0" w:color="auto"/>
        <w:bottom w:val="none" w:sz="0" w:space="0" w:color="auto"/>
        <w:right w:val="none" w:sz="0" w:space="0" w:color="auto"/>
      </w:divBdr>
    </w:div>
    <w:div w:id="1825586580">
      <w:bodyDiv w:val="1"/>
      <w:marLeft w:val="0"/>
      <w:marRight w:val="0"/>
      <w:marTop w:val="0"/>
      <w:marBottom w:val="0"/>
      <w:divBdr>
        <w:top w:val="none" w:sz="0" w:space="0" w:color="auto"/>
        <w:left w:val="none" w:sz="0" w:space="0" w:color="auto"/>
        <w:bottom w:val="none" w:sz="0" w:space="0" w:color="auto"/>
        <w:right w:val="none" w:sz="0" w:space="0" w:color="auto"/>
      </w:divBdr>
    </w:div>
    <w:div w:id="1844202875">
      <w:bodyDiv w:val="1"/>
      <w:marLeft w:val="0"/>
      <w:marRight w:val="0"/>
      <w:marTop w:val="0"/>
      <w:marBottom w:val="0"/>
      <w:divBdr>
        <w:top w:val="none" w:sz="0" w:space="0" w:color="auto"/>
        <w:left w:val="none" w:sz="0" w:space="0" w:color="auto"/>
        <w:bottom w:val="none" w:sz="0" w:space="0" w:color="auto"/>
        <w:right w:val="none" w:sz="0" w:space="0" w:color="auto"/>
      </w:divBdr>
    </w:div>
    <w:div w:id="1883133350">
      <w:bodyDiv w:val="1"/>
      <w:marLeft w:val="0"/>
      <w:marRight w:val="0"/>
      <w:marTop w:val="0"/>
      <w:marBottom w:val="0"/>
      <w:divBdr>
        <w:top w:val="none" w:sz="0" w:space="0" w:color="auto"/>
        <w:left w:val="none" w:sz="0" w:space="0" w:color="auto"/>
        <w:bottom w:val="none" w:sz="0" w:space="0" w:color="auto"/>
        <w:right w:val="none" w:sz="0" w:space="0" w:color="auto"/>
      </w:divBdr>
    </w:div>
    <w:div w:id="1946111895">
      <w:bodyDiv w:val="1"/>
      <w:marLeft w:val="0"/>
      <w:marRight w:val="0"/>
      <w:marTop w:val="0"/>
      <w:marBottom w:val="0"/>
      <w:divBdr>
        <w:top w:val="none" w:sz="0" w:space="0" w:color="auto"/>
        <w:left w:val="none" w:sz="0" w:space="0" w:color="auto"/>
        <w:bottom w:val="none" w:sz="0" w:space="0" w:color="auto"/>
        <w:right w:val="none" w:sz="0" w:space="0" w:color="auto"/>
      </w:divBdr>
    </w:div>
    <w:div w:id="20139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profile/company/V:US" TargetMode="External"/><Relationship Id="rId13" Type="http://schemas.openxmlformats.org/officeDocument/2006/relationships/hyperlink" Target="https://www.marquetteassociates.com/gics-reclassifies-away-tech/#:~:text=Effective%20after%20the%20close%20on,others%2C%20were%20reclassified%20as%20Financials" TargetMode="External"/><Relationship Id="rId18" Type="http://schemas.openxmlformats.org/officeDocument/2006/relationships/hyperlink" Target="https://www.visa.co.uk/about-visa.html#:~:text=We're%20a%20world%2Dleading,to%20pay%20and%20be%20paid" TargetMode="External"/><Relationship Id="rId26" Type="http://schemas.openxmlformats.org/officeDocument/2006/relationships/hyperlink" Target="https://investor.mastercard.com/overview/default.aspx" TargetMode="External"/><Relationship Id="rId3" Type="http://schemas.openxmlformats.org/officeDocument/2006/relationships/settings" Target="settings.xml"/><Relationship Id="rId21" Type="http://schemas.openxmlformats.org/officeDocument/2006/relationships/hyperlink" Target="https://dcf.fm/blogs/blog/v-pestel-analysis" TargetMode="External"/><Relationship Id="rId7" Type="http://schemas.openxmlformats.org/officeDocument/2006/relationships/chart" Target="charts/chart2.xml"/><Relationship Id="rId12" Type="http://schemas.openxmlformats.org/officeDocument/2006/relationships/hyperlink" Target="https://dcf.fm/blogs/blog/v-pestel-analysis" TargetMode="External"/><Relationship Id="rId17" Type="http://schemas.openxmlformats.org/officeDocument/2006/relationships/hyperlink" Target="https://finance.yahoo.com/quote/AXP/profile" TargetMode="External"/><Relationship Id="rId25" Type="http://schemas.openxmlformats.org/officeDocument/2006/relationships/hyperlink" Target="https://stripe.com/gb" TargetMode="External"/><Relationship Id="rId2" Type="http://schemas.openxmlformats.org/officeDocument/2006/relationships/styles" Target="styles.xml"/><Relationship Id="rId16" Type="http://schemas.openxmlformats.org/officeDocument/2006/relationships/hyperlink" Target="https://investor.visa.com/financial-information/quarterly-earnings/default.aspx" TargetMode="External"/><Relationship Id="rId20" Type="http://schemas.openxmlformats.org/officeDocument/2006/relationships/hyperlink" Target="https://pestleanalysis.com/visa-swot-analysis/#google_vignette"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uk.investing.com/news/stock-market-news/indepth-analysis-visa-versus-competitors-in-financial-services-industry-3366552" TargetMode="External"/><Relationship Id="rId24" Type="http://schemas.openxmlformats.org/officeDocument/2006/relationships/hyperlink" Target="https://en.wikipedia.org/wiki/List_of_S%26P_500_companies" TargetMode="External"/><Relationship Id="rId5" Type="http://schemas.openxmlformats.org/officeDocument/2006/relationships/image" Target="media/image1.png"/><Relationship Id="rId15" Type="http://schemas.openxmlformats.org/officeDocument/2006/relationships/hyperlink" Target="https://s26.q4cdn.com/747928648/files/doc_financials/2023/q4/American-Express-Company-10K-4Q2024.pdf" TargetMode="External"/><Relationship Id="rId23" Type="http://schemas.openxmlformats.org/officeDocument/2006/relationships/hyperlink" Target="https://www.gurufocus.com/news/2124880/decoding-visa-inc-v-a-strategic-swot-insight?r=caf6fe0e0db70d936033da5461e60141" TargetMode="External"/><Relationship Id="rId28" Type="http://schemas.openxmlformats.org/officeDocument/2006/relationships/theme" Target="theme/theme1.xml"/><Relationship Id="rId10" Type="http://schemas.openxmlformats.org/officeDocument/2006/relationships/hyperlink" Target="https://usa.visa.com/solutions/crypto.html" TargetMode="External"/><Relationship Id="rId19" Type="http://schemas.openxmlformats.org/officeDocument/2006/relationships/hyperlink" Target="https://finance.yahoo.com/news/decoding-visa-inc-v-strategic-050749379.html" TargetMode="External"/><Relationship Id="rId4" Type="http://schemas.openxmlformats.org/officeDocument/2006/relationships/webSettings" Target="webSettings.xml"/><Relationship Id="rId9" Type="http://schemas.openxmlformats.org/officeDocument/2006/relationships/hyperlink" Target="https://www.financemagnates.com/fintech/payments/best-alternatives-to-visa-or-mastercard/" TargetMode="External"/><Relationship Id="rId14" Type="http://schemas.openxmlformats.org/officeDocument/2006/relationships/hyperlink" Target="https://www.marketresearch.com/MarketLine-v3883/Visa-Strategy-SWOT-Corporate-Finance-34080379/" TargetMode="External"/><Relationship Id="rId22" Type="http://schemas.openxmlformats.org/officeDocument/2006/relationships/hyperlink" Target="https://www.disruptionbanking.com/2023/03/09/visa-and-mastercard-duopoly-time-to-go/"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993c1d5b7133684/Desktop/QCP%20Investment%20Analyst/1709896005_Task%205%20Market%20Research%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c993c1d5b7133684/Desktop/QCP%20Investment%20Analyst/1709896005_Task%205%20Market%20Research%20Re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Revenue Drivers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D2E-4E68-B610-7561950ABD1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D2E-4E68-B610-7561950ABD1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D2E-4E68-B610-7561950ABD1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D2E-4E68-B610-7561950ABD1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'[1709896005_Task 5 Market Research Report.xlsx]DRIVERS'!$A$3:$A$6</c:f>
              <c:strCache>
                <c:ptCount val="4"/>
                <c:pt idx="0">
                  <c:v>Service Revenues</c:v>
                </c:pt>
                <c:pt idx="1">
                  <c:v>Data Processing Revenues</c:v>
                </c:pt>
                <c:pt idx="2">
                  <c:v>International Transaction Revenues</c:v>
                </c:pt>
                <c:pt idx="3">
                  <c:v>Other Revenues</c:v>
                </c:pt>
              </c:strCache>
            </c:strRef>
          </c:cat>
          <c:val>
            <c:numRef>
              <c:f>'[1709896005_Task 5 Market Research Report.xlsx]DRIVERS'!$B$3:$B$6</c:f>
              <c:numCache>
                <c:formatCode>_(* #,##0.00_);_(* \(#,##0.00\);_(* "-"??_);_(@_)</c:formatCode>
                <c:ptCount val="4"/>
                <c:pt idx="0">
                  <c:v>14826</c:v>
                </c:pt>
                <c:pt idx="1">
                  <c:v>16007</c:v>
                </c:pt>
                <c:pt idx="2">
                  <c:v>11638</c:v>
                </c:pt>
                <c:pt idx="3">
                  <c:v>2479</c:v>
                </c:pt>
              </c:numCache>
            </c:numRef>
          </c:val>
          <c:extLst>
            <c:ext xmlns:c16="http://schemas.microsoft.com/office/drawing/2014/chart" uri="{C3380CC4-5D6E-409C-BE32-E72D297353CC}">
              <c16:uniqueId val="{00000008-ED2E-4E68-B610-7561950ABD1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GB" b="1"/>
              <a:t>Cost</a:t>
            </a:r>
            <a:r>
              <a:rPr lang="en-GB" b="1" baseline="0"/>
              <a:t> Drivers</a:t>
            </a:r>
            <a:endParaRPr lang="en-GB" b="1"/>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ED0E-4AD2-B6CE-9AD378D424C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ED0E-4AD2-B6CE-9AD378D424C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ED0E-4AD2-B6CE-9AD378D424C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ED0E-4AD2-B6CE-9AD378D424C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ED0E-4AD2-B6CE-9AD378D424C1}"/>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ED0E-4AD2-B6CE-9AD378D424C1}"/>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ED0E-4AD2-B6CE-9AD378D424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'[1709896005_Task 5 Market Research Report.xlsx]DRIVERS'!$A$14:$A$20</c:f>
              <c:strCache>
                <c:ptCount val="7"/>
                <c:pt idx="0">
                  <c:v>Personnel</c:v>
                </c:pt>
                <c:pt idx="1">
                  <c:v>Marketing</c:v>
                </c:pt>
                <c:pt idx="2">
                  <c:v>Network and Processing</c:v>
                </c:pt>
                <c:pt idx="3">
                  <c:v>Professional Fees</c:v>
                </c:pt>
                <c:pt idx="4">
                  <c:v>Depreciation and Amortization</c:v>
                </c:pt>
                <c:pt idx="5">
                  <c:v>General and Administrative</c:v>
                </c:pt>
                <c:pt idx="6">
                  <c:v>Litigation Provision</c:v>
                </c:pt>
              </c:strCache>
            </c:strRef>
          </c:cat>
          <c:val>
            <c:numRef>
              <c:f>'[1709896005_Task 5 Market Research Report.xlsx]DRIVERS'!$B$14:$B$20</c:f>
              <c:numCache>
                <c:formatCode>_(* #,##0.00_);_(* \(#,##0.00\);_(* "-"??_);_(@_)</c:formatCode>
                <c:ptCount val="7"/>
                <c:pt idx="0">
                  <c:v>1479</c:v>
                </c:pt>
                <c:pt idx="1">
                  <c:v>293</c:v>
                </c:pt>
                <c:pt idx="2">
                  <c:v>181</c:v>
                </c:pt>
                <c:pt idx="3">
                  <c:v>131</c:v>
                </c:pt>
                <c:pt idx="4">
                  <c:v>247</c:v>
                </c:pt>
                <c:pt idx="5">
                  <c:v>340</c:v>
                </c:pt>
                <c:pt idx="6">
                  <c:v>9</c:v>
                </c:pt>
              </c:numCache>
            </c:numRef>
          </c:val>
          <c:extLst>
            <c:ext xmlns:c16="http://schemas.microsoft.com/office/drawing/2014/chart" uri="{C3380CC4-5D6E-409C-BE32-E72D297353CC}">
              <c16:uniqueId val="{0000000E-ED0E-4AD2-B6CE-9AD378D424C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Effiong Bassey</dc:creator>
  <cp:keywords/>
  <dc:description/>
  <cp:lastModifiedBy>GODWIN BASSEY</cp:lastModifiedBy>
  <cp:revision>218</cp:revision>
  <dcterms:created xsi:type="dcterms:W3CDTF">2024-03-26T18:35:00Z</dcterms:created>
  <dcterms:modified xsi:type="dcterms:W3CDTF">2024-04-01T15:09:00Z</dcterms:modified>
</cp:coreProperties>
</file>