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60D6F84F" w:rsidR="00B2118C" w:rsidRDefault="00B35C38">
      <w:r>
        <w:rPr>
          <w:noProof/>
        </w:rPr>
        <w:lastRenderedPageBreak/>
        <mc:AlternateContent>
          <mc:Choice Requires="wps">
            <w:drawing>
              <wp:anchor distT="45720" distB="45720" distL="114300" distR="114300" simplePos="0" relativeHeight="251668480" behindDoc="0" locked="0" layoutInCell="1" allowOverlap="1" wp14:anchorId="384FE0A7" wp14:editId="18CFB7C3">
                <wp:simplePos x="0" y="0"/>
                <wp:positionH relativeFrom="margin">
                  <wp:posOffset>2936240</wp:posOffset>
                </wp:positionH>
                <wp:positionV relativeFrom="paragraph">
                  <wp:posOffset>2641600</wp:posOffset>
                </wp:positionV>
                <wp:extent cx="3939540" cy="1132205"/>
                <wp:effectExtent l="0" t="0" r="22860"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132205"/>
                        </a:xfrm>
                        <a:prstGeom prst="rect">
                          <a:avLst/>
                        </a:prstGeom>
                        <a:solidFill>
                          <a:srgbClr val="FFFFFF"/>
                        </a:solidFill>
                        <a:ln w="9525">
                          <a:solidFill>
                            <a:srgbClr val="000000"/>
                          </a:solidFill>
                          <a:miter lim="800000"/>
                          <a:headEnd/>
                          <a:tailEnd/>
                        </a:ln>
                      </wps:spPr>
                      <wps:txbx>
                        <w:txbxContent>
                          <w:p w14:paraId="4E7916A3" w14:textId="30B48395" w:rsidR="00B92FD6" w:rsidRPr="00B92FD6" w:rsidRDefault="00BF0CF7" w:rsidP="00B92FD6">
                            <w:r>
                              <w:t>Headline revenue is expected to grow an average of 8% for the next 5 years with the strongest growth coming from the Asia Pacific &amp; Latin America segment. Apparel has done better in this segment compared to Footwear with double digit growth in the last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31.2pt;margin-top:208pt;width:310.2pt;height:89.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">
                <v:textbox>
                  <w:txbxContent>
                    <w:p w14:paraId="4E7916A3" w14:textId="30B48395" w:rsidR="00B92FD6" w:rsidRPr="00B92FD6" w:rsidRDefault="00BF0CF7" w:rsidP="00B92FD6">
                      <w:r>
                        <w:t>Headline revenue is expected to grow an average of 8% for the next 5 years with the strongest growth coming from the Asia Pacific &amp; Latin America segment. Apparel has done better in this segment compared to Footwear with double digit growth in the last 5 years.</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2F076787">
                <wp:simplePos x="0" y="0"/>
                <wp:positionH relativeFrom="margin">
                  <wp:posOffset>2913380</wp:posOffset>
                </wp:positionH>
                <wp:positionV relativeFrom="paragraph">
                  <wp:posOffset>4124325</wp:posOffset>
                </wp:positionV>
                <wp:extent cx="3939540" cy="2683510"/>
                <wp:effectExtent l="0" t="0" r="2286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683510"/>
                        </a:xfrm>
                        <a:prstGeom prst="rect">
                          <a:avLst/>
                        </a:prstGeom>
                        <a:solidFill>
                          <a:srgbClr val="FFFFFF"/>
                        </a:solidFill>
                        <a:ln w="9525">
                          <a:solidFill>
                            <a:srgbClr val="000000"/>
                          </a:solidFill>
                          <a:miter lim="800000"/>
                          <a:headEnd/>
                          <a:tailEnd/>
                        </a:ln>
                      </wps:spPr>
                      <wps:txbx>
                        <w:txbxContent>
                          <w:p w14:paraId="6A531CE6" w14:textId="58DF01B9" w:rsidR="00B35C38" w:rsidRPr="00B35C38" w:rsidRDefault="00B35C38" w:rsidP="00017B2B">
                            <w:r w:rsidRPr="00B35C38">
                              <w:t>Based on the financial analysis, NIKE presents a compelling investment opportunity. The company has demonstrated consistent revenue growth, improving profitability, and efficient cost management over the past five years. NIKE's strong cash position and solid free cash flow generation provide financial flexibility and indicate effective capital management. However, investors should be aware of potential risks, including margin volatility, intense competition in the athletic apparel industry, and exposure to global economic factors. Despite these challenges, NIKE's overall financial performance, brand strength, and ability to adapt to market conditions make it an attractive investment option for those seeking exposure to the consumer goods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4pt;margin-top:324.75pt;width:310.2pt;height:211.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">
                <v:textbox>
                  <w:txbxContent>
                    <w:p w14:paraId="6A531CE6" w14:textId="58DF01B9" w:rsidR="00B35C38" w:rsidRPr="00B35C38" w:rsidRDefault="00B35C38" w:rsidP="00017B2B">
                      <w:r w:rsidRPr="00B35C38">
                        <w:t>Based on the financial analysis, NIKE presents a compelling investment opportunity. The company has demonstrated consistent revenue growth, improving profitability, and efficient cost management over the past five years. NIKE's strong cash position and solid free cash flow generation provide financial flexibility and indicate effective capital management. However, investors should be aware of potential risks, including margin volatility, intense competition in the athletic apparel industry, and exposure to global economic factors. Despite these challenges, NIKE's overall financial performance, brand strength, and ability to adapt to market conditions make it an attractive investment option for those seeking exposure to the consumer goods sector.</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73C98296">
                <wp:simplePos x="0" y="0"/>
                <wp:positionH relativeFrom="margin">
                  <wp:posOffset>2933700</wp:posOffset>
                </wp:positionH>
                <wp:positionV relativeFrom="paragraph">
                  <wp:posOffset>1463040</wp:posOffset>
                </wp:positionV>
                <wp:extent cx="3909060" cy="8324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832514"/>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DF181F3" w14:textId="4347892D" w:rsidR="00B92FD6" w:rsidRDefault="004937B0">
                            <w:r>
                              <w:t>After a few years of volatility, the stock price is expected to grow on an average of 9%</w:t>
                            </w:r>
                            <w:r w:rsidR="00B35C38">
                              <w:t xml:space="preserve"> CAGR</w:t>
                            </w:r>
                            <w:r>
                              <w:t xml:space="preserve"> for the next few years.</w:t>
                            </w:r>
                          </w:p>
                          <w:p w14:paraId="364D7F0A" w14:textId="77777777" w:rsidR="004937B0" w:rsidRPr="00017B2B" w:rsidRDefault="004937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8" type="#_x0000_t202" style="position:absolute;margin-left:231pt;margin-top:115.2pt;width:307.8pt;height:65.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">
                <v:textbox>
                  <w:txbxContent>
                    <w:p w14:paraId="74C4E50C" w14:textId="738FE86E" w:rsidR="00017B2B" w:rsidRDefault="00017B2B">
                      <w:pPr>
                        <w:rPr>
                          <w:b/>
                          <w:bCs/>
                        </w:rPr>
                      </w:pPr>
                      <w:r w:rsidRPr="00017B2B">
                        <w:rPr>
                          <w:b/>
                          <w:bCs/>
                        </w:rPr>
                        <w:t>Investment thesis:</w:t>
                      </w:r>
                    </w:p>
                    <w:p w14:paraId="6DF181F3" w14:textId="4347892D" w:rsidR="00B92FD6" w:rsidRDefault="004937B0">
                      <w:r>
                        <w:t>After a few years of volatility, the stock price is expected to grow on an average of 9%</w:t>
                      </w:r>
                      <w:r w:rsidR="00B35C38">
                        <w:t xml:space="preserve"> CAGR</w:t>
                      </w:r>
                      <w:r>
                        <w:t xml:space="preserve"> for the next few years.</w:t>
                      </w:r>
                    </w:p>
                    <w:p w14:paraId="364D7F0A" w14:textId="77777777" w:rsidR="004937B0" w:rsidRPr="00017B2B" w:rsidRDefault="004937B0"/>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4A1B6A74">
                <wp:simplePos x="0" y="0"/>
                <wp:positionH relativeFrom="margin">
                  <wp:posOffset>2876550</wp:posOffset>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06BD4BC8" w14:textId="1777FE96" w:rsidR="00BF0CF7" w:rsidRPr="00B92FD6" w:rsidRDefault="00BF0CF7" w:rsidP="00026F6D">
                            <w:r>
                              <w:t>FCF is expected to grow at an average of 9.5%</w:t>
                            </w:r>
                            <w:r w:rsidR="00B35C38">
                              <w:t xml:space="preserve"> CAGR</w:t>
                            </w:r>
                            <w:r>
                              <w:t xml:space="preserve"> over the next 5 years alongside the revenue growth. Capex and EPS are equally expected to grow with continued spend in infrastructure specifically focused around digital capabilities, technology and improvement across the supply chain. </w:t>
                            </w:r>
                            <w:r w:rsidR="00026F6D">
                              <w:t>Nike recently announced a $2 billion cost-savings plan over the next three years. Including simplifying the product portfolio, increasing automation in operations, streamlining organizational structure, improving supply chain and procurement efficiencies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9" type="#_x0000_t202" style="position:absolute;margin-left:226.5pt;margin-top:563.4pt;width:311.4pt;height:15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qRFgIAACcEAAAOAAAAZHJzL2Uyb0RvYy54bWysk99v2yAQx98n7X9AvC9OsiRN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">
                <v:textbox>
                  <w:txbxContent>
                    <w:p w14:paraId="06BD4BC8" w14:textId="1777FE96" w:rsidR="00BF0CF7" w:rsidRPr="00B92FD6" w:rsidRDefault="00BF0CF7" w:rsidP="00026F6D">
                      <w:r>
                        <w:t>FCF is expected to grow at an average of 9.5%</w:t>
                      </w:r>
                      <w:r w:rsidR="00B35C38">
                        <w:t xml:space="preserve"> CAGR</w:t>
                      </w:r>
                      <w:r>
                        <w:t xml:space="preserve"> over the next 5 years alongside the revenue growth. Capex and EPS are equally expected to grow with continued spend in infrastructure specifically focused around digital capabilities, technology and improvement across the supply chain. </w:t>
                      </w:r>
                      <w:r w:rsidR="00026F6D">
                        <w:t>Nike recently announced a $2 billion cost-savings plan over the next three years. Including simplifying the product portfolio, increasing automation in operations, streamlining organizational structure, improving supply chain and procurement efficiencies</w:t>
                      </w:r>
                    </w:p>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7D155554">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5D2608D8"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5D2608D8"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0FF070A3" w:rsidR="00017B2B" w:rsidRDefault="00017B2B">
                            <w:r>
                              <w:t>Company Name</w:t>
                            </w:r>
                            <w:r w:rsidR="004937B0">
                              <w:t>:</w:t>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rsidRPr="004937B0">
                              <w:t>NIKE, INC.</w:t>
                            </w:r>
                          </w:p>
                          <w:p w14:paraId="4696F081" w14:textId="6DBDF486" w:rsidR="00017B2B" w:rsidRDefault="00017B2B">
                            <w:r>
                              <w:t>Ticker</w:t>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rsidRPr="004937B0">
                              <w:t>NKE</w:t>
                            </w:r>
                          </w:p>
                          <w:p w14:paraId="7B155A12" w14:textId="60BA189F" w:rsidR="00017B2B" w:rsidRDefault="00017B2B">
                            <w:r>
                              <w:t xml:space="preserve">Current </w:t>
                            </w:r>
                            <w:r w:rsidR="00B92FD6">
                              <w:t>Share</w:t>
                            </w:r>
                            <w:r>
                              <w:t xml:space="preserve"> Price</w:t>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rsidRPr="004937B0">
                              <w:t>89.44 </w:t>
                            </w:r>
                            <w:r w:rsidR="004937B0">
                              <w:t>USD</w:t>
                            </w:r>
                          </w:p>
                          <w:p w14:paraId="51657A7D" w14:textId="6A2757FC" w:rsidR="00B720B0" w:rsidRDefault="00B720B0">
                            <w:r>
                              <w:t>Upside/Downside to current share price: ((Forecasted Price – Current Price)/Current Price)</w:t>
                            </w:r>
                            <w:r w:rsidR="004937B0">
                              <w:tab/>
                            </w:r>
                            <w:r w:rsidR="004937B0">
                              <w:tab/>
                              <w:t>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0FF070A3" w:rsidR="00017B2B" w:rsidRDefault="00017B2B">
                      <w:r>
                        <w:t>Company Name</w:t>
                      </w:r>
                      <w:r w:rsidR="004937B0">
                        <w:t>:</w:t>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rsidRPr="004937B0">
                        <w:t>NIKE, INC.</w:t>
                      </w:r>
                    </w:p>
                    <w:p w14:paraId="4696F081" w14:textId="6DBDF486" w:rsidR="00017B2B" w:rsidRDefault="00017B2B">
                      <w:r>
                        <w:t>Ticker</w:t>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rsidRPr="004937B0">
                        <w:t>NKE</w:t>
                      </w:r>
                    </w:p>
                    <w:p w14:paraId="7B155A12" w14:textId="60BA189F" w:rsidR="00017B2B" w:rsidRDefault="00017B2B">
                      <w:r>
                        <w:t xml:space="preserve">Current </w:t>
                      </w:r>
                      <w:r w:rsidR="00B92FD6">
                        <w:t>Share</w:t>
                      </w:r>
                      <w:r>
                        <w:t xml:space="preserve"> Price</w:t>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tab/>
                      </w:r>
                      <w:r w:rsidR="004937B0" w:rsidRPr="004937B0">
                        <w:t>89.44 </w:t>
                      </w:r>
                      <w:r w:rsidR="004937B0">
                        <w:t>USD</w:t>
                      </w:r>
                    </w:p>
                    <w:p w14:paraId="51657A7D" w14:textId="6A2757FC" w:rsidR="00B720B0" w:rsidRDefault="00B720B0">
                      <w:r>
                        <w:t>Upside/Downside to current share price: ((Forecasted Price – Current Price)/Current Price)</w:t>
                      </w:r>
                      <w:r w:rsidR="004937B0">
                        <w:tab/>
                      </w:r>
                      <w:r w:rsidR="004937B0">
                        <w:tab/>
                        <w:t>97%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35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26F6D"/>
    <w:rsid w:val="0019712B"/>
    <w:rsid w:val="003306BD"/>
    <w:rsid w:val="004937B0"/>
    <w:rsid w:val="00563326"/>
    <w:rsid w:val="00924B19"/>
    <w:rsid w:val="00951EF5"/>
    <w:rsid w:val="00A6150D"/>
    <w:rsid w:val="00B2118C"/>
    <w:rsid w:val="00B35C38"/>
    <w:rsid w:val="00B720B0"/>
    <w:rsid w:val="00B92FD6"/>
    <w:rsid w:val="00BF0CF7"/>
    <w:rsid w:val="00E424EE"/>
    <w:rsid w:val="00F4210A"/>
    <w:rsid w:val="00F8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Rupen Shah</cp:lastModifiedBy>
  <cp:revision>7</cp:revision>
  <dcterms:created xsi:type="dcterms:W3CDTF">2020-08-04T09:51:00Z</dcterms:created>
  <dcterms:modified xsi:type="dcterms:W3CDTF">2024-09-29T11:10:00Z</dcterms:modified>
</cp:coreProperties>
</file>