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53DC6" w14:textId="0E6876A4" w:rsidR="00D35338" w:rsidRDefault="00947832">
      <w:r>
        <w:t>Visa operates in the financial services industry, specifically focusing on digital payments. As a global payment technology company, Visa facilitates electronic funds transfers through its credit and debit cards. Visa does not issue cards or extend credit itself but instead provides financial institutions such as banks and fintech companies with the necessary infrastructure and services to offer payment solutions to consumers and businesses worldwide. Their operations include authorisation, clearing and settlement of payment transactions through its network VisaNet.</w:t>
      </w:r>
    </w:p>
    <w:p w14:paraId="7CAD5492" w14:textId="77777777" w:rsidR="00947832" w:rsidRDefault="00947832"/>
    <w:p w14:paraId="14041A11" w14:textId="1B277A37" w:rsidR="00A871D3" w:rsidRDefault="00A871D3">
      <w:r>
        <w:t>Two close peers of Visa are Mastercard and American Express:</w:t>
      </w:r>
    </w:p>
    <w:p w14:paraId="0E3F86C3" w14:textId="77777777" w:rsidR="00A871D3" w:rsidRDefault="00A871D3"/>
    <w:p w14:paraId="40BFB765" w14:textId="3E58F50B" w:rsidR="00A871D3" w:rsidRDefault="00A871D3" w:rsidP="00A871D3">
      <w:pPr>
        <w:pStyle w:val="ListParagraph"/>
        <w:numPr>
          <w:ilvl w:val="0"/>
          <w:numId w:val="1"/>
        </w:numPr>
      </w:pPr>
      <w:r>
        <w:t>Mastercard:</w:t>
      </w:r>
    </w:p>
    <w:p w14:paraId="00919F91" w14:textId="4127812E" w:rsidR="00A871D3" w:rsidRDefault="00A871D3" w:rsidP="00A871D3">
      <w:pPr>
        <w:pStyle w:val="ListParagraph"/>
      </w:pPr>
      <w:r>
        <w:t xml:space="preserve">Mastercard is a direct competitor of Visa, operating in the same industry of global electronic payments. Both companies offer similar services, include credit and debit card networks. They compete closely in terms of network reach, technological innovation and partnerships with financial institutions. Both companies are focused on expanding their payment processing capabilities and enhancing the security and convenience of transactions. </w:t>
      </w:r>
    </w:p>
    <w:p w14:paraId="2408945D" w14:textId="116A3677" w:rsidR="00A871D3" w:rsidRDefault="00A871D3" w:rsidP="00A871D3">
      <w:pPr>
        <w:pStyle w:val="ListParagraph"/>
        <w:numPr>
          <w:ilvl w:val="0"/>
          <w:numId w:val="1"/>
        </w:numPr>
      </w:pPr>
      <w:r>
        <w:t>American Express:</w:t>
      </w:r>
    </w:p>
    <w:p w14:paraId="5DE29D3A" w14:textId="3A734145" w:rsidR="00A871D3" w:rsidRDefault="00A871D3" w:rsidP="00A871D3">
      <w:pPr>
        <w:pStyle w:val="ListParagraph"/>
      </w:pPr>
      <w:r>
        <w:t>While Amex operates slightly differently (primarily through its closed-loop network where it issues its own cards and manages transactions) it still competes with Visa in the credit card market. Both companies target premium cardholders and compete for merchant acceptance and customer loyalty, particularly in the premium card segment.</w:t>
      </w:r>
    </w:p>
    <w:p w14:paraId="2080401D" w14:textId="77777777" w:rsidR="000021C9" w:rsidRDefault="000021C9" w:rsidP="00A871D3">
      <w:pPr>
        <w:pStyle w:val="ListParagraph"/>
      </w:pPr>
    </w:p>
    <w:p w14:paraId="70656DCE" w14:textId="1D6DFD4C" w:rsidR="000021C9" w:rsidRDefault="000021C9" w:rsidP="00A871D3">
      <w:pPr>
        <w:pStyle w:val="ListParagraph"/>
      </w:pPr>
      <w:r>
        <w:rPr>
          <w:noProof/>
        </w:rPr>
        <w:drawing>
          <wp:inline distT="0" distB="0" distL="0" distR="0" wp14:anchorId="1F9B04F5" wp14:editId="1919F543">
            <wp:extent cx="4584700" cy="2768600"/>
            <wp:effectExtent l="0" t="0" r="0" b="0"/>
            <wp:docPr id="1449395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395151" name=""/>
                    <pic:cNvPicPr/>
                  </pic:nvPicPr>
                  <pic:blipFill>
                    <a:blip r:embed="rId5"/>
                    <a:stretch>
                      <a:fillRect/>
                    </a:stretch>
                  </pic:blipFill>
                  <pic:spPr>
                    <a:xfrm>
                      <a:off x="0" y="0"/>
                      <a:ext cx="4584700" cy="2768600"/>
                    </a:xfrm>
                    <a:prstGeom prst="rect">
                      <a:avLst/>
                    </a:prstGeom>
                  </pic:spPr>
                </pic:pic>
              </a:graphicData>
            </a:graphic>
          </wp:inline>
        </w:drawing>
      </w:r>
    </w:p>
    <w:p w14:paraId="2CA19C3D" w14:textId="77777777" w:rsidR="006C1032" w:rsidRDefault="006C1032" w:rsidP="00A871D3">
      <w:pPr>
        <w:pStyle w:val="ListParagraph"/>
      </w:pPr>
    </w:p>
    <w:p w14:paraId="0463C05D" w14:textId="2B979A10" w:rsidR="00FC2E79" w:rsidRDefault="00FC2E79" w:rsidP="00A871D3">
      <w:pPr>
        <w:pStyle w:val="ListParagraph"/>
      </w:pPr>
      <w:r>
        <w:t xml:space="preserve">Each company has followed similar trends in Market Cap. Visa is clearly the most dominant in terms of overall company value. Based on payments volume, total volume and number of transactions, Visa is the largest retail electronic payments network in the world. </w:t>
      </w:r>
    </w:p>
    <w:p w14:paraId="733291AA" w14:textId="7DC133F6" w:rsidR="006C1032" w:rsidRDefault="006C1032" w:rsidP="00A871D3">
      <w:pPr>
        <w:pStyle w:val="ListParagraph"/>
      </w:pPr>
      <w:r>
        <w:rPr>
          <w:noProof/>
        </w:rPr>
        <w:lastRenderedPageBreak/>
        <w:drawing>
          <wp:inline distT="0" distB="0" distL="0" distR="0" wp14:anchorId="77F35595" wp14:editId="4D2720A7">
            <wp:extent cx="4584700" cy="2755900"/>
            <wp:effectExtent l="0" t="0" r="0" b="0"/>
            <wp:docPr id="21415528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552819" name=""/>
                    <pic:cNvPicPr/>
                  </pic:nvPicPr>
                  <pic:blipFill>
                    <a:blip r:embed="rId6"/>
                    <a:stretch>
                      <a:fillRect/>
                    </a:stretch>
                  </pic:blipFill>
                  <pic:spPr>
                    <a:xfrm>
                      <a:off x="0" y="0"/>
                      <a:ext cx="4584700" cy="2755900"/>
                    </a:xfrm>
                    <a:prstGeom prst="rect">
                      <a:avLst/>
                    </a:prstGeom>
                  </pic:spPr>
                </pic:pic>
              </a:graphicData>
            </a:graphic>
          </wp:inline>
        </w:drawing>
      </w:r>
    </w:p>
    <w:p w14:paraId="3FBB7730" w14:textId="77777777" w:rsidR="00FC2E79" w:rsidRDefault="00FC2E79" w:rsidP="00A871D3">
      <w:pPr>
        <w:pStyle w:val="ListParagraph"/>
      </w:pPr>
    </w:p>
    <w:p w14:paraId="25C7BB10" w14:textId="4B5EF347" w:rsidR="00FC2E79" w:rsidRDefault="00FC2E79" w:rsidP="00A871D3">
      <w:pPr>
        <w:pStyle w:val="ListParagraph"/>
      </w:pPr>
      <w:r>
        <w:t xml:space="preserve">Overall, each peer has had similar P/E ratios over the last decade. They all have a low but positive ratio (apart from Mastercard in 2006 and 2008) meaning each peer has generated high earnings compared to their valuation </w:t>
      </w:r>
      <w:r w:rsidR="00F24D11">
        <w:t>and may even be undervalued. This reflects the competitiveness of the financial services industry.</w:t>
      </w:r>
    </w:p>
    <w:p w14:paraId="753F926D" w14:textId="77777777" w:rsidR="0066536E" w:rsidRDefault="0066536E" w:rsidP="0066536E"/>
    <w:p w14:paraId="1B908EBE" w14:textId="5D591744" w:rsidR="0066536E" w:rsidRDefault="00631D41" w:rsidP="0066536E">
      <w:r>
        <w:t>Substitutes for Visa include alternative payment methods such as cryptocurrencies, mobile payment systems and bank account transfers. Cryptocurrencies such as Bitcoin and Ethereum offer a decentralised way to transfer value which bypasses traditional payment networks such as Visa. Mobile payment systems such as Apple Pay, Google Wallet and PayPal provide a convenient, digital-first alternative to physical cards. These methods allow consumers to make payments directly from their mobile devices without the need of a physical card. Also, the rise of bank-to-bank payments systems such as AHC transfers and Real-Time Payments (RTP) provides another non-</w:t>
      </w:r>
      <w:r w:rsidR="00A32758">
        <w:t>card-based</w:t>
      </w:r>
      <w:r>
        <w:t xml:space="preserve"> method for financial transactions. </w:t>
      </w:r>
    </w:p>
    <w:p w14:paraId="035AB355" w14:textId="77777777" w:rsidR="00631D41" w:rsidRDefault="00631D41" w:rsidP="0066536E"/>
    <w:p w14:paraId="5C563DC1" w14:textId="0A9D30B1" w:rsidR="00631D41" w:rsidRDefault="00631D41" w:rsidP="0066536E">
      <w:r>
        <w:t>Visa is activ</w:t>
      </w:r>
      <w:r w:rsidR="00A32758">
        <w:t>ely expanding into new markets by leveraging emerging technologies and financial trends such as:</w:t>
      </w:r>
    </w:p>
    <w:p w14:paraId="01725DEC" w14:textId="77777777" w:rsidR="00A32758" w:rsidRDefault="00A32758" w:rsidP="0066536E"/>
    <w:p w14:paraId="7AB2C05F" w14:textId="3E4120C1" w:rsidR="00A32758" w:rsidRDefault="00A32758" w:rsidP="00A32758">
      <w:pPr>
        <w:pStyle w:val="ListParagraph"/>
        <w:numPr>
          <w:ilvl w:val="0"/>
          <w:numId w:val="1"/>
        </w:numPr>
      </w:pPr>
      <w:r>
        <w:t>Digital Identity and Biometric Payments:</w:t>
      </w:r>
    </w:p>
    <w:p w14:paraId="115A28BE" w14:textId="3836BC0E" w:rsidR="00A32758" w:rsidRDefault="00A32758" w:rsidP="00A32758">
      <w:pPr>
        <w:pStyle w:val="ListParagraph"/>
      </w:pPr>
      <w:r>
        <w:t xml:space="preserve">Visa is developing digital identity solutions such as the Visa Payment Passkey Service, which uses biometric data to ensure secure transactions. This will open up new opportunities in the field of secure online payments. </w:t>
      </w:r>
    </w:p>
    <w:p w14:paraId="74A3C603" w14:textId="0FA0F1EF" w:rsidR="00A32758" w:rsidRDefault="00A32758" w:rsidP="00A32758">
      <w:pPr>
        <w:pStyle w:val="ListParagraph"/>
        <w:numPr>
          <w:ilvl w:val="0"/>
          <w:numId w:val="1"/>
        </w:numPr>
      </w:pPr>
      <w:r>
        <w:t>Buy Now, Pay Later (BNPL):</w:t>
      </w:r>
    </w:p>
    <w:p w14:paraId="15E54549" w14:textId="1BD977AC" w:rsidR="00A32758" w:rsidRDefault="00A32758" w:rsidP="00A32758">
      <w:pPr>
        <w:pStyle w:val="ListParagraph"/>
      </w:pPr>
      <w:r>
        <w:t>Visa is entering the BNPL market, offering flexible payment solutions that allows customers to make purchases and pay them off in instalments.</w:t>
      </w:r>
    </w:p>
    <w:p w14:paraId="54DE1BC6" w14:textId="09D60496" w:rsidR="00A32758" w:rsidRDefault="00A32758" w:rsidP="00A32758">
      <w:pPr>
        <w:pStyle w:val="ListParagraph"/>
        <w:numPr>
          <w:ilvl w:val="0"/>
          <w:numId w:val="1"/>
        </w:numPr>
      </w:pPr>
      <w:r>
        <w:t>Open Banking and A2A Payments:</w:t>
      </w:r>
    </w:p>
    <w:p w14:paraId="6331D4F5" w14:textId="1A61D0D0" w:rsidR="00A32758" w:rsidRDefault="00A32758" w:rsidP="00A32758">
      <w:pPr>
        <w:pStyle w:val="ListParagraph"/>
      </w:pPr>
      <w:r>
        <w:t>Through its acquisition of Tink, Visa is exploring account-to-account payments, especially in regions like Europe. This could position Visa as a leader in the growing field of open banking.</w:t>
      </w:r>
    </w:p>
    <w:p w14:paraId="295843F4" w14:textId="77777777" w:rsidR="00A32758" w:rsidRDefault="00A32758" w:rsidP="00A32758"/>
    <w:p w14:paraId="2FB0FB79" w14:textId="0AB016F7" w:rsidR="00A32758" w:rsidRDefault="00A32758" w:rsidP="00A32758">
      <w:r>
        <w:t>Revenue Drivers</w:t>
      </w:r>
      <w:r w:rsidR="00AE61FE">
        <w:t>:</w:t>
      </w:r>
    </w:p>
    <w:p w14:paraId="3FDED18B" w14:textId="73C5B254" w:rsidR="004641CB" w:rsidRDefault="00AE61FE" w:rsidP="004641CB">
      <w:pPr>
        <w:pStyle w:val="ListParagraph"/>
        <w:numPr>
          <w:ilvl w:val="0"/>
          <w:numId w:val="2"/>
        </w:numPr>
      </w:pPr>
      <w:r>
        <w:lastRenderedPageBreak/>
        <w:t>Payments Volume:</w:t>
      </w:r>
    </w:p>
    <w:p w14:paraId="65F30C88" w14:textId="247DBF25" w:rsidR="004641CB" w:rsidRDefault="004641CB" w:rsidP="004641CB">
      <w:pPr>
        <w:pStyle w:val="ListParagraph"/>
      </w:pPr>
      <w:r>
        <w:rPr>
          <w:noProof/>
        </w:rPr>
        <w:drawing>
          <wp:inline distT="0" distB="0" distL="0" distR="0" wp14:anchorId="071AA166" wp14:editId="09971DCF">
            <wp:extent cx="3928641" cy="2361537"/>
            <wp:effectExtent l="0" t="0" r="0" b="1270"/>
            <wp:docPr id="13658076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807687" name=""/>
                    <pic:cNvPicPr/>
                  </pic:nvPicPr>
                  <pic:blipFill>
                    <a:blip r:embed="rId7"/>
                    <a:stretch>
                      <a:fillRect/>
                    </a:stretch>
                  </pic:blipFill>
                  <pic:spPr>
                    <a:xfrm>
                      <a:off x="0" y="0"/>
                      <a:ext cx="3950082" cy="2374425"/>
                    </a:xfrm>
                    <a:prstGeom prst="rect">
                      <a:avLst/>
                    </a:prstGeom>
                  </pic:spPr>
                </pic:pic>
              </a:graphicData>
            </a:graphic>
          </wp:inline>
        </w:drawing>
      </w:r>
    </w:p>
    <w:p w14:paraId="1CB44B46" w14:textId="3499DB6D" w:rsidR="00AE61FE" w:rsidRDefault="00AE61FE" w:rsidP="00AE61FE">
      <w:pPr>
        <w:pStyle w:val="ListParagraph"/>
      </w:pPr>
      <w:r>
        <w:t xml:space="preserve">This refers to the total dollar amount of transactions processed through Visa’s network. Increased payments volume leads to higher service revenues as Visa charges a fee based on the transaction value. In recent periods, Visa has experienced steady growth in payments volume, driven by increased consumer spending and the expansion of digital payments globally. </w:t>
      </w:r>
    </w:p>
    <w:p w14:paraId="787391BD" w14:textId="4C23FADF" w:rsidR="00F24D11" w:rsidRDefault="00AE61FE" w:rsidP="00AE61FE">
      <w:pPr>
        <w:pStyle w:val="ListParagraph"/>
        <w:numPr>
          <w:ilvl w:val="0"/>
          <w:numId w:val="2"/>
        </w:numPr>
      </w:pPr>
      <w:r>
        <w:t>Transaction Processing Fees:</w:t>
      </w:r>
    </w:p>
    <w:p w14:paraId="355BAC96" w14:textId="75F16588" w:rsidR="00AE61FE" w:rsidRDefault="00AE61FE" w:rsidP="00AE61FE">
      <w:pPr>
        <w:pStyle w:val="ListParagraph"/>
      </w:pPr>
      <w:r>
        <w:t xml:space="preserve">This involves the total number of transactions processed by Visa. As the number of transactions increases, the associated data processing revenues rise, contributing to revenue. Visa benefits from more frequent and smaller transactions, which maximize processing fee income. </w:t>
      </w:r>
    </w:p>
    <w:p w14:paraId="70D0C4B8" w14:textId="0039A137" w:rsidR="00AE61FE" w:rsidRDefault="00AE61FE" w:rsidP="00AE61FE">
      <w:pPr>
        <w:pStyle w:val="ListParagraph"/>
        <w:numPr>
          <w:ilvl w:val="0"/>
          <w:numId w:val="2"/>
        </w:numPr>
      </w:pPr>
      <w:r>
        <w:t>Global Transactions:</w:t>
      </w:r>
    </w:p>
    <w:p w14:paraId="653D7471" w14:textId="78EB43EC" w:rsidR="00AE61FE" w:rsidRDefault="00AE61FE" w:rsidP="00AE61FE">
      <w:pPr>
        <w:pStyle w:val="ListParagraph"/>
      </w:pPr>
      <w:r>
        <w:t>These generally involve higher fees than domestic transactions due to currency conversions. This segment is particularly sensitive to global economic conditions and travel trends.</w:t>
      </w:r>
    </w:p>
    <w:p w14:paraId="47E76B20" w14:textId="30D7FAB5" w:rsidR="00AE61FE" w:rsidRDefault="00AE61FE" w:rsidP="00AE61FE">
      <w:pPr>
        <w:pStyle w:val="ListParagraph"/>
        <w:numPr>
          <w:ilvl w:val="0"/>
          <w:numId w:val="2"/>
        </w:numPr>
      </w:pPr>
      <w:r>
        <w:t>Pricing Strategy:</w:t>
      </w:r>
    </w:p>
    <w:p w14:paraId="38A7F034" w14:textId="334D42F9" w:rsidR="00AE61FE" w:rsidRDefault="00AE61FE" w:rsidP="00AE61FE">
      <w:pPr>
        <w:pStyle w:val="ListParagraph"/>
      </w:pPr>
      <w:r>
        <w:t xml:space="preserve">Visa’s pricing involves setting fees for different services, including interchange fees, assessment fees and processing fees. </w:t>
      </w:r>
      <w:r w:rsidR="000E1D07">
        <w:t>A well-optimised pricing strategy can enhance Visa’s strategy without necessarily increasing transactions volumes. For example, increases in interchange fees or service fees can directly improve revenue per transaction.</w:t>
      </w:r>
      <w:r w:rsidR="00E83F35">
        <w:br/>
      </w:r>
    </w:p>
    <w:p w14:paraId="7EEF953B" w14:textId="3C0552FB" w:rsidR="00E83F35" w:rsidRDefault="00E83F35" w:rsidP="00E83F35">
      <w:bookmarkStart w:id="0" w:name="OLE_LINK1"/>
      <w:r>
        <w:t>The current trends affecting Visa’s revenue drivers are mainly due to the developments in the digital payments landscape</w:t>
      </w:r>
      <w:bookmarkEnd w:id="0"/>
      <w:r>
        <w:t xml:space="preserve">. The rise of digital wallets is expected to drive transaction volumes as more payments become seamless and integrated into various digital ecosystems. Global transactions are becoming more efficient, replicating the ease of domestic instant-payment schemes. This trend is crucial for Visa, enhancing the speed of international transactions could significantly boost transaction volumes and fees. The integration of AI into payment processing is improving fraud detection. This enhances security and helps Visa handle higher transaction volumes, increasing revenue. </w:t>
      </w:r>
    </w:p>
    <w:p w14:paraId="7B1EC9BD" w14:textId="77777777" w:rsidR="00E83F35" w:rsidRDefault="00E83F35" w:rsidP="00E83F35"/>
    <w:p w14:paraId="77A5AE56" w14:textId="515144D2" w:rsidR="00E83F35" w:rsidRDefault="00E83F35" w:rsidP="00E83F35">
      <w:r>
        <w:t>Cost Drivers:</w:t>
      </w:r>
    </w:p>
    <w:p w14:paraId="257BED95" w14:textId="77777777" w:rsidR="00E83F35" w:rsidRDefault="00E83F35" w:rsidP="00E83F35"/>
    <w:p w14:paraId="69478AD0" w14:textId="18726630" w:rsidR="00E83F35" w:rsidRDefault="00782580" w:rsidP="00782580">
      <w:pPr>
        <w:pStyle w:val="ListParagraph"/>
        <w:numPr>
          <w:ilvl w:val="0"/>
          <w:numId w:val="3"/>
        </w:numPr>
      </w:pPr>
      <w:r>
        <w:lastRenderedPageBreak/>
        <w:t>Personnel Costs:</w:t>
      </w:r>
    </w:p>
    <w:p w14:paraId="278DA70E" w14:textId="750FDD86" w:rsidR="00A83A92" w:rsidRDefault="00A83A92" w:rsidP="00A83A92">
      <w:pPr>
        <w:pStyle w:val="ListParagraph"/>
      </w:pPr>
      <w:r>
        <w:rPr>
          <w:noProof/>
        </w:rPr>
        <w:drawing>
          <wp:inline distT="0" distB="0" distL="0" distR="0" wp14:anchorId="7CB24587" wp14:editId="6923B09A">
            <wp:extent cx="3753015" cy="2255967"/>
            <wp:effectExtent l="0" t="0" r="0" b="5080"/>
            <wp:docPr id="10344527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452763" name=""/>
                    <pic:cNvPicPr/>
                  </pic:nvPicPr>
                  <pic:blipFill>
                    <a:blip r:embed="rId8"/>
                    <a:stretch>
                      <a:fillRect/>
                    </a:stretch>
                  </pic:blipFill>
                  <pic:spPr>
                    <a:xfrm>
                      <a:off x="0" y="0"/>
                      <a:ext cx="3757423" cy="2258617"/>
                    </a:xfrm>
                    <a:prstGeom prst="rect">
                      <a:avLst/>
                    </a:prstGeom>
                  </pic:spPr>
                </pic:pic>
              </a:graphicData>
            </a:graphic>
          </wp:inline>
        </w:drawing>
      </w:r>
    </w:p>
    <w:p w14:paraId="7B9940F8" w14:textId="2B38A26B" w:rsidR="00782580" w:rsidRDefault="00782580" w:rsidP="00782580">
      <w:pPr>
        <w:pStyle w:val="ListParagraph"/>
      </w:pPr>
      <w:r>
        <w:t>Expenses related to salaries, benefits and stock-based compensation. These costs increase with expansion into new markets but are necessary for revenue growth through innovation and operations.</w:t>
      </w:r>
    </w:p>
    <w:p w14:paraId="565E1C2D" w14:textId="6E5061B1" w:rsidR="00782580" w:rsidRDefault="00782580" w:rsidP="00782580">
      <w:pPr>
        <w:pStyle w:val="ListParagraph"/>
        <w:numPr>
          <w:ilvl w:val="0"/>
          <w:numId w:val="3"/>
        </w:numPr>
      </w:pPr>
      <w:r>
        <w:t>Technology and Communication Expenses:</w:t>
      </w:r>
    </w:p>
    <w:p w14:paraId="2672C7B8" w14:textId="7804E8C7" w:rsidR="00782580" w:rsidRDefault="00782580" w:rsidP="00782580">
      <w:pPr>
        <w:pStyle w:val="ListParagraph"/>
      </w:pPr>
      <w:r>
        <w:t>Costs for maintaining and upgrading Visa’s payment network and cybersecurity. These correlate with transaction volume growth and are critical for supporting increased payment processing capabilities.</w:t>
      </w:r>
    </w:p>
    <w:p w14:paraId="47867143" w14:textId="709B5BCC" w:rsidR="00782580" w:rsidRDefault="00782580" w:rsidP="00782580">
      <w:pPr>
        <w:pStyle w:val="ListParagraph"/>
        <w:numPr>
          <w:ilvl w:val="0"/>
          <w:numId w:val="3"/>
        </w:numPr>
      </w:pPr>
      <w:r>
        <w:t>Marketing and Advertising:</w:t>
      </w:r>
    </w:p>
    <w:p w14:paraId="6ED43912" w14:textId="5882F286" w:rsidR="00782580" w:rsidRDefault="00782580" w:rsidP="00782580">
      <w:pPr>
        <w:pStyle w:val="ListParagraph"/>
      </w:pPr>
      <w:r>
        <w:t>Costs associated with brand promotion. These are crucial for maintaining market share and driving transaction volumes.</w:t>
      </w:r>
    </w:p>
    <w:p w14:paraId="4CC073D4" w14:textId="3E779059" w:rsidR="00E83F35" w:rsidRDefault="00293213" w:rsidP="00E83F35">
      <w:r>
        <w:t xml:space="preserve">The current trends affecting Visa’s </w:t>
      </w:r>
      <w:r>
        <w:t>cost</w:t>
      </w:r>
      <w:r>
        <w:t xml:space="preserve"> drivers are </w:t>
      </w:r>
      <w:r>
        <w:t>once again</w:t>
      </w:r>
      <w:r>
        <w:t xml:space="preserve"> due to the developments in the digital payments landscape</w:t>
      </w:r>
      <w:r>
        <w:t>. As cyber threats become more sophisticated, Visa in increasing investment in cybersecurity to protect transaction volumes. The company is also investing more in digital marketing channels, aligning with the broader industry trend of targeting consumers online, which is crucial for maintaining brand visibility and market share.</w:t>
      </w:r>
    </w:p>
    <w:p w14:paraId="23E945BA" w14:textId="77777777" w:rsidR="00293213" w:rsidRDefault="00293213" w:rsidP="00FC2E79"/>
    <w:tbl>
      <w:tblPr>
        <w:tblStyle w:val="TableGrid"/>
        <w:tblW w:w="0" w:type="auto"/>
        <w:tblLook w:val="04A0" w:firstRow="1" w:lastRow="0" w:firstColumn="1" w:lastColumn="0" w:noHBand="0" w:noVBand="1"/>
      </w:tblPr>
      <w:tblGrid>
        <w:gridCol w:w="4505"/>
        <w:gridCol w:w="4505"/>
      </w:tblGrid>
      <w:tr w:rsidR="008637E9" w14:paraId="6B1317CF" w14:textId="77777777" w:rsidTr="008637E9">
        <w:tc>
          <w:tcPr>
            <w:tcW w:w="4505" w:type="dxa"/>
          </w:tcPr>
          <w:p w14:paraId="6B3BE939" w14:textId="77777777" w:rsidR="008637E9" w:rsidRDefault="008637E9" w:rsidP="00FC2E79">
            <w:r>
              <w:t>Strengths:</w:t>
            </w:r>
          </w:p>
          <w:p w14:paraId="2EC50FB4" w14:textId="77777777" w:rsidR="008637E9" w:rsidRDefault="008637E9" w:rsidP="008637E9">
            <w:pPr>
              <w:pStyle w:val="ListParagraph"/>
              <w:numPr>
                <w:ilvl w:val="0"/>
                <w:numId w:val="1"/>
              </w:numPr>
            </w:pPr>
            <w:r>
              <w:t>Global Brand Recognition:</w:t>
            </w:r>
          </w:p>
          <w:p w14:paraId="1A2C0EE3" w14:textId="77777777" w:rsidR="008637E9" w:rsidRDefault="008637E9" w:rsidP="008637E9">
            <w:pPr>
              <w:pStyle w:val="ListParagraph"/>
            </w:pPr>
            <w:r>
              <w:t>Visa is one of the most recognised and trusted financial brands worldwide.</w:t>
            </w:r>
          </w:p>
          <w:p w14:paraId="1D9312C8" w14:textId="77777777" w:rsidR="008637E9" w:rsidRDefault="008637E9" w:rsidP="008637E9">
            <w:pPr>
              <w:pStyle w:val="ListParagraph"/>
              <w:numPr>
                <w:ilvl w:val="0"/>
                <w:numId w:val="1"/>
              </w:numPr>
            </w:pPr>
            <w:r>
              <w:t>Extensive Network:</w:t>
            </w:r>
          </w:p>
          <w:p w14:paraId="25B08357" w14:textId="32522DD4" w:rsidR="008637E9" w:rsidRDefault="008637E9" w:rsidP="008637E9">
            <w:pPr>
              <w:pStyle w:val="ListParagraph"/>
            </w:pPr>
            <w:r>
              <w:t>Visa’s vast payment network supports high transaction volumes.</w:t>
            </w:r>
          </w:p>
        </w:tc>
        <w:tc>
          <w:tcPr>
            <w:tcW w:w="4505" w:type="dxa"/>
          </w:tcPr>
          <w:p w14:paraId="31EE6988" w14:textId="77777777" w:rsidR="008637E9" w:rsidRDefault="008637E9" w:rsidP="00FC2E79">
            <w:r>
              <w:t>Weaknesses:</w:t>
            </w:r>
          </w:p>
          <w:p w14:paraId="61D946CA" w14:textId="77777777" w:rsidR="008637E9" w:rsidRDefault="008637E9" w:rsidP="008637E9">
            <w:pPr>
              <w:pStyle w:val="ListParagraph"/>
              <w:numPr>
                <w:ilvl w:val="0"/>
                <w:numId w:val="1"/>
              </w:numPr>
            </w:pPr>
            <w:r>
              <w:t>Regulatory Challenges:</w:t>
            </w:r>
          </w:p>
          <w:p w14:paraId="7BF66D1B" w14:textId="77777777" w:rsidR="008637E9" w:rsidRDefault="008637E9" w:rsidP="008637E9">
            <w:pPr>
              <w:pStyle w:val="ListParagraph"/>
            </w:pPr>
            <w:r>
              <w:t>Visa faces increasing scrutiny and regulation in various markets.</w:t>
            </w:r>
          </w:p>
          <w:p w14:paraId="38170E73" w14:textId="77777777" w:rsidR="008637E9" w:rsidRDefault="008637E9" w:rsidP="008637E9">
            <w:pPr>
              <w:pStyle w:val="ListParagraph"/>
              <w:numPr>
                <w:ilvl w:val="0"/>
                <w:numId w:val="1"/>
              </w:numPr>
            </w:pPr>
            <w:r>
              <w:t>Dependence on Consumer Spending:</w:t>
            </w:r>
          </w:p>
          <w:p w14:paraId="7FAB561A" w14:textId="64CBAD62" w:rsidR="008637E9" w:rsidRDefault="008637E9" w:rsidP="008637E9">
            <w:pPr>
              <w:pStyle w:val="ListParagraph"/>
            </w:pPr>
            <w:r>
              <w:t>Revenue is highly sensitive to fluctuations in consumer behaviour.</w:t>
            </w:r>
          </w:p>
        </w:tc>
      </w:tr>
      <w:tr w:rsidR="008637E9" w14:paraId="70686790" w14:textId="77777777" w:rsidTr="008637E9">
        <w:tc>
          <w:tcPr>
            <w:tcW w:w="4505" w:type="dxa"/>
          </w:tcPr>
          <w:p w14:paraId="22319999" w14:textId="77777777" w:rsidR="008637E9" w:rsidRDefault="008637E9" w:rsidP="00FC2E79">
            <w:r>
              <w:t>Opportunities:</w:t>
            </w:r>
          </w:p>
          <w:p w14:paraId="7AA109D9" w14:textId="77777777" w:rsidR="008637E9" w:rsidRDefault="008637E9" w:rsidP="008637E9">
            <w:pPr>
              <w:pStyle w:val="ListParagraph"/>
              <w:numPr>
                <w:ilvl w:val="0"/>
                <w:numId w:val="1"/>
              </w:numPr>
            </w:pPr>
            <w:r>
              <w:t>Expansion into Digital Markets:</w:t>
            </w:r>
          </w:p>
          <w:p w14:paraId="1CF70379" w14:textId="7FC648B7" w:rsidR="008637E9" w:rsidRDefault="008637E9" w:rsidP="008637E9">
            <w:pPr>
              <w:pStyle w:val="ListParagraph"/>
            </w:pPr>
            <w:r>
              <w:t>Growth in digital and mobile payments presents significant expansion opportunities.</w:t>
            </w:r>
          </w:p>
          <w:p w14:paraId="3694655B" w14:textId="77777777" w:rsidR="008637E9" w:rsidRDefault="008637E9" w:rsidP="008637E9">
            <w:pPr>
              <w:pStyle w:val="ListParagraph"/>
              <w:numPr>
                <w:ilvl w:val="0"/>
                <w:numId w:val="1"/>
              </w:numPr>
            </w:pPr>
            <w:r>
              <w:t>Emerging Markets:</w:t>
            </w:r>
          </w:p>
          <w:p w14:paraId="56853D7C" w14:textId="460ADC2D" w:rsidR="008637E9" w:rsidRDefault="008637E9" w:rsidP="008637E9">
            <w:pPr>
              <w:pStyle w:val="ListParagraph"/>
            </w:pPr>
            <w:r>
              <w:t>Expansion into emerging markets can drive future growth.</w:t>
            </w:r>
          </w:p>
        </w:tc>
        <w:tc>
          <w:tcPr>
            <w:tcW w:w="4505" w:type="dxa"/>
          </w:tcPr>
          <w:p w14:paraId="5B050EB7" w14:textId="77777777" w:rsidR="008637E9" w:rsidRDefault="008637E9" w:rsidP="00FC2E79">
            <w:r>
              <w:t>Threats:</w:t>
            </w:r>
          </w:p>
          <w:p w14:paraId="6003FEF3" w14:textId="77777777" w:rsidR="008637E9" w:rsidRDefault="008637E9" w:rsidP="008637E9">
            <w:pPr>
              <w:pStyle w:val="ListParagraph"/>
              <w:numPr>
                <w:ilvl w:val="0"/>
                <w:numId w:val="1"/>
              </w:numPr>
            </w:pPr>
            <w:r>
              <w:t>Intense Competition:</w:t>
            </w:r>
          </w:p>
          <w:p w14:paraId="62C0DCB4" w14:textId="77777777" w:rsidR="008637E9" w:rsidRDefault="008637E9" w:rsidP="008637E9">
            <w:pPr>
              <w:pStyle w:val="ListParagraph"/>
            </w:pPr>
            <w:r>
              <w:t>Strong competition from Mastercard, PayPal and emerging Fintech companies.</w:t>
            </w:r>
          </w:p>
          <w:p w14:paraId="27F4E95D" w14:textId="77777777" w:rsidR="008637E9" w:rsidRDefault="008637E9" w:rsidP="008637E9">
            <w:pPr>
              <w:pStyle w:val="ListParagraph"/>
              <w:numPr>
                <w:ilvl w:val="0"/>
                <w:numId w:val="1"/>
              </w:numPr>
            </w:pPr>
            <w:r>
              <w:t>Cybersecurity Risks:</w:t>
            </w:r>
          </w:p>
          <w:p w14:paraId="50949D6E" w14:textId="3A1C5C41" w:rsidR="008637E9" w:rsidRDefault="008637E9" w:rsidP="008637E9">
            <w:pPr>
              <w:pStyle w:val="ListParagraph"/>
            </w:pPr>
            <w:r>
              <w:lastRenderedPageBreak/>
              <w:t>An increase in these could lead to significant costs and reputational damage.</w:t>
            </w:r>
          </w:p>
        </w:tc>
      </w:tr>
    </w:tbl>
    <w:p w14:paraId="34CD27E6" w14:textId="77777777" w:rsidR="008637E9" w:rsidRDefault="008637E9" w:rsidP="00FC2E79"/>
    <w:p w14:paraId="30533CF7" w14:textId="021BDDF9" w:rsidR="00AC0F9A" w:rsidRPr="00AC0F9A" w:rsidRDefault="00AC0F9A" w:rsidP="00FC2E79">
      <w:pPr>
        <w:rPr>
          <w:u w:val="single"/>
        </w:rPr>
      </w:pPr>
      <w:r w:rsidRPr="00AC0F9A">
        <w:rPr>
          <w:u w:val="single"/>
        </w:rPr>
        <w:t>PESTEL Analysis</w:t>
      </w:r>
    </w:p>
    <w:p w14:paraId="2F2CD5C2" w14:textId="77777777" w:rsidR="00AC0F9A" w:rsidRDefault="00AC0F9A" w:rsidP="00FC2E79"/>
    <w:p w14:paraId="3CBC7D0B" w14:textId="0F52F5E1" w:rsidR="00AC0F9A" w:rsidRDefault="00AC0F9A" w:rsidP="00AC0F9A">
      <w:r>
        <w:t>Political Factors:</w:t>
      </w:r>
    </w:p>
    <w:p w14:paraId="74412456" w14:textId="221F7714" w:rsidR="00AC0F9A" w:rsidRDefault="00AC0F9A" w:rsidP="00AC0F9A">
      <w:pPr>
        <w:pStyle w:val="ListParagraph"/>
        <w:numPr>
          <w:ilvl w:val="0"/>
          <w:numId w:val="1"/>
        </w:numPr>
      </w:pPr>
      <w:r>
        <w:t>Payment industry heavily regulated with strict compliance requirements. Changes in regulations will affect global operations.</w:t>
      </w:r>
    </w:p>
    <w:p w14:paraId="15FA5F9E" w14:textId="58805F42" w:rsidR="00AC0F9A" w:rsidRDefault="00AC0F9A" w:rsidP="00AC0F9A">
      <w:pPr>
        <w:pStyle w:val="ListParagraph"/>
        <w:numPr>
          <w:ilvl w:val="0"/>
          <w:numId w:val="1"/>
        </w:numPr>
      </w:pPr>
      <w:r>
        <w:t>Political instability in key markets can disrupt operations and influence consumer confidence.</w:t>
      </w:r>
    </w:p>
    <w:p w14:paraId="79BD3D50" w14:textId="5A7D2BA5" w:rsidR="00AC0F9A" w:rsidRDefault="00AC0F9A" w:rsidP="00AC0F9A">
      <w:r>
        <w:t>Economic Factors:</w:t>
      </w:r>
    </w:p>
    <w:p w14:paraId="1827179F" w14:textId="28814563" w:rsidR="00AC0F9A" w:rsidRDefault="00AC0F9A" w:rsidP="00AC0F9A">
      <w:pPr>
        <w:pStyle w:val="ListParagraph"/>
        <w:numPr>
          <w:ilvl w:val="0"/>
          <w:numId w:val="4"/>
        </w:numPr>
      </w:pPr>
      <w:r>
        <w:t>Interest rates and inflation can reduce consumer spending, affecting transaction volumes. On the other hand, economic growth in emerging markets provides opportunities for expansion.</w:t>
      </w:r>
    </w:p>
    <w:p w14:paraId="462C0CF6" w14:textId="3F8BE1F4" w:rsidR="00AC0F9A" w:rsidRDefault="00AC0F9A" w:rsidP="00AC0F9A">
      <w:r>
        <w:t>Social Factors:</w:t>
      </w:r>
    </w:p>
    <w:p w14:paraId="59A5B807" w14:textId="7486F7AC" w:rsidR="00AC0F9A" w:rsidRDefault="00AC0F9A" w:rsidP="00AC0F9A">
      <w:pPr>
        <w:pStyle w:val="ListParagraph"/>
        <w:numPr>
          <w:ilvl w:val="0"/>
          <w:numId w:val="4"/>
        </w:numPr>
      </w:pPr>
      <w:r>
        <w:t>Increased consumer preference for digital payments over cash, accelerated by Covid-19 Pandemic, has boosted Visa’s growth.</w:t>
      </w:r>
    </w:p>
    <w:p w14:paraId="24057958" w14:textId="5037AFF7" w:rsidR="00AC0F9A" w:rsidRDefault="00AC0F9A" w:rsidP="00AC0F9A">
      <w:pPr>
        <w:pStyle w:val="ListParagraph"/>
        <w:numPr>
          <w:ilvl w:val="0"/>
          <w:numId w:val="4"/>
        </w:numPr>
      </w:pPr>
      <w:r>
        <w:t>There’s an increased demand for financial services in underserved regions.</w:t>
      </w:r>
    </w:p>
    <w:p w14:paraId="0E32891C" w14:textId="72B52B44" w:rsidR="00AC0F9A" w:rsidRDefault="00AC0F9A" w:rsidP="00AC0F9A">
      <w:r>
        <w:t>Technological Factors:</w:t>
      </w:r>
    </w:p>
    <w:p w14:paraId="49B40949" w14:textId="3549FC1D" w:rsidR="00AC0F9A" w:rsidRDefault="00AC0F9A" w:rsidP="00AC0F9A">
      <w:pPr>
        <w:pStyle w:val="ListParagraph"/>
        <w:numPr>
          <w:ilvl w:val="0"/>
          <w:numId w:val="5"/>
        </w:numPr>
      </w:pPr>
      <w:r>
        <w:t xml:space="preserve">The payment industry is rapidly evolving with technologies such as blockchain, AI and digital wallets. Visa needs to keep innovating to stay competitive. </w:t>
      </w:r>
    </w:p>
    <w:p w14:paraId="77E09AEF" w14:textId="23EDF8E8" w:rsidR="00AC0F9A" w:rsidRDefault="00AC0F9A" w:rsidP="00AC0F9A">
      <w:r>
        <w:t>Environmental Factors:</w:t>
      </w:r>
    </w:p>
    <w:p w14:paraId="758BD0F0" w14:textId="18F95EF3" w:rsidR="00AC0F9A" w:rsidRDefault="00AC0F9A" w:rsidP="00AC0F9A">
      <w:pPr>
        <w:pStyle w:val="ListParagraph"/>
        <w:numPr>
          <w:ilvl w:val="0"/>
          <w:numId w:val="5"/>
        </w:numPr>
      </w:pPr>
      <w:r>
        <w:t>Increasing emphasis on sustainability practises pressures Visa to enhance its environmental responsibility, including reducing carbon footprints and adopting greener technologies.</w:t>
      </w:r>
    </w:p>
    <w:p w14:paraId="37092FBF" w14:textId="206F6511" w:rsidR="00AC0F9A" w:rsidRDefault="00AC0F9A" w:rsidP="00AC0F9A">
      <w:pPr>
        <w:ind w:left="360"/>
      </w:pPr>
      <w:r>
        <w:t>Legal Factors:</w:t>
      </w:r>
    </w:p>
    <w:p w14:paraId="43DA3F49" w14:textId="250A90F1" w:rsidR="00AC0F9A" w:rsidRDefault="00AC0F9A" w:rsidP="00AC0F9A">
      <w:pPr>
        <w:pStyle w:val="ListParagraph"/>
        <w:numPr>
          <w:ilvl w:val="0"/>
          <w:numId w:val="5"/>
        </w:numPr>
      </w:pPr>
      <w:r>
        <w:t>Visa must navigate varying legal environments across countries, ensuring compliance with financial regulations, consumer protections laws and anti-fraud</w:t>
      </w:r>
      <w:r w:rsidR="005D4421">
        <w:t xml:space="preserve"> measures.</w:t>
      </w:r>
    </w:p>
    <w:p w14:paraId="11CFF613" w14:textId="4D528EA8" w:rsidR="005D4421" w:rsidRDefault="005D4421" w:rsidP="00AC0F9A">
      <w:pPr>
        <w:pStyle w:val="ListParagraph"/>
        <w:numPr>
          <w:ilvl w:val="0"/>
          <w:numId w:val="5"/>
        </w:numPr>
      </w:pPr>
      <w:r>
        <w:t>Visa faces potential legal challenges related to anti-competitive practises, intellectual property and data privacy breaches, which could result in significant financial penalties and damage to reputation.</w:t>
      </w:r>
    </w:p>
    <w:p w14:paraId="35A1E7A8" w14:textId="77777777" w:rsidR="00AC0F9A" w:rsidRDefault="00AC0F9A" w:rsidP="00AC0F9A"/>
    <w:p w14:paraId="035C7573" w14:textId="77777777" w:rsidR="008637E9" w:rsidRDefault="008637E9" w:rsidP="00FC2E79"/>
    <w:p w14:paraId="02FF5EBD" w14:textId="3ACB832E" w:rsidR="00212D79" w:rsidRDefault="00F96BB5">
      <w:r>
        <w:t>The global payments industry continues to undergo dynamic change. There is increasing competition from emerging players in the payment space, many of which have departed from the traditional financial industry business model, examples include PayPal and Google. There is also competitive pressure on prices Visa charges to their financial institution clients. However, Visa’s fundamental values of convenience, interoperability, accessibility and security offers them a key advantage. The company understands the needs of the individual markets in which they operate. Visa does this by partnering with local financial institutions, merchants, governments, non-governmental organisations and business organisations to provide tailored solutions to meet their varied needs. Visa is well-positioned competitively, due to the global brand, the broad set of Visa-branded payment products and the proven track record of processing payments transactions securely and reliably via VisaNet.</w:t>
      </w:r>
    </w:p>
    <w:p w14:paraId="04718638" w14:textId="042E65AD" w:rsidR="00947832" w:rsidRDefault="00947832">
      <w:r>
        <w:lastRenderedPageBreak/>
        <w:t>Sources:</w:t>
      </w:r>
    </w:p>
    <w:p w14:paraId="5D101B46" w14:textId="62B1D547" w:rsidR="00947832" w:rsidRDefault="00000000">
      <w:hyperlink r:id="rId9" w:history="1">
        <w:r w:rsidR="00947832" w:rsidRPr="00DC207A">
          <w:rPr>
            <w:rStyle w:val="Hyperlink"/>
          </w:rPr>
          <w:t>https://www.globaldata.com/company-profile/visa-inc/</w:t>
        </w:r>
      </w:hyperlink>
    </w:p>
    <w:p w14:paraId="03F15880" w14:textId="7A0025CB" w:rsidR="00947832" w:rsidRDefault="00000000">
      <w:hyperlink r:id="rId10" w:history="1">
        <w:r w:rsidR="00947832" w:rsidRPr="00DC207A">
          <w:rPr>
            <w:rStyle w:val="Hyperlink"/>
          </w:rPr>
          <w:t>https://en.wikipedia.org/wiki/Visa_Inc</w:t>
        </w:r>
      </w:hyperlink>
      <w:r w:rsidR="00947832" w:rsidRPr="00947832">
        <w:t>.</w:t>
      </w:r>
    </w:p>
    <w:p w14:paraId="1B12458C" w14:textId="5F1CC904" w:rsidR="00A871D3" w:rsidRDefault="00000000">
      <w:hyperlink r:id="rId11" w:history="1">
        <w:r w:rsidR="000021C9" w:rsidRPr="00DC207A">
          <w:rPr>
            <w:rStyle w:val="Hyperlink"/>
          </w:rPr>
          <w:t>https://thebrandhopper.com/2024/02/18/visa-top-competitors-and-alternatives/</w:t>
        </w:r>
      </w:hyperlink>
    </w:p>
    <w:p w14:paraId="1BC9E69B" w14:textId="2E998EA2" w:rsidR="000021C9" w:rsidRDefault="00000000">
      <w:hyperlink r:id="rId12" w:history="1">
        <w:r w:rsidR="000021C9" w:rsidRPr="00DC207A">
          <w:rPr>
            <w:rStyle w:val="Hyperlink"/>
          </w:rPr>
          <w:t>https://csimarket.com/stocks/compet_glance.php?code=V</w:t>
        </w:r>
      </w:hyperlink>
    </w:p>
    <w:p w14:paraId="25B5740A" w14:textId="224562B4" w:rsidR="00CB122B" w:rsidRDefault="00000000">
      <w:hyperlink r:id="rId13" w:history="1">
        <w:r w:rsidR="00CB122B" w:rsidRPr="00DC207A">
          <w:rPr>
            <w:rStyle w:val="Hyperlink"/>
          </w:rPr>
          <w:t>https://companiesmarketcap.com/american-express/marketcap/</w:t>
        </w:r>
      </w:hyperlink>
    </w:p>
    <w:p w14:paraId="7B1C999C" w14:textId="791D03C7" w:rsidR="00CB122B" w:rsidRDefault="00000000">
      <w:hyperlink r:id="rId14" w:history="1">
        <w:r w:rsidR="00CB122B" w:rsidRPr="00DC207A">
          <w:rPr>
            <w:rStyle w:val="Hyperlink"/>
          </w:rPr>
          <w:t>https://companiesmarketcap.com/american-express/pe-ratio/</w:t>
        </w:r>
      </w:hyperlink>
    </w:p>
    <w:p w14:paraId="3BACB593" w14:textId="59C8A1E6" w:rsidR="00CB122B" w:rsidRDefault="00000000">
      <w:hyperlink r:id="rId15" w:history="1">
        <w:r w:rsidR="00CB122B" w:rsidRPr="00DC207A">
          <w:rPr>
            <w:rStyle w:val="Hyperlink"/>
          </w:rPr>
          <w:t>https://companiesmarketcap.com/visa/marketcap/</w:t>
        </w:r>
      </w:hyperlink>
    </w:p>
    <w:p w14:paraId="79BE9BEB" w14:textId="2F6CF5C9" w:rsidR="00CB122B" w:rsidRDefault="00000000">
      <w:hyperlink r:id="rId16" w:history="1">
        <w:r w:rsidR="00CB122B" w:rsidRPr="00DC207A">
          <w:rPr>
            <w:rStyle w:val="Hyperlink"/>
          </w:rPr>
          <w:t>https://companiesmarketcap.com/visa/pe-ratio/</w:t>
        </w:r>
      </w:hyperlink>
    </w:p>
    <w:p w14:paraId="072071E8" w14:textId="3D462B2B" w:rsidR="00CB122B" w:rsidRDefault="00000000">
      <w:hyperlink r:id="rId17" w:history="1">
        <w:r w:rsidR="00CB122B" w:rsidRPr="00DC207A">
          <w:rPr>
            <w:rStyle w:val="Hyperlink"/>
          </w:rPr>
          <w:t>https://companiesmarketcap.com/mastercard/marketcap/</w:t>
        </w:r>
      </w:hyperlink>
    </w:p>
    <w:p w14:paraId="47396007" w14:textId="41D89101" w:rsidR="00CB122B" w:rsidRDefault="00000000">
      <w:pPr>
        <w:rPr>
          <w:rStyle w:val="Hyperlink"/>
        </w:rPr>
      </w:pPr>
      <w:hyperlink r:id="rId18" w:history="1">
        <w:r w:rsidR="00CB122B" w:rsidRPr="00DC207A">
          <w:rPr>
            <w:rStyle w:val="Hyperlink"/>
          </w:rPr>
          <w:t>https://companiesmarketcap.com/mastercard/pe-ratio/</w:t>
        </w:r>
      </w:hyperlink>
    </w:p>
    <w:p w14:paraId="1CA80AF6" w14:textId="0C912974" w:rsidR="00A32758" w:rsidRDefault="00A32758">
      <w:hyperlink r:id="rId19" w:history="1">
        <w:r w:rsidRPr="00661CD2">
          <w:rPr>
            <w:rStyle w:val="Hyperlink"/>
          </w:rPr>
          <w:t>https://www.marketbeat.com/stocks/NYSE/V/competitors-and-alternatives/</w:t>
        </w:r>
      </w:hyperlink>
    </w:p>
    <w:p w14:paraId="2461CF9F" w14:textId="237704B6" w:rsidR="00A32758" w:rsidRDefault="00A32758">
      <w:hyperlink r:id="rId20" w:history="1">
        <w:r w:rsidRPr="00661CD2">
          <w:rPr>
            <w:rStyle w:val="Hyperlink"/>
          </w:rPr>
          <w:t>https://investor.visa.com/news/news-details/2024/Visa-Reinvents-the-Card-Unveils-New-Products-for-Digital-Age/default.aspx</w:t>
        </w:r>
      </w:hyperlink>
    </w:p>
    <w:p w14:paraId="501B6CE9" w14:textId="7220D592" w:rsidR="00F52663" w:rsidRDefault="00F52663">
      <w:hyperlink r:id="rId21" w:history="1">
        <w:r w:rsidRPr="00661CD2">
          <w:rPr>
            <w:rStyle w:val="Hyperlink"/>
          </w:rPr>
          <w:t>https://s1.q4cdn.com/050606653/files/doc_financials/2024/q1/Q1-2024-Earnings-Release.pdf</w:t>
        </w:r>
      </w:hyperlink>
    </w:p>
    <w:p w14:paraId="0FC9D5FA" w14:textId="6B0BC96C" w:rsidR="00293213" w:rsidRDefault="00293213">
      <w:hyperlink r:id="rId22" w:history="1">
        <w:r w:rsidRPr="00661CD2">
          <w:rPr>
            <w:rStyle w:val="Hyperlink"/>
          </w:rPr>
          <w:t>https://s1.q4cdn.com/050606653/files/doc_financials/2024/q1/Visa-Inc-First-Quarter-2024-Financial-Results-Presentation.pdf</w:t>
        </w:r>
      </w:hyperlink>
    </w:p>
    <w:p w14:paraId="6226DFDC" w14:textId="60178C86" w:rsidR="004641CB" w:rsidRDefault="004641CB">
      <w:hyperlink r:id="rId23" w:history="1">
        <w:r w:rsidRPr="00661CD2">
          <w:rPr>
            <w:rStyle w:val="Hyperlink"/>
          </w:rPr>
          <w:t>https://ycharts.com/indicators/visa_inc_v_payments_transaction_volume</w:t>
        </w:r>
      </w:hyperlink>
    </w:p>
    <w:p w14:paraId="0D5A0E59" w14:textId="0699B9DD" w:rsidR="00212D79" w:rsidRDefault="00212D79">
      <w:hyperlink r:id="rId24" w:history="1">
        <w:r w:rsidRPr="00661CD2">
          <w:rPr>
            <w:rStyle w:val="Hyperlink"/>
          </w:rPr>
          <w:t>https://investor.visa.com/</w:t>
        </w:r>
      </w:hyperlink>
    </w:p>
    <w:p w14:paraId="2699C809" w14:textId="168A4858" w:rsidR="00212D79" w:rsidRDefault="005D4421">
      <w:hyperlink r:id="rId25" w:history="1">
        <w:r w:rsidRPr="00661CD2">
          <w:rPr>
            <w:rStyle w:val="Hyperlink"/>
          </w:rPr>
          <w:t>https://iide.co/case-studies/swot-analysis-of-visa/</w:t>
        </w:r>
      </w:hyperlink>
    </w:p>
    <w:p w14:paraId="7B5B5C95" w14:textId="3399AE59" w:rsidR="005D4421" w:rsidRDefault="005D4421">
      <w:hyperlink r:id="rId26" w:history="1">
        <w:r w:rsidRPr="00661CD2">
          <w:rPr>
            <w:rStyle w:val="Hyperlink"/>
          </w:rPr>
          <w:t>https://www.appinio.com/en/blog/market-research/pestel-analysis</w:t>
        </w:r>
      </w:hyperlink>
    </w:p>
    <w:p w14:paraId="505CE26A" w14:textId="4E428FEF" w:rsidR="004641CB" w:rsidRDefault="005D4421">
      <w:r>
        <w:fldChar w:fldCharType="begin"/>
      </w:r>
      <w:r>
        <w:instrText>HYPERLINK "</w:instrText>
      </w:r>
      <w:r w:rsidRPr="005D4421">
        <w:instrText>https://thestrategystory.com/blog/pestel-analysis-framework-explained-with-examples/</w:instrText>
      </w:r>
      <w:r>
        <w:instrText>"</w:instrText>
      </w:r>
      <w:r>
        <w:fldChar w:fldCharType="separate"/>
      </w:r>
      <w:r w:rsidRPr="00661CD2">
        <w:rPr>
          <w:rStyle w:val="Hyperlink"/>
        </w:rPr>
        <w:t>htt</w:t>
      </w:r>
      <w:r w:rsidRPr="00661CD2">
        <w:rPr>
          <w:rStyle w:val="Hyperlink"/>
        </w:rPr>
        <w:t>p</w:t>
      </w:r>
      <w:r w:rsidRPr="00661CD2">
        <w:rPr>
          <w:rStyle w:val="Hyperlink"/>
        </w:rPr>
        <w:t>s://thestrategystory.com/blog/pestel-analysis-framework-explained-with-examples/</w:t>
      </w:r>
      <w:r>
        <w:fldChar w:fldCharType="end"/>
      </w:r>
    </w:p>
    <w:p w14:paraId="19A6849A" w14:textId="77777777" w:rsidR="005D4421" w:rsidRDefault="005D4421"/>
    <w:p w14:paraId="67ED884B" w14:textId="77777777" w:rsidR="00293213" w:rsidRDefault="00293213"/>
    <w:p w14:paraId="37C642AF" w14:textId="77777777" w:rsidR="00F52663" w:rsidRDefault="00F52663"/>
    <w:p w14:paraId="148CF926" w14:textId="77777777" w:rsidR="00A32758" w:rsidRDefault="00A32758"/>
    <w:p w14:paraId="014C55AE" w14:textId="77777777" w:rsidR="00CB122B" w:rsidRDefault="00CB122B"/>
    <w:p w14:paraId="76CA4477" w14:textId="77777777" w:rsidR="00CB122B" w:rsidRDefault="00CB122B"/>
    <w:p w14:paraId="6D05CB5C" w14:textId="77777777" w:rsidR="000021C9" w:rsidRDefault="000021C9"/>
    <w:p w14:paraId="376E1CBA" w14:textId="77777777" w:rsidR="00947832" w:rsidRDefault="00947832"/>
    <w:sectPr w:rsidR="00947832" w:rsidSect="006E571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4F7983"/>
    <w:multiLevelType w:val="hybridMultilevel"/>
    <w:tmpl w:val="2A102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35FF2"/>
    <w:multiLevelType w:val="hybridMultilevel"/>
    <w:tmpl w:val="590A2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7E38EE"/>
    <w:multiLevelType w:val="hybridMultilevel"/>
    <w:tmpl w:val="1556D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AD5AFF"/>
    <w:multiLevelType w:val="hybridMultilevel"/>
    <w:tmpl w:val="F7C025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6D7FFA"/>
    <w:multiLevelType w:val="hybridMultilevel"/>
    <w:tmpl w:val="F5B4A1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67723160">
    <w:abstractNumId w:val="0"/>
  </w:num>
  <w:num w:numId="2" w16cid:durableId="1718357949">
    <w:abstractNumId w:val="3"/>
  </w:num>
  <w:num w:numId="3" w16cid:durableId="1660234639">
    <w:abstractNumId w:val="4"/>
  </w:num>
  <w:num w:numId="4" w16cid:durableId="136147670">
    <w:abstractNumId w:val="2"/>
  </w:num>
  <w:num w:numId="5" w16cid:durableId="1581449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832"/>
    <w:rsid w:val="000021C9"/>
    <w:rsid w:val="000E1D07"/>
    <w:rsid w:val="001478B2"/>
    <w:rsid w:val="00212D79"/>
    <w:rsid w:val="00290262"/>
    <w:rsid w:val="00293213"/>
    <w:rsid w:val="004641CB"/>
    <w:rsid w:val="005D4421"/>
    <w:rsid w:val="00631D41"/>
    <w:rsid w:val="0066536E"/>
    <w:rsid w:val="006C1032"/>
    <w:rsid w:val="006E5716"/>
    <w:rsid w:val="00782580"/>
    <w:rsid w:val="008637E9"/>
    <w:rsid w:val="008811B5"/>
    <w:rsid w:val="00947832"/>
    <w:rsid w:val="00A32758"/>
    <w:rsid w:val="00A83A92"/>
    <w:rsid w:val="00A871D3"/>
    <w:rsid w:val="00AC0F9A"/>
    <w:rsid w:val="00AE61FE"/>
    <w:rsid w:val="00CB122B"/>
    <w:rsid w:val="00D35338"/>
    <w:rsid w:val="00DD6992"/>
    <w:rsid w:val="00E83F35"/>
    <w:rsid w:val="00F24D11"/>
    <w:rsid w:val="00F52663"/>
    <w:rsid w:val="00F96BB5"/>
    <w:rsid w:val="00FC2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1B9289C"/>
  <w15:chartTrackingRefBased/>
  <w15:docId w15:val="{F30B73D1-03C0-234D-B031-EF10FB333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78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78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78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78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78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783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783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783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783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8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78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78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78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78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78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78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78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7832"/>
    <w:rPr>
      <w:rFonts w:eastAsiaTheme="majorEastAsia" w:cstheme="majorBidi"/>
      <w:color w:val="272727" w:themeColor="text1" w:themeTint="D8"/>
    </w:rPr>
  </w:style>
  <w:style w:type="paragraph" w:styleId="Title">
    <w:name w:val="Title"/>
    <w:basedOn w:val="Normal"/>
    <w:next w:val="Normal"/>
    <w:link w:val="TitleChar"/>
    <w:uiPriority w:val="10"/>
    <w:qFormat/>
    <w:rsid w:val="0094783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78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783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78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783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47832"/>
    <w:rPr>
      <w:i/>
      <w:iCs/>
      <w:color w:val="404040" w:themeColor="text1" w:themeTint="BF"/>
    </w:rPr>
  </w:style>
  <w:style w:type="paragraph" w:styleId="ListParagraph">
    <w:name w:val="List Paragraph"/>
    <w:basedOn w:val="Normal"/>
    <w:uiPriority w:val="34"/>
    <w:qFormat/>
    <w:rsid w:val="00947832"/>
    <w:pPr>
      <w:ind w:left="720"/>
      <w:contextualSpacing/>
    </w:pPr>
  </w:style>
  <w:style w:type="character" w:styleId="IntenseEmphasis">
    <w:name w:val="Intense Emphasis"/>
    <w:basedOn w:val="DefaultParagraphFont"/>
    <w:uiPriority w:val="21"/>
    <w:qFormat/>
    <w:rsid w:val="00947832"/>
    <w:rPr>
      <w:i/>
      <w:iCs/>
      <w:color w:val="0F4761" w:themeColor="accent1" w:themeShade="BF"/>
    </w:rPr>
  </w:style>
  <w:style w:type="paragraph" w:styleId="IntenseQuote">
    <w:name w:val="Intense Quote"/>
    <w:basedOn w:val="Normal"/>
    <w:next w:val="Normal"/>
    <w:link w:val="IntenseQuoteChar"/>
    <w:uiPriority w:val="30"/>
    <w:qFormat/>
    <w:rsid w:val="009478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7832"/>
    <w:rPr>
      <w:i/>
      <w:iCs/>
      <w:color w:val="0F4761" w:themeColor="accent1" w:themeShade="BF"/>
    </w:rPr>
  </w:style>
  <w:style w:type="character" w:styleId="IntenseReference">
    <w:name w:val="Intense Reference"/>
    <w:basedOn w:val="DefaultParagraphFont"/>
    <w:uiPriority w:val="32"/>
    <w:qFormat/>
    <w:rsid w:val="00947832"/>
    <w:rPr>
      <w:b/>
      <w:bCs/>
      <w:smallCaps/>
      <w:color w:val="0F4761" w:themeColor="accent1" w:themeShade="BF"/>
      <w:spacing w:val="5"/>
    </w:rPr>
  </w:style>
  <w:style w:type="character" w:styleId="Hyperlink">
    <w:name w:val="Hyperlink"/>
    <w:basedOn w:val="DefaultParagraphFont"/>
    <w:uiPriority w:val="99"/>
    <w:unhideWhenUsed/>
    <w:rsid w:val="00947832"/>
    <w:rPr>
      <w:color w:val="467886" w:themeColor="hyperlink"/>
      <w:u w:val="single"/>
    </w:rPr>
  </w:style>
  <w:style w:type="character" w:styleId="UnresolvedMention">
    <w:name w:val="Unresolved Mention"/>
    <w:basedOn w:val="DefaultParagraphFont"/>
    <w:uiPriority w:val="99"/>
    <w:semiHidden/>
    <w:unhideWhenUsed/>
    <w:rsid w:val="00947832"/>
    <w:rPr>
      <w:color w:val="605E5C"/>
      <w:shd w:val="clear" w:color="auto" w:fill="E1DFDD"/>
    </w:rPr>
  </w:style>
  <w:style w:type="table" w:styleId="TableGrid">
    <w:name w:val="Table Grid"/>
    <w:basedOn w:val="TableNormal"/>
    <w:uiPriority w:val="39"/>
    <w:rsid w:val="00863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442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hyperlink" Target="https://companiesmarketcap.com/american-express/marketcap/" TargetMode="External"/><Relationship Id="rId18" Type="http://schemas.openxmlformats.org/officeDocument/2006/relationships/hyperlink" Target="https://companiesmarketcap.com/mastercard/pe-ratio/" TargetMode="External"/><Relationship Id="rId26" Type="http://schemas.openxmlformats.org/officeDocument/2006/relationships/hyperlink" Target="https://www.appinio.com/en/blog/market-research/pestel-analysis" TargetMode="External"/><Relationship Id="rId3" Type="http://schemas.openxmlformats.org/officeDocument/2006/relationships/settings" Target="settings.xml"/><Relationship Id="rId21" Type="http://schemas.openxmlformats.org/officeDocument/2006/relationships/hyperlink" Target="https://s1.q4cdn.com/050606653/files/doc_financials/2024/q1/Q1-2024-Earnings-Release.pdf" TargetMode="External"/><Relationship Id="rId7" Type="http://schemas.openxmlformats.org/officeDocument/2006/relationships/image" Target="media/image3.emf"/><Relationship Id="rId12" Type="http://schemas.openxmlformats.org/officeDocument/2006/relationships/hyperlink" Target="https://csimarket.com/stocks/compet_glance.php?code=V" TargetMode="External"/><Relationship Id="rId17" Type="http://schemas.openxmlformats.org/officeDocument/2006/relationships/hyperlink" Target="https://companiesmarketcap.com/mastercard/marketcap/" TargetMode="External"/><Relationship Id="rId25" Type="http://schemas.openxmlformats.org/officeDocument/2006/relationships/hyperlink" Target="https://iide.co/case-studies/swot-analysis-of-visa/" TargetMode="External"/><Relationship Id="rId2" Type="http://schemas.openxmlformats.org/officeDocument/2006/relationships/styles" Target="styles.xml"/><Relationship Id="rId16" Type="http://schemas.openxmlformats.org/officeDocument/2006/relationships/hyperlink" Target="https://companiesmarketcap.com/visa/pe-ratio/" TargetMode="External"/><Relationship Id="rId20" Type="http://schemas.openxmlformats.org/officeDocument/2006/relationships/hyperlink" Target="https://investor.visa.com/news/news-details/2024/Visa-Reinvents-the-Card-Unveils-New-Products-for-Digital-Age/default.aspx" TargetMode="Externa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https://thebrandhopper.com/2024/02/18/visa-top-competitors-and-alternatives/" TargetMode="External"/><Relationship Id="rId24" Type="http://schemas.openxmlformats.org/officeDocument/2006/relationships/hyperlink" Target="https://investor.visa.com/" TargetMode="External"/><Relationship Id="rId5" Type="http://schemas.openxmlformats.org/officeDocument/2006/relationships/image" Target="media/image1.emf"/><Relationship Id="rId15" Type="http://schemas.openxmlformats.org/officeDocument/2006/relationships/hyperlink" Target="https://companiesmarketcap.com/visa/marketcap/" TargetMode="External"/><Relationship Id="rId23" Type="http://schemas.openxmlformats.org/officeDocument/2006/relationships/hyperlink" Target="https://ycharts.com/indicators/visa_inc_v_payments_transaction_volume" TargetMode="External"/><Relationship Id="rId28" Type="http://schemas.openxmlformats.org/officeDocument/2006/relationships/theme" Target="theme/theme1.xml"/><Relationship Id="rId10" Type="http://schemas.openxmlformats.org/officeDocument/2006/relationships/hyperlink" Target="https://en.wikipedia.org/wiki/Visa_Inc" TargetMode="External"/><Relationship Id="rId19" Type="http://schemas.openxmlformats.org/officeDocument/2006/relationships/hyperlink" Target="https://www.marketbeat.com/stocks/NYSE/V/competitors-and-alternatives/" TargetMode="External"/><Relationship Id="rId4" Type="http://schemas.openxmlformats.org/officeDocument/2006/relationships/webSettings" Target="webSettings.xml"/><Relationship Id="rId9" Type="http://schemas.openxmlformats.org/officeDocument/2006/relationships/hyperlink" Target="https://www.globaldata.com/company-profile/visa-inc/" TargetMode="External"/><Relationship Id="rId14" Type="http://schemas.openxmlformats.org/officeDocument/2006/relationships/hyperlink" Target="https://companiesmarketcap.com/american-express/pe-ratio/" TargetMode="External"/><Relationship Id="rId22" Type="http://schemas.openxmlformats.org/officeDocument/2006/relationships/hyperlink" Target="https://s1.q4cdn.com/050606653/files/doc_financials/2024/q1/Visa-Inc-First-Quarter-2024-Financial-Results-Presentation.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6</Pages>
  <Words>1871</Words>
  <Characters>10665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Thandi, Veer</dc:creator>
  <cp:keywords/>
  <dc:description/>
  <cp:lastModifiedBy>Thandi, Veer</cp:lastModifiedBy>
  <cp:revision>35</cp:revision>
  <dcterms:created xsi:type="dcterms:W3CDTF">2024-08-27T13:46:00Z</dcterms:created>
  <dcterms:modified xsi:type="dcterms:W3CDTF">2024-08-28T01:43:00Z</dcterms:modified>
</cp:coreProperties>
</file>