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DD5DC" w14:textId="10E96320" w:rsidR="00CE2F01" w:rsidRDefault="00CE2F01" w:rsidP="00CE2F01">
      <w:pPr>
        <w:rPr>
          <w:noProof/>
        </w:rPr>
      </w:pPr>
      <w:r>
        <w:rPr>
          <w:noProof/>
        </w:rPr>
        <w:drawing>
          <wp:anchor distT="0" distB="0" distL="114300" distR="114300" simplePos="0" relativeHeight="251669504" behindDoc="0" locked="0" layoutInCell="1" allowOverlap="1" wp14:anchorId="60DE7AF2" wp14:editId="14703E52">
            <wp:simplePos x="0" y="0"/>
            <wp:positionH relativeFrom="column">
              <wp:posOffset>-52070</wp:posOffset>
            </wp:positionH>
            <wp:positionV relativeFrom="paragraph">
              <wp:posOffset>1583055</wp:posOffset>
            </wp:positionV>
            <wp:extent cx="2750185" cy="1176655"/>
            <wp:effectExtent l="0" t="0" r="5715" b="4445"/>
            <wp:wrapSquare wrapText="bothSides"/>
            <wp:docPr id="594644701" name="Picture 7" descr="A graph of a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644701" name="Picture 7" descr="A graph of a stock marke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0185" cy="1176655"/>
                    </a:xfrm>
                    <a:prstGeom prst="rect">
                      <a:avLst/>
                    </a:prstGeom>
                  </pic:spPr>
                </pic:pic>
              </a:graphicData>
            </a:graphic>
            <wp14:sizeRelH relativeFrom="page">
              <wp14:pctWidth>0</wp14:pctWidth>
            </wp14:sizeRelH>
            <wp14:sizeRelV relativeFrom="page">
              <wp14:pctHeight>0</wp14:pctHeight>
            </wp14:sizeRelV>
          </wp:anchor>
        </w:drawing>
      </w:r>
      <w:r w:rsidR="00B92FD6">
        <w:rPr>
          <w:noProof/>
        </w:rPr>
        <mc:AlternateContent>
          <mc:Choice Requires="wps">
            <w:drawing>
              <wp:anchor distT="45720" distB="45720" distL="114300" distR="114300" simplePos="0" relativeHeight="251668480" behindDoc="0" locked="0" layoutInCell="1" allowOverlap="1" wp14:anchorId="384FE0A7" wp14:editId="293D8F6E">
                <wp:simplePos x="0" y="0"/>
                <wp:positionH relativeFrom="margin">
                  <wp:align>right</wp:align>
                </wp:positionH>
                <wp:positionV relativeFrom="paragraph">
                  <wp:posOffset>2964180</wp:posOffset>
                </wp:positionV>
                <wp:extent cx="3939540" cy="2332800"/>
                <wp:effectExtent l="0" t="0" r="10160" b="1714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2800"/>
                        </a:xfrm>
                        <a:prstGeom prst="rect">
                          <a:avLst/>
                        </a:prstGeom>
                        <a:solidFill>
                          <a:srgbClr val="FFFFFF"/>
                        </a:solidFill>
                        <a:ln w="9525">
                          <a:solidFill>
                            <a:srgbClr val="000000"/>
                          </a:solidFill>
                          <a:miter lim="800000"/>
                          <a:headEnd/>
                          <a:tailEnd/>
                        </a:ln>
                      </wps:spPr>
                      <wps:txb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p w14:paraId="4F8BCC4B" w14:textId="111DE902" w:rsidR="003D51C2" w:rsidRPr="00B92FD6" w:rsidRDefault="00146BE3" w:rsidP="00B92FD6">
                            <w:r>
                              <w:t>Group r</w:t>
                            </w:r>
                            <w:r w:rsidR="003D51C2">
                              <w:t xml:space="preserve">evenue is projected to grow by </w:t>
                            </w:r>
                            <w:r>
                              <w:t xml:space="preserve">4.9% annually, accumulating to $77,061,000 in 2027. The majority of the group’s income is from the North American segment. </w:t>
                            </w:r>
                            <w:r w:rsidR="0091101C">
                              <w:t xml:space="preserve">Out of all the segments, footwear contributes the most to the group’s revenue.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7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WqEQIAACAEAAAOAAAAZHJzL2Uyb0RvYy54bWysk9uO2yAQhu8r9R0Q942dU7ux4qy22aaq&#13;&#10;tD1I2z4AxjhGxQwdSOzt03fA2Wy0bW+qcoEYBn5mvhnW10Nn2FGh12BLPp3knCkrodZ2X/JvX3ev&#13;&#10;rjjzQdhaGLCq5A/K8+vNyxfr3hVqBi2YWiEjEeuL3pW8DcEVWeZlqzrhJ+CUJWcD2IlAJu6zGkVP&#13;&#10;6p3JZnn+OusBa4cglfe0ezs6+SbpN42S4XPTeBWYKTnFFtKMaa7inG3WotijcK2WpzDEP0TRCW3p&#13;&#10;0bPUrQiCHVD/JtVpieChCRMJXQZNo6VKOVA20/xZNvetcCrlQnC8O2Py/09Wfjreuy/IwvAWBipg&#13;&#10;SsK7O5DfPbOwbYXdqxtE6Fslanp4GpFlvfPF6WpE7QsfRar+I9RUZHEIkISGBrtIhfJkpE4FeDhD&#13;&#10;V0Ngkjbnq/lquSCXJN9sPp9d5aksmSgerzv04b2CjsVFyZGqmuTF8c6HGI4oHo/E1zwYXe+0McnA&#13;&#10;fbU1yI6COmCXRsrg2TFjWV/y1XK2HAn8VSJP408SnQ7UykZ3JacUaIzNFbm9s3VqtCC0GdcUsrEn&#13;&#10;kJHdSDEM1UAHI9AK6gdCijC2LH0xWrSAPznrqV1L7n8cBCrOzAdLZVlNF5FhSMZi+WZGBl56qkuP&#13;&#10;sJKkSh44G5fbkP5EBGbhhsrX6AT2KZJTrNSGiffpy8Q+v7TTqaePvfkFAAD//wMAUEsDBBQABgAI&#13;&#10;AAAAIQBqcyvL4gAAAA0BAAAPAAAAZHJzL2Rvd25yZXYueG1sTI/LTsMwEEX3SPyDNUhsUOuQRqak&#13;&#10;cSoEAtEdtAi2bjxNIvwItpuGv2dYwWak0dV9nGo9WcNGDLH3TsL1PAOGrvG6d62Et93jbAksJuW0&#13;&#10;Mt6hhG+MsK7PzypVan9yrzhuU8soxMVSSehSGkrOY9OhVXHuB3SkHXywKtEbWq6DOlG4NTzPMsGt&#13;&#10;6h01dGrA+w6bz+3RSlgWz+NH3Cxe3htxMLfp6mZ8+gpSXl5MDys6dytgCaf054BfBtoPNQ3b+6PT&#13;&#10;kRkJRJMkFEIQBckizwpgeypYFDnwuuL/KeofAAAA//8DAFBLAQItABQABgAIAAAAIQC2gziS/gAA&#13;&#10;AOEBAAATAAAAAAAAAAAAAAAAAAAAAABbQ29udGVudF9UeXBlc10ueG1sUEsBAi0AFAAGAAgAAAAh&#13;&#10;ADj9If/WAAAAlAEAAAsAAAAAAAAAAAAAAAAALwEAAF9yZWxzLy5yZWxzUEsBAi0AFAAGAAgAAAAh&#13;&#10;AH6sxaoRAgAAIAQAAA4AAAAAAAAAAAAAAAAALgIAAGRycy9lMm9Eb2MueG1sUEsBAi0AFAAGAAgA&#13;&#10;AAAhAGpzK8viAAAADQEAAA8AAAAAAAAAAAAAAAAAawQAAGRycy9kb3ducmV2LnhtbFBLBQYAAAAA&#13;&#10;BAAEAPMAAAB6BQAAAAA=&#13;&#10;">
                <v:textbo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p w14:paraId="4F8BCC4B" w14:textId="111DE902" w:rsidR="003D51C2" w:rsidRPr="00B92FD6" w:rsidRDefault="00146BE3" w:rsidP="00B92FD6">
                      <w:r>
                        <w:t>Group r</w:t>
                      </w:r>
                      <w:r w:rsidR="003D51C2">
                        <w:t xml:space="preserve">evenue is projected to grow by </w:t>
                      </w:r>
                      <w:r>
                        <w:t xml:space="preserve">4.9% annually, accumulating to $77,061,000 in 2027. The majority of the group’s income is from the North American segment. </w:t>
                      </w:r>
                      <w:r w:rsidR="0091101C">
                        <w:t xml:space="preserve">Out of all the segments, footwear contributes the most to the group’s revenue. </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4384" behindDoc="0" locked="0" layoutInCell="1" allowOverlap="1" wp14:anchorId="026D2719" wp14:editId="2318DC15">
                <wp:simplePos x="0" y="0"/>
                <wp:positionH relativeFrom="margin">
                  <wp:posOffset>2910840</wp:posOffset>
                </wp:positionH>
                <wp:positionV relativeFrom="paragraph">
                  <wp:posOffset>5433060</wp:posOffset>
                </wp:positionV>
                <wp:extent cx="3939540" cy="1591200"/>
                <wp:effectExtent l="0" t="0" r="1016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1200"/>
                        </a:xfrm>
                        <a:prstGeom prst="rect">
                          <a:avLst/>
                        </a:prstGeom>
                        <a:solidFill>
                          <a:srgbClr val="FFFFFF"/>
                        </a:solidFill>
                        <a:ln w="9525">
                          <a:solidFill>
                            <a:srgbClr val="000000"/>
                          </a:solidFill>
                          <a:miter lim="800000"/>
                          <a:headEnd/>
                          <a:tailEnd/>
                        </a:ln>
                      </wps:spPr>
                      <wps:txbx>
                        <w:txbxContent>
                          <w:p w14:paraId="22D92324" w14:textId="17D24F10" w:rsidR="00F825B0" w:rsidRPr="00B92FD6" w:rsidRDefault="00E81B5C" w:rsidP="00017B2B">
                            <w:r>
                              <w:t>The EBITDA margin in 2022 was reported to be at 0.16. Based on my model, the margin is predicted to decrease to 0.15 and remain the same until 2027.</w:t>
                            </w:r>
                            <w:r w:rsidR="00B80C3A">
                              <w:t xml:space="preserve"> This indicates Nike efficiently generates profit before considering non-operating expenses. </w:t>
                            </w:r>
                            <w:r w:rsidR="00F825B0">
                              <w:t xml:space="preserve">Nike’s costs can come from investing activities, rent for property, plant and equipment, share buyback and dividends. According to historic numbers and using my model, these costs are all expected in increase in the next few years.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OwEgIAACcEAAAOAAAAZHJzL2Uyb0RvYy54bWysk9uO2yAQhu8r9R0Q942TbNJurDirbbap&#13;&#10;Km0P0rYPMMY4RsUMBRI7ffoO2JtNTzdVuUAMAz8z3wzrm77V7CidV2gKPptMOZNGYKXMvuBfPu9e&#13;&#10;XHPmA5gKNBpZ8JP0/Gbz/Nm6s7mcY4O6ko6RiPF5ZwvehGDzLPOikS34CVppyFmjayGQ6fZZ5aAj&#13;&#10;9VZn8+n0Zdahq6xDIb2n3bvByTdJv66lCB/r2svAdMEptpBml+YyztlmDfnegW2UGMOAf4iiBWXo&#13;&#10;0bPUHQRgB6d+k2qVcOixDhOBbYZ1rYRMOVA2s+kv2Tw0YGXKheB4e8bk/5+s+HB8sJ8cC/1r7KmA&#13;&#10;KQlv71F89czgtgGzl7fOYddIqOjhWUSWddbn49WI2uc+ipTde6yoyHAImIT62rWRCuXJSJ0KcDpD&#13;&#10;l31ggjavVler5YJcgnyz5WpGZU1vQP543Tof3kpsWVwU3FFVkzwc732I4UD+eCS+5lGraqe0Tobb&#13;&#10;l1vt2BGoA3ZpjOo/HdOGdQVfLefLgcBfJaZp/EmiVYFaWau24NfnQ5BHbm9MlRotgNLDmkLWZgQZ&#13;&#10;2Q0UQ1/2TFUj5ci1xOpEZB0OnUs/jRYNuu+cddS1BfffDuAkZ/qdoeqsZouIMiRjsXw1J8NdespL&#13;&#10;DxhBUgUPnA3LbUhfI3IzeEtVrFXi+xTJGDJ1Y8I+/pzY7pd2OvX0vzc/AAAA//8DAFBLAwQUAAYA&#13;&#10;CAAAACEAw1N8puYAAAASAQAADwAAAGRycy9kb3ducmV2LnhtbEyPT0/DMAzF70h8h8hIXBBLN9qu&#13;&#10;dE0nBAKNGwwE16zx2or8KUnWlW+Pd4KLZcvPP79XrSej2Yg+9M4KmM8SYGgbp3rbCnh/e7wugIUo&#13;&#10;rZLaWRTwgwHW9flZJUvljvYVx21sGUFsKKWALsah5Dw0HRoZZm5AS7u980ZGGn3LlZdHghvNF0mS&#13;&#10;cyN7Sx86OeB9h83X9mAEFOlm/AzPNy8fTb7Xt/FqOT59eyEuL6aHFZW7FbCIU/y7gFMG8g81Gdu5&#13;&#10;g1WBaQFpVqQkJWKW5cBOimRZUKQddfMkXwCvK/4/Sv0LAAD//wMAUEsBAi0AFAAGAAgAAAAhALaD&#13;&#10;OJL+AAAA4QEAABMAAAAAAAAAAAAAAAAAAAAAAFtDb250ZW50X1R5cGVzXS54bWxQSwECLQAUAAYA&#13;&#10;CAAAACEAOP0h/9YAAACUAQAACwAAAAAAAAAAAAAAAAAvAQAAX3JlbHMvLnJlbHNQSwECLQAUAAYA&#13;&#10;CAAAACEAmuPjsBICAAAnBAAADgAAAAAAAAAAAAAAAAAuAgAAZHJzL2Uyb0RvYy54bWxQSwECLQAU&#13;&#10;AAYACAAAACEAw1N8puYAAAASAQAADwAAAAAAAAAAAAAAAABsBAAAZHJzL2Rvd25yZXYueG1sUEsF&#13;&#10;BgAAAAAEAAQA8wAAAH8FAAAAAA==&#13;&#10;">
                <v:textbox>
                  <w:txbxContent>
                    <w:p w14:paraId="22D92324" w14:textId="17D24F10" w:rsidR="00F825B0" w:rsidRPr="00B92FD6" w:rsidRDefault="00E81B5C" w:rsidP="00017B2B">
                      <w:r>
                        <w:t>The EBITDA margin in 2022 was reported to be at 0.16. Based on my model, the margin is predicted to decrease to 0.15 and remain the same until 2027.</w:t>
                      </w:r>
                      <w:r w:rsidR="00B80C3A">
                        <w:t xml:space="preserve"> This indicates Nike efficiently generates profit before considering non-operating expenses. </w:t>
                      </w:r>
                      <w:r w:rsidR="00F825B0">
                        <w:t xml:space="preserve">Nike’s costs can come from investing activities, rent for property, plant and equipment, share buyback and dividends. According to historic numbers and using my model, these costs are all expected in increase in the next few years. </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2336" behindDoc="0" locked="0" layoutInCell="1" allowOverlap="1" wp14:anchorId="08B56C2A" wp14:editId="5A4B9D62">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5DD25374" w14:textId="77D44934" w:rsidR="003D51C2" w:rsidRDefault="003D51C2">
                            <w:r>
                              <w:t xml:space="preserve">Based on my model, Nike's share price is expected to decrease by around 20% each year, ending at $11.55 in the terminal year. </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56C2A" id="_x0000_t202" coordsize="21600,21600" o:spt="202" path="m,l,21600r21600,l21600,xe">
                <v:stroke joinstyle="miter"/>
                <v:path gradientshapeok="t" o:connecttype="rect"/>
              </v:shapetype>
              <v:shape id="_x0000_s1028"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ACEFQIAACcEAAAOAAAAZHJzL2Uyb0RvYy54bWysU9tu2zAMfR+wfxD0vti5LjGiFF26DAO6&#13;&#10;C9DtA2RZjoXJoiYpsbOvLyWnadBtL8P0IJAidUgekuubvtXkKJ1XYBgdj3JKpBFQKbNn9Pu33Zsl&#13;&#10;JT5wU3ENRjJ6kp7ebF6/Wne2kBNoQFfSEQQxvugso00ItsgyLxrZcj8CKw0aa3AtD6i6fVY53iF6&#13;&#10;q7NJni+yDlxlHQjpPb7eDUa6Sfh1LUX4UtdeBqIZxdxCul26y3hnmzUv9o7bRolzGvwfsmi5Mhj0&#13;&#10;AnXHAycHp36DapVw4KEOIwFtBnWthEw1YDXj/EU1Dw23MtWC5Hh7ocn/P1jx+fhgvzoS+nfQYwNT&#13;&#10;Ed7eg/jhiYFtw81e3joHXSN5hYHHkbKss744f41U+8JHkLL7BBU2mR8CJKC+dm1kBeskiI4NOF1I&#13;&#10;l30gAh+nq3yVL9Ak0DaeLqarZWpLxoun79b58EFCS6LAqMOuJnh+vPchpsOLJ5cYzYNW1U5pnRS3&#13;&#10;L7fakSPHCdilkyp44aYN6RhdzSfzgYG/QuTp/AmiVQFHWauW0eXFiReRt/emSoMWuNKDjClrcyYy&#13;&#10;cjewGPqyJ6pidBIDRF5LqE7IrINhcnHTUGjA/aKkw6ll1P88cCcp0R8Ndmc1ns3imCdlNn87QcVd&#13;&#10;W8prCzcCoRgNlAziNqTViLwZuMUu1irx+5zJOWWcxkT7eXPiuF/ryet5vzePAAAA//8DAFBLAwQU&#13;&#10;AAYACAAAACEA8KZqguQAAAANAQAADwAAAGRycy9kb3ducmV2LnhtbEyPwU7DMBBE70j8g7VIXBB1&#13;&#10;mqahpNlUCASCGxQEVzdxkwh7HWw3DX/PcoLLSKvRzswrN5M1YtQ+9I4Q5rMEhKbaNT21CG+v95cr&#13;&#10;ECEqapRxpBG+dYBNdXpSqqJxR3rR4za2gkMoFAqhi3EopAx1p60KMzdoYm/vvFWRT9/Kxqsjh1sj&#13;&#10;0yTJpVU9cUOnBn3b6fpze7AIq+xx/AhPi+f3Ot+b63hxNT58ecTzs+luzXKzBhH1FP8+4JeB90PF&#13;&#10;w3buQE0QBoFpIkK6SDIQbOfzZQ5ih5BlyxRkVcr/FNUPAAAA//8DAFBLAQItABQABgAIAAAAIQC2&#13;&#10;gziS/gAAAOEBAAATAAAAAAAAAAAAAAAAAAAAAABbQ29udGVudF9UeXBlc10ueG1sUEsBAi0AFAAG&#13;&#10;AAgAAAAhADj9If/WAAAAlAEAAAsAAAAAAAAAAAAAAAAALwEAAF9yZWxzLy5yZWxzUEsBAi0AFAAG&#13;&#10;AAgAAAAhACV4AIQVAgAAJwQAAA4AAAAAAAAAAAAAAAAALgIAAGRycy9lMm9Eb2MueG1sUEsBAi0A&#13;&#10;FAAGAAgAAAAhAPCmaoLkAAAADQEAAA8AAAAAAAAAAAAAAAAAbwQAAGRycy9kb3ducmV2LnhtbFBL&#13;&#10;BQYAAAAABAAEAPMAAACABQAAAAA=&#13;&#10;">
                <v:textbox>
                  <w:txbxContent>
                    <w:p w14:paraId="74C4E50C" w14:textId="738FE86E" w:rsidR="00017B2B" w:rsidRDefault="00017B2B">
                      <w:pPr>
                        <w:rPr>
                          <w:b/>
                          <w:bCs/>
                        </w:rPr>
                      </w:pPr>
                      <w:r w:rsidRPr="00017B2B">
                        <w:rPr>
                          <w:b/>
                          <w:bCs/>
                        </w:rPr>
                        <w:t>Investment thesis:</w:t>
                      </w:r>
                    </w:p>
                    <w:p w14:paraId="5DD25374" w14:textId="77D44934" w:rsidR="003D51C2" w:rsidRDefault="003D51C2">
                      <w:r>
                        <w:t xml:space="preserve">Based on my model, Nike's share price is expected to decrease by around 20% each year, ending at $11.55 in the terminal year. </w:t>
                      </w:r>
                    </w:p>
                    <w:p w14:paraId="6DF181F3" w14:textId="77777777" w:rsidR="00B92FD6" w:rsidRPr="00017B2B" w:rsidRDefault="00B92FD6"/>
                  </w:txbxContent>
                </v:textbox>
                <w10:wrap type="square" anchorx="margin"/>
              </v:shape>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141B36E8">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4BB03BC9" w:rsidR="00017B2B" w:rsidRDefault="00017B2B">
                            <w:r>
                              <w:t>Company Name</w:t>
                            </w:r>
                            <w:r w:rsidR="00315E06">
                              <w:t>: Nike</w:t>
                            </w:r>
                          </w:p>
                          <w:p w14:paraId="4696F081" w14:textId="25D04490" w:rsidR="00017B2B" w:rsidRDefault="00017B2B">
                            <w:r>
                              <w:t>Ticker</w:t>
                            </w:r>
                            <w:r w:rsidR="00315E06">
                              <w:t>: NKE</w:t>
                            </w:r>
                          </w:p>
                          <w:p w14:paraId="7B155A12" w14:textId="0B951509" w:rsidR="00017B2B" w:rsidRDefault="00017B2B">
                            <w:r>
                              <w:t xml:space="preserve">Current </w:t>
                            </w:r>
                            <w:r w:rsidR="00B92FD6">
                              <w:t>Share</w:t>
                            </w:r>
                            <w:r>
                              <w:t xml:space="preserve"> Price</w:t>
                            </w:r>
                            <w:r w:rsidR="00315E06">
                              <w:t xml:space="preserve">: </w:t>
                            </w:r>
                            <w:r w:rsidR="003D51C2" w:rsidRPr="003D51C2">
                              <w:t>$82.92</w:t>
                            </w:r>
                          </w:p>
                          <w:p w14:paraId="51657A7D" w14:textId="48C5066B" w:rsidR="00B720B0" w:rsidRDefault="00B720B0">
                            <w:r>
                              <w:t>Upside/Downside to current share price: ((Forecasted Price – Current Price)/Current Price)</w:t>
                            </w:r>
                            <w:r w:rsidR="003D51C2">
                              <w:t xml:space="preserve"> -0.20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29"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XD9FwIAACcEAAAOAAAAZHJzL2Uyb0RvYy54bWysk99v2yAQx98n7X9AvC+O0yRNrThVly7T&#13;&#10;pO6H1O0PwBjHaJhjB4md/fU7SJpG3fYyjQfEcfDl7nPH8nboDNsr9BpsyfPRmDNlJdTabkv+7evm&#13;&#10;zYIzH4SthQGrSn5Qnt+uXr9a9q5QE2jB1AoZiVhf9K7kbQiuyDIvW9UJPwKnLDkbwE4EMnGb1Sh6&#13;&#10;Uu9MNhmP51kPWDsEqbyn3fujk6+SftMoGT43jVeBmZJTbCHNmOYqztlqKYotCtdqeQpD/EMUndCW&#13;&#10;Hj1L3Ysg2A71b1KdlggemjCS0GXQNFqqlANlk49fZPPYCqdSLgTHuzMm//9k5af9o/uCLAxvYaAC&#13;&#10;piS8ewD53TML61bYrbpDhL5VoqaH84gs650vTlcjal/4KFL1H6GmIotdgCQ0NNhFKpQnI3UqwOEM&#13;&#10;XQ2BSdqcL6aT6zm5JPnyq2meT1JZMlE8XXfow3sFHYuLkiNVNcmL/YMPMRxRPB2Jr3kwut5oY5KB&#13;&#10;22ptkO0FdcAmjZTBi2PGsr7kN7PJ7EjgrxLjNP4k0elArWx0V/LF+ZAoIrd3tk6NFoQ2xzWFbOwJ&#13;&#10;ZGR3pBiGamC6LvlVfCByraA+EFmEY+fST6NFC/iTs566tuT+x06g4sx8sFSdm3w6jW2ejOnsmlAy&#13;&#10;vPRUlx5hJUmVPHB2XK5D+hqRm4U7qmKjE9/nSE4hUzcm7KefE9v90k6nnv/36hcAAAD//wMAUEsD&#13;&#10;BBQABgAIAAAAIQCPFeZl4AAAAAsBAAAPAAAAZHJzL2Rvd25yZXYueG1sTI/BTsMwEETvSPyDtUhc&#13;&#10;UOskoKSkcSoEAtEbtAiubrxNIux1sN00/D0uF7iMtBrN7LxqNRnNRnS+tyQgnSfAkBqremoFvG0f&#13;&#10;ZwtgPkhSUltCAd/oYVWfn1WyVPZIrzhuQstiCflSCuhCGErOfdOhkX5uB6To7a0zMsTTtVw5eYzl&#13;&#10;RvMsSXJuZE/xQycHvO+w+dwcjIDFzfP44dfXL+9Nvte34aoYn76cEJcX08Myyt0SWMAp/CXgxBD3&#13;&#10;Qx2H7eyBlGdaQKQJv3rykqLIge0EZGmaAa8r/p+h/gEAAP//AwBQSwECLQAUAAYACAAAACEAtoM4&#13;&#10;kv4AAADhAQAAEwAAAAAAAAAAAAAAAAAAAAAAW0NvbnRlbnRfVHlwZXNdLnhtbFBLAQItABQABgAI&#13;&#10;AAAAIQA4/SH/1gAAAJQBAAALAAAAAAAAAAAAAAAAAC8BAABfcmVscy8ucmVsc1BLAQItABQABgAI&#13;&#10;AAAAIQDJiXD9FwIAACcEAAAOAAAAAAAAAAAAAAAAAC4CAABkcnMvZTJvRG9jLnhtbFBLAQItABQA&#13;&#10;BgAIAAAAIQCPFeZl4AAAAAsBAAAPAAAAAAAAAAAAAAAAAHEEAABkcnMvZG93bnJldi54bWxQSwUG&#13;&#10;AAAAAAQABADzAAAAfgUAAAAA&#13;&#10;">
                <v:textbox>
                  <w:txbxContent>
                    <w:p w14:paraId="25CEBCDC" w14:textId="4BB03BC9" w:rsidR="00017B2B" w:rsidRDefault="00017B2B">
                      <w:r>
                        <w:t>Company Name</w:t>
                      </w:r>
                      <w:r w:rsidR="00315E06">
                        <w:t>: Nike</w:t>
                      </w:r>
                    </w:p>
                    <w:p w14:paraId="4696F081" w14:textId="25D04490" w:rsidR="00017B2B" w:rsidRDefault="00017B2B">
                      <w:r>
                        <w:t>Ticker</w:t>
                      </w:r>
                      <w:r w:rsidR="00315E06">
                        <w:t>: NKE</w:t>
                      </w:r>
                    </w:p>
                    <w:p w14:paraId="7B155A12" w14:textId="0B951509" w:rsidR="00017B2B" w:rsidRDefault="00017B2B">
                      <w:r>
                        <w:t xml:space="preserve">Current </w:t>
                      </w:r>
                      <w:r w:rsidR="00B92FD6">
                        <w:t>Share</w:t>
                      </w:r>
                      <w:r>
                        <w:t xml:space="preserve"> Price</w:t>
                      </w:r>
                      <w:r w:rsidR="00315E06">
                        <w:t xml:space="preserve">: </w:t>
                      </w:r>
                      <w:r w:rsidR="003D51C2" w:rsidRPr="003D51C2">
                        <w:t>$82.92</w:t>
                      </w:r>
                    </w:p>
                    <w:p w14:paraId="51657A7D" w14:textId="48C5066B" w:rsidR="00B720B0" w:rsidRDefault="00B720B0">
                      <w:r>
                        <w:t>Upside/Downside to current share price: ((Forecasted Price – Current Price)/Current Price)</w:t>
                      </w:r>
                      <w:r w:rsidR="003D51C2">
                        <w:t xml:space="preserve"> -0.20</w:t>
                      </w:r>
                    </w:p>
                  </w:txbxContent>
                </v:textbox>
                <w10:wrap type="square" anchorx="margin"/>
              </v:shape>
            </w:pict>
          </mc:Fallback>
        </mc:AlternateContent>
      </w:r>
      <w:r>
        <w:t>Nike 1-year Share Price Performance:</w:t>
      </w:r>
    </w:p>
    <w:p w14:paraId="598D482F" w14:textId="648C7C18" w:rsidR="00CE2F01" w:rsidRPr="00CE2F01" w:rsidRDefault="00CE2F01" w:rsidP="00CE2F01">
      <w:pPr>
        <w:tabs>
          <w:tab w:val="left" w:pos="451"/>
        </w:tabs>
      </w:pPr>
      <w:r>
        <w:rPr>
          <w:noProof/>
        </w:rPr>
        <w:drawing>
          <wp:anchor distT="0" distB="0" distL="114300" distR="114300" simplePos="0" relativeHeight="251672576" behindDoc="0" locked="0" layoutInCell="1" allowOverlap="1" wp14:anchorId="74D37780" wp14:editId="5395D75C">
            <wp:simplePos x="0" y="0"/>
            <wp:positionH relativeFrom="column">
              <wp:posOffset>-36195</wp:posOffset>
            </wp:positionH>
            <wp:positionV relativeFrom="paragraph">
              <wp:posOffset>4481830</wp:posOffset>
            </wp:positionV>
            <wp:extent cx="2733675" cy="1931670"/>
            <wp:effectExtent l="0" t="0" r="0" b="0"/>
            <wp:wrapSquare wrapText="bothSides"/>
            <wp:docPr id="1332135046" name="Picture 11" descr="A table with numbers and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35046" name="Picture 11" descr="A table with numbers and percentag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33675" cy="19316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6432" behindDoc="0" locked="0" layoutInCell="1" allowOverlap="1" wp14:anchorId="773CC498" wp14:editId="1C7DAD16">
                <wp:simplePos x="0" y="0"/>
                <wp:positionH relativeFrom="margin">
                  <wp:posOffset>2932209</wp:posOffset>
                </wp:positionH>
                <wp:positionV relativeFrom="paragraph">
                  <wp:posOffset>5471160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51DDC72C" w14:textId="49DBFEFF" w:rsidR="00B80C3A" w:rsidRPr="00B92FD6" w:rsidRDefault="006B5710" w:rsidP="00017B2B">
                            <w:r>
                              <w:t xml:space="preserve">The FCFF is expected to grow by 11.13% until the terminal year where it has a value of 20,106,000. The Capex is forecasted to grow </w:t>
                            </w:r>
                            <w:r w:rsidR="006C281E">
                              <w:t>by 9% each year, ending at $1,169,750, which is 2% of the group’s revenue. EPS is also modelled to increase each year where in 2027</w:t>
                            </w:r>
                            <w:r w:rsidR="00B80C3A">
                              <w:t>,</w:t>
                            </w:r>
                            <w:r w:rsidR="006C281E">
                              <w:t xml:space="preserve"> it will reach a value of 4.97. </w:t>
                            </w:r>
                            <w:r w:rsidR="00B80C3A">
                              <w:t xml:space="preserve">Nike is focusing on leadership restructuring to drive innovation and enhance consumer engagement. It is prioritizing sustainability in products and operations.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30" type="#_x0000_t202" style="position:absolute;margin-left:230.9pt;margin-top:430.8pt;width:311.4pt;height:154.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NA/FgIAACcEAAAOAAAAZHJzL2Uyb0RvYy54bWysU81u2zAMvg/YOwi6L06yJE2MOEWXLsOA&#13;&#10;7gfo9gCyLMfCZFGjlNjd05eS0zTotsswHQRSpD6SH8n1dd8adlToNdiCT0ZjzpSVUGm7L/j3b7s3&#13;&#10;S858ELYSBqwq+IPy/Hrz+tW6c7maQgOmUsgIxPq8cwVvQnB5lnnZqFb4EThlyVgDtiKQivusQtER&#13;&#10;emuy6Xi8yDrAyiFI5T293g5Gvkn4da1k+FLXXgVmCk65hXRjust4Z5u1yPcoXKPlKQ3xD1m0QlsK&#13;&#10;eoa6FUGwA+rfoFotETzUYSShzaCutVSpBqpmMn5RzX0jnEq1EDnenWny/w9Wfj7eu6/IQv8Oempg&#13;&#10;KsK7O5A/PLOwbYTdqxtE6BolKgo8iZRlnfP56Wuk2uc+gpTdJ6ioyeIQIAH1NbaRFaqTETo14OFM&#13;&#10;uuoDk/T4djWfXS3JJMk2WS3mq0VqSybyp+8OffigoGVRKDhSVxO8ON75ENMR+ZNLjObB6GqnjUkK&#13;&#10;7sutQXYUNAG7dFIFL9yMZV3BV/PpfGDgrxDjdP4E0epAo2x0W/Dl2Unkkbf3tkqDFoQ2g0wpG3si&#13;&#10;MnI3sBj6sme6KvgsBoi8llA9ELMIw+TSppHQAP7irKOpLbj/eRCoODMfLXVnNZnN4pgnZTa/mpKC&#13;&#10;l5by0iKsJKiCB84GcRvSakTeLNxQF2ud+H3O5JQyTWOi/bQ5cdwv9eT1vN+bRwAAAP//AwBQSwME&#13;&#10;FAAGAAgAAAAhAF5hcw3mAAAAEgEAAA8AAABkcnMvZG93bnJldi54bWxMj09PwzAMxe9IfIfISFzQ&#13;&#10;lmZUWemaTggEYjfYEFyzJmsr8qckWVe+Pd4JLtazbP/8XrWerCGjDrH3TgCbZ0C0a7zqXSvgffc0&#13;&#10;K4DEJJ2Sxjst4EdHWNeXF5UslT+5Nz1uU0sQ4mIpBXQpDSWlsem0lXHuB+1wdvDByoRtaKkK8oRw&#13;&#10;a+giyzi1snf4oZODfuh087U9WgFF/jJ+xs3t60fDD+Yu3SzH5+8gxPXV9LjCcr8CkvSU/i7gnAH9&#13;&#10;Q43G9v7oVCRGQM4Z+k9I5IwDOW9kRY5qj4ot2QJoXdH/UepfAAAA//8DAFBLAQItABQABgAIAAAA&#13;&#10;IQC2gziS/gAAAOEBAAATAAAAAAAAAAAAAAAAAAAAAABbQ29udGVudF9UeXBlc10ueG1sUEsBAi0A&#13;&#10;FAAGAAgAAAAhADj9If/WAAAAlAEAAAsAAAAAAAAAAAAAAAAALwEAAF9yZWxzLy5yZWxzUEsBAi0A&#13;&#10;FAAGAAgAAAAhALMk0D8WAgAAJwQAAA4AAAAAAAAAAAAAAAAALgIAAGRycy9lMm9Eb2MueG1sUEsB&#13;&#10;Ai0AFAAGAAgAAAAhAF5hcw3mAAAAEgEAAA8AAAAAAAAAAAAAAAAAcAQAAGRycy9kb3ducmV2Lnht&#13;&#10;bFBLBQYAAAAABAAEAPMAAACDBQAAAAA=&#13;&#10;">
                <v:textbox>
                  <w:txbxContent>
                    <w:p w14:paraId="51DDC72C" w14:textId="49DBFEFF" w:rsidR="00B80C3A" w:rsidRPr="00B92FD6" w:rsidRDefault="006B5710" w:rsidP="00017B2B">
                      <w:r>
                        <w:t xml:space="preserve">The FCFF is expected to grow by 11.13% until the terminal year where it has a value of 20,106,000. The Capex is forecasted to grow </w:t>
                      </w:r>
                      <w:r w:rsidR="006C281E">
                        <w:t>by 9% each year, ending at $1,169,750, which is 2% of the group’s revenue. EPS is also modelled to increase each year where in 2027</w:t>
                      </w:r>
                      <w:r w:rsidR="00B80C3A">
                        <w:t>,</w:t>
                      </w:r>
                      <w:r w:rsidR="006C281E">
                        <w:t xml:space="preserve"> it will reach a value of 4.97. </w:t>
                      </w:r>
                      <w:r w:rsidR="00B80C3A">
                        <w:t xml:space="preserve">Nike is focusing on leadership restructuring to drive innovation and enhance consumer engagement. It is prioritizing sustainability in products and operations.  </w:t>
                      </w:r>
                    </w:p>
                  </w:txbxContent>
                </v:textbox>
                <w10:wrap type="square" anchorx="margin"/>
              </v:shape>
            </w:pict>
          </mc:Fallback>
        </mc:AlternateContent>
      </w:r>
      <w:r>
        <w:rPr>
          <w:noProof/>
        </w:rPr>
        <w:drawing>
          <wp:anchor distT="0" distB="0" distL="114300" distR="114300" simplePos="0" relativeHeight="251671552" behindDoc="0" locked="0" layoutInCell="1" allowOverlap="1" wp14:anchorId="520EC3A6" wp14:editId="3AE3E45B">
            <wp:simplePos x="0" y="0"/>
            <wp:positionH relativeFrom="column">
              <wp:posOffset>-36195</wp:posOffset>
            </wp:positionH>
            <wp:positionV relativeFrom="paragraph">
              <wp:posOffset>2748280</wp:posOffset>
            </wp:positionV>
            <wp:extent cx="2738120" cy="1581785"/>
            <wp:effectExtent l="0" t="0" r="5080" b="5715"/>
            <wp:wrapSquare wrapText="bothSides"/>
            <wp:docPr id="342918978" name="Picture 10" descr="A table with numbers and a number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18978" name="Picture 10" descr="A table with numbers and a number of numb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38120" cy="15817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45C4B050" wp14:editId="3673D2F1">
            <wp:simplePos x="0" y="0"/>
            <wp:positionH relativeFrom="column">
              <wp:posOffset>-52070</wp:posOffset>
            </wp:positionH>
            <wp:positionV relativeFrom="paragraph">
              <wp:posOffset>1282700</wp:posOffset>
            </wp:positionV>
            <wp:extent cx="2750185" cy="1359535"/>
            <wp:effectExtent l="0" t="0" r="5715" b="0"/>
            <wp:wrapSquare wrapText="bothSides"/>
            <wp:docPr id="1988401374" name="Picture 9" descr="A graph of a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401374" name="Picture 9" descr="A graph of a stock marke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0185" cy="1359535"/>
                    </a:xfrm>
                    <a:prstGeom prst="rect">
                      <a:avLst/>
                    </a:prstGeom>
                  </pic:spPr>
                </pic:pic>
              </a:graphicData>
            </a:graphic>
            <wp14:sizeRelH relativeFrom="page">
              <wp14:pctWidth>0</wp14:pctWidth>
            </wp14:sizeRelH>
            <wp14:sizeRelV relativeFrom="page">
              <wp14:pctHeight>0</wp14:pctHeight>
            </wp14:sizeRelV>
          </wp:anchor>
        </w:drawing>
      </w:r>
      <w:r>
        <w:t>S&amp;P 500 1-year Share Price Performance:</w:t>
      </w:r>
    </w:p>
    <w:sectPr w:rsidR="00CE2F01" w:rsidRPr="00CE2F01"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40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46BE3"/>
    <w:rsid w:val="00315E06"/>
    <w:rsid w:val="003D51C2"/>
    <w:rsid w:val="004D18B1"/>
    <w:rsid w:val="005019A8"/>
    <w:rsid w:val="00513D51"/>
    <w:rsid w:val="006B5710"/>
    <w:rsid w:val="006C281E"/>
    <w:rsid w:val="0091101C"/>
    <w:rsid w:val="00A6150D"/>
    <w:rsid w:val="00B2118C"/>
    <w:rsid w:val="00B720B0"/>
    <w:rsid w:val="00B80C3A"/>
    <w:rsid w:val="00B92FD6"/>
    <w:rsid w:val="00C4621C"/>
    <w:rsid w:val="00CE2F01"/>
    <w:rsid w:val="00E81B5C"/>
    <w:rsid w:val="00F4210A"/>
    <w:rsid w:val="00F8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Thandi, Veer</cp:lastModifiedBy>
  <cp:revision>4</cp:revision>
  <dcterms:created xsi:type="dcterms:W3CDTF">2024-10-21T14:42:00Z</dcterms:created>
  <dcterms:modified xsi:type="dcterms:W3CDTF">2024-10-30T16:30:00Z</dcterms:modified>
</cp:coreProperties>
</file>