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29F05" w14:textId="37D900EF" w:rsidR="003B7B15" w:rsidRDefault="00197B54" w:rsidP="00197B54">
      <w:pPr>
        <w:jc w:val="center"/>
        <w:rPr>
          <w:b/>
          <w:bCs/>
          <w:sz w:val="72"/>
          <w:szCs w:val="72"/>
          <w:u w:val="single"/>
          <w:lang w:val="en-US"/>
        </w:rPr>
      </w:pPr>
      <w:r>
        <w:rPr>
          <w:b/>
          <w:bCs/>
          <w:sz w:val="72"/>
          <w:szCs w:val="72"/>
          <w:u w:val="single"/>
          <w:lang w:val="en-US"/>
        </w:rPr>
        <w:t>Johnson &amp; Johnson</w:t>
      </w:r>
    </w:p>
    <w:p w14:paraId="02DA2D25" w14:textId="77777777" w:rsidR="00197B54" w:rsidRPr="00AC542D" w:rsidRDefault="00197B54" w:rsidP="00197B54">
      <w:pPr>
        <w:rPr>
          <w:b/>
          <w:bCs/>
          <w:i/>
          <w:iCs/>
          <w:u w:val="single"/>
        </w:rPr>
      </w:pPr>
      <w:r w:rsidRPr="00715C30">
        <w:rPr>
          <w:b/>
          <w:bCs/>
          <w:i/>
          <w:iCs/>
          <w:highlight w:val="yellow"/>
          <w:u w:val="single"/>
        </w:rPr>
        <w:t>Revenue Drivers</w:t>
      </w:r>
    </w:p>
    <w:p w14:paraId="7A08B033" w14:textId="09357C1E" w:rsidR="00197B54" w:rsidRPr="00197B54" w:rsidRDefault="00197B54" w:rsidP="00197B54">
      <w:pPr>
        <w:pStyle w:val="ListParagraph"/>
        <w:numPr>
          <w:ilvl w:val="0"/>
          <w:numId w:val="1"/>
        </w:numPr>
        <w:jc w:val="both"/>
        <w:rPr>
          <w:lang w:val="en-US"/>
        </w:rPr>
      </w:pPr>
      <w:r w:rsidRPr="00197B54">
        <w:rPr>
          <w:lang w:val="en-US"/>
        </w:rPr>
        <w:t xml:space="preserve">Operational Sales Growth: In 2023, the company achieved a 9.0% operational sales growth, excluding the COVID-19 </w:t>
      </w:r>
      <w:r w:rsidRPr="00197B54">
        <w:rPr>
          <w:lang w:val="en-US"/>
        </w:rPr>
        <w:t>vaccine</w:t>
      </w:r>
      <w:r>
        <w:rPr>
          <w:lang w:val="en-US"/>
        </w:rPr>
        <w:t>.</w:t>
      </w:r>
      <w:r w:rsidRPr="00197B54">
        <w:rPr>
          <w:lang w:val="en-US"/>
        </w:rPr>
        <w:t xml:space="preserve"> This</w:t>
      </w:r>
      <w:r w:rsidRPr="00197B54">
        <w:rPr>
          <w:lang w:val="en-US"/>
        </w:rPr>
        <w:t xml:space="preserve"> growth reflects the company's ability to expand its market presence and increase sales across its product lines.</w:t>
      </w:r>
    </w:p>
    <w:p w14:paraId="05E0523A" w14:textId="2E37F7AF" w:rsidR="00197B54" w:rsidRPr="00197B54" w:rsidRDefault="00197B54" w:rsidP="00197B54">
      <w:pPr>
        <w:pStyle w:val="ListParagraph"/>
        <w:numPr>
          <w:ilvl w:val="0"/>
          <w:numId w:val="1"/>
        </w:numPr>
        <w:jc w:val="both"/>
        <w:rPr>
          <w:lang w:val="en-US"/>
        </w:rPr>
      </w:pPr>
      <w:r w:rsidRPr="00197B54">
        <w:rPr>
          <w:lang w:val="en-US"/>
        </w:rPr>
        <w:t>Innovative Medicines: The Innovative Medicine segment contributed significantly to revenue through the strong performance of key brands such as DARZALEX, ERLEADA, STELARA, TREMFYA, and the acceleration of newly launched products like CARVYKTI, SPRAVATO, TALVEY, and TECVAYLI. The introduction and market acceptance of these innovative therapies have been crucial in driving sales.</w:t>
      </w:r>
    </w:p>
    <w:p w14:paraId="1E37E6C7" w14:textId="249A3D52" w:rsidR="00197B54" w:rsidRPr="00197B54" w:rsidRDefault="00197B54" w:rsidP="00197B54">
      <w:pPr>
        <w:pStyle w:val="ListParagraph"/>
        <w:numPr>
          <w:ilvl w:val="0"/>
          <w:numId w:val="1"/>
        </w:numPr>
        <w:jc w:val="both"/>
        <w:rPr>
          <w:lang w:val="en-US"/>
        </w:rPr>
      </w:pPr>
      <w:r w:rsidRPr="00197B54">
        <w:rPr>
          <w:lang w:val="en-US"/>
        </w:rPr>
        <w:t>Research and Development (R&amp;D) Investment: With an investment of $15.1 billion in R&amp;D, representing almost 18% of 2023 sales, Johnson &amp; Johnson has maintained a robust pipeline of new products and technologies. This substantial investment in R&amp;D ensures a continuous flow of innovative products, fostering long-term revenue growth.</w:t>
      </w:r>
    </w:p>
    <w:p w14:paraId="47C31059" w14:textId="54A7EF14" w:rsidR="00197B54" w:rsidRPr="00197B54" w:rsidRDefault="00197B54" w:rsidP="00197B54">
      <w:pPr>
        <w:pStyle w:val="ListParagraph"/>
        <w:numPr>
          <w:ilvl w:val="0"/>
          <w:numId w:val="1"/>
        </w:numPr>
        <w:jc w:val="both"/>
        <w:rPr>
          <w:lang w:val="en-US"/>
        </w:rPr>
      </w:pPr>
      <w:r w:rsidRPr="00197B54">
        <w:rPr>
          <w:lang w:val="en-US"/>
        </w:rPr>
        <w:t xml:space="preserve">Acquisitions and External Growth: The company committed over $3 billion to external growth opportunities, including the acquisitions of </w:t>
      </w:r>
      <w:proofErr w:type="spellStart"/>
      <w:r w:rsidRPr="00197B54">
        <w:rPr>
          <w:lang w:val="en-US"/>
        </w:rPr>
        <w:t>Ambrx</w:t>
      </w:r>
      <w:proofErr w:type="spellEnd"/>
      <w:r w:rsidRPr="00197B54">
        <w:rPr>
          <w:lang w:val="en-US"/>
        </w:rPr>
        <w:t xml:space="preserve"> and Laminar, along with more than 50 smaller, early-stage licensing deals and partnerships.</w:t>
      </w:r>
      <w:r>
        <w:rPr>
          <w:lang w:val="en-US"/>
        </w:rPr>
        <w:t xml:space="preserve"> </w:t>
      </w:r>
      <w:r w:rsidRPr="00197B54">
        <w:rPr>
          <w:lang w:val="en-US"/>
        </w:rPr>
        <w:t>These strategic acquisitions and partnerships have expanded the company's product portfolio and market reach, contributing to increased revenues.</w:t>
      </w:r>
    </w:p>
    <w:p w14:paraId="40D06BB1" w14:textId="3285BB14" w:rsidR="00197B54" w:rsidRDefault="00197B54" w:rsidP="00197B54">
      <w:pPr>
        <w:pStyle w:val="ListParagraph"/>
        <w:numPr>
          <w:ilvl w:val="0"/>
          <w:numId w:val="1"/>
        </w:numPr>
        <w:jc w:val="both"/>
        <w:rPr>
          <w:lang w:val="en-US"/>
        </w:rPr>
      </w:pPr>
      <w:r w:rsidRPr="00197B54">
        <w:rPr>
          <w:lang w:val="en-US"/>
        </w:rPr>
        <w:t xml:space="preserve">MedTech Segment Performance: The MedTech division delivered over $30 billion in sales with growth across </w:t>
      </w:r>
      <w:proofErr w:type="spellStart"/>
      <w:r w:rsidRPr="00197B54">
        <w:rPr>
          <w:lang w:val="en-US"/>
        </w:rPr>
        <w:t>Orthopaedics</w:t>
      </w:r>
      <w:proofErr w:type="spellEnd"/>
      <w:r w:rsidRPr="00197B54">
        <w:rPr>
          <w:lang w:val="en-US"/>
        </w:rPr>
        <w:t>, Surgery, Interventional Solutions, and Vision categories. The launch of 15 major products and the progression of 20+ MedTech pipeline programs have enhanced the segment's contribution to overall revenue.</w:t>
      </w:r>
    </w:p>
    <w:p w14:paraId="54C7104C" w14:textId="15FE9345" w:rsidR="002878A8" w:rsidRDefault="002878A8" w:rsidP="002878A8">
      <w:r>
        <w:rPr>
          <w:b/>
          <w:bCs/>
          <w:i/>
          <w:iCs/>
          <w:highlight w:val="yellow"/>
          <w:u w:val="single"/>
        </w:rPr>
        <w:t>Cost</w:t>
      </w:r>
      <w:r w:rsidRPr="00715C30">
        <w:rPr>
          <w:b/>
          <w:bCs/>
          <w:i/>
          <w:iCs/>
          <w:highlight w:val="yellow"/>
          <w:u w:val="single"/>
        </w:rPr>
        <w:t xml:space="preserve"> Drivers</w:t>
      </w:r>
    </w:p>
    <w:p w14:paraId="45D16BB9" w14:textId="6356F9C8" w:rsidR="002878A8" w:rsidRDefault="002878A8" w:rsidP="002878A8">
      <w:pPr>
        <w:pStyle w:val="ListParagraph"/>
        <w:numPr>
          <w:ilvl w:val="0"/>
          <w:numId w:val="2"/>
        </w:numPr>
      </w:pPr>
      <w:r w:rsidRPr="002878A8">
        <w:t>Research and Development Expenses: The significant investment in R&amp;D ($15.1 billion) not only drives revenue through innovation but also constitutes a major cost component. Continuous investment in R&amp;D is essential for maintaining a competitive edge and developing new products</w:t>
      </w:r>
      <w:r>
        <w:t>.</w:t>
      </w:r>
    </w:p>
    <w:p w14:paraId="5414E0FC" w14:textId="0D534B33" w:rsidR="002878A8" w:rsidRDefault="002878A8" w:rsidP="002878A8">
      <w:pPr>
        <w:pStyle w:val="ListParagraph"/>
        <w:numPr>
          <w:ilvl w:val="0"/>
          <w:numId w:val="2"/>
        </w:numPr>
      </w:pPr>
      <w:r w:rsidRPr="002878A8">
        <w:t>Capital Allocation Priorities: The company executed all its capital allocation priorities, including share repurchases and maintaining dividend increases for the 61st consecutive year</w:t>
      </w:r>
      <w:r>
        <w:t xml:space="preserve">. </w:t>
      </w:r>
      <w:r w:rsidRPr="002878A8">
        <w:t>While these actions return value to shareholders, they also represent substantial financial commitments that impact the company's cost structure.</w:t>
      </w:r>
    </w:p>
    <w:p w14:paraId="6222FD91" w14:textId="433D81E1" w:rsidR="002878A8" w:rsidRDefault="002878A8" w:rsidP="002878A8">
      <w:pPr>
        <w:pStyle w:val="ListParagraph"/>
        <w:numPr>
          <w:ilvl w:val="0"/>
          <w:numId w:val="2"/>
        </w:numPr>
      </w:pPr>
      <w:r w:rsidRPr="002878A8">
        <w:t>Acquisition Costs: Allocating $3 billion to acquisitions and external growth initiatives involves not only the purchase price but also integration costs and potential synergies management. These expenditures are critical for expanding the company's capabilities and market presence but add to the overall costs</w:t>
      </w:r>
      <w:r w:rsidR="0059694F">
        <w:t>.</w:t>
      </w:r>
    </w:p>
    <w:p w14:paraId="54FBADE1" w14:textId="71D461B5" w:rsidR="0059694F" w:rsidRDefault="0059694F" w:rsidP="002878A8">
      <w:pPr>
        <w:pStyle w:val="ListParagraph"/>
        <w:numPr>
          <w:ilvl w:val="0"/>
          <w:numId w:val="2"/>
        </w:numPr>
      </w:pPr>
      <w:r w:rsidRPr="0059694F">
        <w:t>Manufacturing and Operational Costs: Ensuring high-quality production and maintaining a robust supply chain requires significant investment in manufacturing facilities, quality control, and operational efficiencies. These costs are necessary to meet customer demands and uphold the company's commitment to quality</w:t>
      </w:r>
      <w:r>
        <w:t>.</w:t>
      </w:r>
    </w:p>
    <w:p w14:paraId="76451F1A" w14:textId="40615293" w:rsidR="002878A8" w:rsidRPr="001D464E" w:rsidRDefault="0059694F" w:rsidP="002878A8">
      <w:pPr>
        <w:pStyle w:val="ListParagraph"/>
        <w:numPr>
          <w:ilvl w:val="0"/>
          <w:numId w:val="2"/>
        </w:numPr>
        <w:jc w:val="both"/>
        <w:rPr>
          <w:b/>
          <w:bCs/>
          <w:i/>
          <w:iCs/>
          <w:u w:val="single"/>
        </w:rPr>
      </w:pPr>
      <w:r w:rsidRPr="0059694F">
        <w:t xml:space="preserve">Marketing and Sales Expenses: Promoting a diverse range of products across global markets demands substantial marketing and sales expenditures. </w:t>
      </w:r>
    </w:p>
    <w:p w14:paraId="6059E822" w14:textId="77777777" w:rsidR="001D464E" w:rsidRDefault="001D464E" w:rsidP="001D464E">
      <w:pPr>
        <w:jc w:val="both"/>
        <w:rPr>
          <w:b/>
          <w:bCs/>
          <w:i/>
          <w:iCs/>
          <w:u w:val="single"/>
        </w:rPr>
      </w:pPr>
      <w:r w:rsidRPr="006A24EF">
        <w:rPr>
          <w:b/>
          <w:bCs/>
          <w:i/>
          <w:iCs/>
          <w:highlight w:val="yellow"/>
          <w:u w:val="single"/>
        </w:rPr>
        <w:lastRenderedPageBreak/>
        <w:t>Comment</w:t>
      </w:r>
    </w:p>
    <w:p w14:paraId="29EF5626" w14:textId="633E0978" w:rsidR="001D464E" w:rsidRDefault="001D464E" w:rsidP="001D464E">
      <w:pPr>
        <w:jc w:val="both"/>
      </w:pPr>
      <w:r w:rsidRPr="001D464E">
        <w:t>In</w:t>
      </w:r>
      <w:r>
        <w:t xml:space="preserve"> 2023, Johnson &amp; Johnson demonstrated a robust financial standing and strategic growth. Their dedication to innovation, marked by significant investments in research and development and a strong product pipeline, drove revenue increases in both the Innovative Medicine and MedTech divisions. Additionally, strategic acquisitions and partnerships expanded their market presence and diversified their product offerings.</w:t>
      </w:r>
    </w:p>
    <w:p w14:paraId="5DC8B1AA" w14:textId="77777777" w:rsidR="001D464E" w:rsidRDefault="001D464E" w:rsidP="001D464E">
      <w:pPr>
        <w:jc w:val="both"/>
      </w:pPr>
      <w:r>
        <w:t>The company's financial health is evident from adjusted net earnings of $25.4 billion and an 11.1% rise in adjusted diluted earnings per share, reaching $9.921. Maintaining a strong balance sheet and a solid credit rating has positioned J&amp;J well for future growth.</w:t>
      </w:r>
    </w:p>
    <w:p w14:paraId="2AEACE41" w14:textId="7754B9FF" w:rsidR="001D464E" w:rsidRPr="001D464E" w:rsidRDefault="001D464E" w:rsidP="001D464E">
      <w:pPr>
        <w:jc w:val="both"/>
      </w:pPr>
      <w:r>
        <w:t>Johnson &amp; Johnson remains committed to delivering value to its shareholders while strategically investing in innovation and growth opportunities outside its core operations. This balanced approach to generating revenue and managing costs supports the company's sustained performance and enhances its prospects for long-term competitive growth.</w:t>
      </w:r>
    </w:p>
    <w:sectPr w:rsidR="001D464E" w:rsidRPr="001D464E" w:rsidSect="006A24EF">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BD5E3B"/>
    <w:multiLevelType w:val="hybridMultilevel"/>
    <w:tmpl w:val="AB88FA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8D26163"/>
    <w:multiLevelType w:val="hybridMultilevel"/>
    <w:tmpl w:val="C812DC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7574501">
    <w:abstractNumId w:val="0"/>
  </w:num>
  <w:num w:numId="2" w16cid:durableId="1115975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896"/>
    <w:rsid w:val="00197B54"/>
    <w:rsid w:val="001D464E"/>
    <w:rsid w:val="002878A8"/>
    <w:rsid w:val="003B7B15"/>
    <w:rsid w:val="0059694F"/>
    <w:rsid w:val="005D1601"/>
    <w:rsid w:val="006A24EF"/>
    <w:rsid w:val="006B7896"/>
    <w:rsid w:val="008319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949BB"/>
  <w15:chartTrackingRefBased/>
  <w15:docId w15:val="{292F1AD3-0187-4745-8B18-FC0D9F39B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B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615</Words>
  <Characters>3506</Characters>
  <Application>Microsoft Office Word</Application>
  <DocSecurity>0</DocSecurity>
  <Lines>29</Lines>
  <Paragraphs>8</Paragraphs>
  <ScaleCrop>false</ScaleCrop>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Vivek Khanna</dc:creator>
  <cp:keywords/>
  <dc:description/>
  <cp:lastModifiedBy>Vivek Khanna</cp:lastModifiedBy>
  <cp:revision>6</cp:revision>
  <dcterms:created xsi:type="dcterms:W3CDTF">2024-09-26T19:18:00Z</dcterms:created>
  <dcterms:modified xsi:type="dcterms:W3CDTF">2024-09-26T20:47:00Z</dcterms:modified>
</cp:coreProperties>
</file>