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color w:val="156082" w:themeColor="accent1"/>
          <w:kern w:val="2"/>
          <w:lang w:val="en-GB"/>
          <w14:ligatures w14:val="standardContextual"/>
        </w:rPr>
        <w:id w:val="236606526"/>
        <w:docPartObj>
          <w:docPartGallery w:val="Cover Pages"/>
          <w:docPartUnique/>
        </w:docPartObj>
      </w:sdtPr>
      <w:sdtEndPr>
        <w:rPr>
          <w:b/>
          <w:bCs/>
          <w:color w:val="auto"/>
        </w:rPr>
      </w:sdtEndPr>
      <w:sdtContent>
        <w:p w14:paraId="489C1FD5" w14:textId="6AC79E36" w:rsidR="00821537" w:rsidRPr="00B77F25" w:rsidRDefault="00821537" w:rsidP="006164F8">
          <w:pPr>
            <w:pStyle w:val="NoSpacing"/>
            <w:spacing w:before="1540" w:after="240" w:line="360" w:lineRule="auto"/>
            <w:jc w:val="center"/>
            <w:rPr>
              <w:rFonts w:ascii="Arial" w:hAnsi="Arial" w:cs="Arial"/>
              <w:color w:val="156082" w:themeColor="accent1"/>
            </w:rPr>
          </w:pPr>
          <w:r w:rsidRPr="00B77F25">
            <w:rPr>
              <w:rFonts w:ascii="Arial" w:hAnsi="Arial" w:cs="Arial"/>
              <w:noProof/>
              <w:color w:val="156082" w:themeColor="accent1"/>
            </w:rPr>
            <w:drawing>
              <wp:inline distT="0" distB="0" distL="0" distR="0" wp14:anchorId="31FC27F0" wp14:editId="31950252">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Arial" w:eastAsiaTheme="majorEastAsia" w:hAnsi="Arial" w:cs="Arial"/>
              <w:caps/>
              <w:color w:val="156082" w:themeColor="accent1"/>
              <w:kern w:val="2"/>
              <w:lang w:val="en-GB"/>
              <w14:ligatures w14:val="standardContextual"/>
            </w:rPr>
            <w:alias w:val="Title"/>
            <w:tag w:val=""/>
            <w:id w:val="1735040861"/>
            <w:placeholder>
              <w:docPart w:val="54B6A8FC0BF44738ADE32CAF9CFF9B63"/>
            </w:placeholder>
            <w:dataBinding w:prefixMappings="xmlns:ns0='http://purl.org/dc/elements/1.1/' xmlns:ns1='http://schemas.openxmlformats.org/package/2006/metadata/core-properties' " w:xpath="/ns1:coreProperties[1]/ns0:title[1]" w:storeItemID="{6C3C8BC8-F283-45AE-878A-BAB7291924A1}"/>
            <w:text/>
          </w:sdtPr>
          <w:sdtContent>
            <w:p w14:paraId="287E096B" w14:textId="093BD2F5" w:rsidR="00821537" w:rsidRPr="00B77F25" w:rsidRDefault="00821537" w:rsidP="006164F8">
              <w:pPr>
                <w:pStyle w:val="NoSpacing"/>
                <w:pBdr>
                  <w:top w:val="single" w:sz="6" w:space="6" w:color="156082" w:themeColor="accent1"/>
                  <w:bottom w:val="single" w:sz="6" w:space="6" w:color="156082" w:themeColor="accent1"/>
                </w:pBdr>
                <w:spacing w:after="240" w:line="360" w:lineRule="auto"/>
                <w:jc w:val="center"/>
                <w:rPr>
                  <w:rFonts w:ascii="Arial" w:eastAsiaTheme="majorEastAsia" w:hAnsi="Arial" w:cs="Arial"/>
                  <w:caps/>
                  <w:color w:val="156082" w:themeColor="accent1"/>
                </w:rPr>
              </w:pPr>
              <w:r w:rsidRPr="00B77F25">
                <w:rPr>
                  <w:rFonts w:ascii="Arial" w:eastAsiaTheme="majorEastAsia" w:hAnsi="Arial" w:cs="Arial"/>
                  <w:caps/>
                  <w:color w:val="156082" w:themeColor="accent1"/>
                  <w:kern w:val="2"/>
                  <w:lang w:val="en-GB"/>
                  <w14:ligatures w14:val="standardContextual"/>
                </w:rPr>
                <w:t>PEERS OF Marriot Inc., Tesla Inc., Netflix Inc., Nvidia Inc., Pfizer Inc.</w:t>
              </w:r>
            </w:p>
          </w:sdtContent>
        </w:sdt>
        <w:sdt>
          <w:sdtPr>
            <w:rPr>
              <w:rFonts w:ascii="Arial" w:hAnsi="Arial" w:cs="Arial"/>
              <w:color w:val="156082" w:themeColor="accent1"/>
            </w:rPr>
            <w:alias w:val="Subtitle"/>
            <w:tag w:val=""/>
            <w:id w:val="328029620"/>
            <w:placeholder>
              <w:docPart w:val="DCC4D52016C046B1B718EA8660883F24"/>
            </w:placeholder>
            <w:dataBinding w:prefixMappings="xmlns:ns0='http://purl.org/dc/elements/1.1/' xmlns:ns1='http://schemas.openxmlformats.org/package/2006/metadata/core-properties' " w:xpath="/ns1:coreProperties[1]/ns0:subject[1]" w:storeItemID="{6C3C8BC8-F283-45AE-878A-BAB7291924A1}"/>
            <w:text/>
          </w:sdtPr>
          <w:sdtContent>
            <w:p w14:paraId="063C1BF3" w14:textId="4F12145C" w:rsidR="00821537" w:rsidRPr="00B77F25" w:rsidRDefault="0029253E" w:rsidP="006164F8">
              <w:pPr>
                <w:pStyle w:val="NoSpacing"/>
                <w:spacing w:line="360" w:lineRule="auto"/>
                <w:jc w:val="center"/>
                <w:rPr>
                  <w:rFonts w:ascii="Arial" w:hAnsi="Arial" w:cs="Arial"/>
                  <w:color w:val="156082" w:themeColor="accent1"/>
                </w:rPr>
              </w:pPr>
              <w:r w:rsidRPr="00B77F25">
                <w:rPr>
                  <w:rFonts w:ascii="Arial" w:hAnsi="Arial" w:cs="Arial"/>
                  <w:color w:val="156082" w:themeColor="accent1"/>
                </w:rPr>
                <w:t>Financial Analysis</w:t>
              </w:r>
            </w:p>
          </w:sdtContent>
        </w:sdt>
        <w:p w14:paraId="4B08F718" w14:textId="77777777" w:rsidR="00821537" w:rsidRPr="00B77F25" w:rsidRDefault="00821537" w:rsidP="006164F8">
          <w:pPr>
            <w:pStyle w:val="NoSpacing"/>
            <w:spacing w:before="480" w:line="360" w:lineRule="auto"/>
            <w:jc w:val="center"/>
            <w:rPr>
              <w:rFonts w:ascii="Arial" w:hAnsi="Arial" w:cs="Arial"/>
              <w:color w:val="156082" w:themeColor="accent1"/>
            </w:rPr>
          </w:pPr>
          <w:r w:rsidRPr="00B77F25">
            <w:rPr>
              <w:rFonts w:ascii="Arial" w:hAnsi="Arial" w:cs="Arial"/>
              <w:noProof/>
              <w:color w:val="156082" w:themeColor="accent1"/>
            </w:rPr>
            <mc:AlternateContent>
              <mc:Choice Requires="wps">
                <w:drawing>
                  <wp:anchor distT="0" distB="0" distL="114300" distR="114300" simplePos="0" relativeHeight="251659264" behindDoc="0" locked="0" layoutInCell="1" allowOverlap="1" wp14:anchorId="3C86DF5A" wp14:editId="1D335830">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9-03T00:00:00Z">
                                    <w:dateFormat w:val="MMMM d, yyyy"/>
                                    <w:lid w:val="en-US"/>
                                    <w:storeMappedDataAs w:val="dateTime"/>
                                    <w:calendar w:val="gregorian"/>
                                  </w:date>
                                </w:sdtPr>
                                <w:sdtContent>
                                  <w:p w14:paraId="353696E2" w14:textId="49C93429" w:rsidR="00821537" w:rsidRDefault="0029253E">
                                    <w:pPr>
                                      <w:pStyle w:val="NoSpacing"/>
                                      <w:spacing w:after="40"/>
                                      <w:jc w:val="center"/>
                                      <w:rPr>
                                        <w:caps/>
                                        <w:color w:val="156082" w:themeColor="accent1"/>
                                        <w:sz w:val="28"/>
                                        <w:szCs w:val="28"/>
                                      </w:rPr>
                                    </w:pPr>
                                    <w:r>
                                      <w:rPr>
                                        <w:caps/>
                                        <w:color w:val="156082" w:themeColor="accent1"/>
                                        <w:sz w:val="28"/>
                                        <w:szCs w:val="28"/>
                                      </w:rPr>
                                      <w:t>September 3, 2024</w:t>
                                    </w:r>
                                  </w:p>
                                </w:sdtContent>
                              </w:sdt>
                              <w:p w14:paraId="0A4723A9" w14:textId="3D213EC5" w:rsidR="00821537" w:rsidRDefault="00000000">
                                <w:pPr>
                                  <w:pStyle w:val="NoSpacing"/>
                                  <w:jc w:val="center"/>
                                  <w:rPr>
                                    <w:color w:val="156082" w:themeColor="accent1"/>
                                  </w:rPr>
                                </w:pPr>
                                <w:sdt>
                                  <w:sdtPr>
                                    <w:rPr>
                                      <w:caps/>
                                      <w:color w:val="156082"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sidR="00821537">
                                      <w:rPr>
                                        <w:caps/>
                                        <w:color w:val="156082" w:themeColor="accent1"/>
                                      </w:rPr>
                                      <w:t xml:space="preserve">     </w:t>
                                    </w:r>
                                  </w:sdtContent>
                                </w:sdt>
                              </w:p>
                              <w:p w14:paraId="662FCFC7" w14:textId="10551A17" w:rsidR="00821537" w:rsidRDefault="00000000">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821537">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C86DF5A"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9-03T00:00:00Z">
                              <w:dateFormat w:val="MMMM d, yyyy"/>
                              <w:lid w:val="en-US"/>
                              <w:storeMappedDataAs w:val="dateTime"/>
                              <w:calendar w:val="gregorian"/>
                            </w:date>
                          </w:sdtPr>
                          <w:sdtContent>
                            <w:p w14:paraId="353696E2" w14:textId="49C93429" w:rsidR="00821537" w:rsidRDefault="0029253E">
                              <w:pPr>
                                <w:pStyle w:val="NoSpacing"/>
                                <w:spacing w:after="40"/>
                                <w:jc w:val="center"/>
                                <w:rPr>
                                  <w:caps/>
                                  <w:color w:val="156082" w:themeColor="accent1"/>
                                  <w:sz w:val="28"/>
                                  <w:szCs w:val="28"/>
                                </w:rPr>
                              </w:pPr>
                              <w:r>
                                <w:rPr>
                                  <w:caps/>
                                  <w:color w:val="156082" w:themeColor="accent1"/>
                                  <w:sz w:val="28"/>
                                  <w:szCs w:val="28"/>
                                </w:rPr>
                                <w:t>September 3, 2024</w:t>
                              </w:r>
                            </w:p>
                          </w:sdtContent>
                        </w:sdt>
                        <w:p w14:paraId="0A4723A9" w14:textId="3D213EC5" w:rsidR="00821537" w:rsidRDefault="00000000">
                          <w:pPr>
                            <w:pStyle w:val="NoSpacing"/>
                            <w:jc w:val="center"/>
                            <w:rPr>
                              <w:color w:val="156082" w:themeColor="accent1"/>
                            </w:rPr>
                          </w:pPr>
                          <w:sdt>
                            <w:sdtPr>
                              <w:rPr>
                                <w:caps/>
                                <w:color w:val="156082" w:themeColor="accent1"/>
                              </w:rPr>
                              <w:alias w:val="Company"/>
                              <w:tag w:val=""/>
                              <w:id w:val="1390145197"/>
                              <w:showingPlcHdr/>
                              <w:dataBinding w:prefixMappings="xmlns:ns0='http://schemas.openxmlformats.org/officeDocument/2006/extended-properties' " w:xpath="/ns0:Properties[1]/ns0:Company[1]" w:storeItemID="{6668398D-A668-4E3E-A5EB-62B293D839F1}"/>
                              <w:text/>
                            </w:sdtPr>
                            <w:sdtContent>
                              <w:r w:rsidR="00821537">
                                <w:rPr>
                                  <w:caps/>
                                  <w:color w:val="156082" w:themeColor="accent1"/>
                                </w:rPr>
                                <w:t xml:space="preserve">     </w:t>
                              </w:r>
                            </w:sdtContent>
                          </w:sdt>
                        </w:p>
                        <w:p w14:paraId="662FCFC7" w14:textId="10551A17" w:rsidR="00821537" w:rsidRDefault="00000000">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821537">
                                <w:rPr>
                                  <w:color w:val="156082" w:themeColor="accent1"/>
                                </w:rPr>
                                <w:t xml:space="preserve">     </w:t>
                              </w:r>
                            </w:sdtContent>
                          </w:sdt>
                        </w:p>
                      </w:txbxContent>
                    </v:textbox>
                    <w10:wrap anchorx="margin" anchory="page"/>
                  </v:shape>
                </w:pict>
              </mc:Fallback>
            </mc:AlternateContent>
          </w:r>
          <w:r w:rsidRPr="00B77F25">
            <w:rPr>
              <w:rFonts w:ascii="Arial" w:hAnsi="Arial" w:cs="Arial"/>
              <w:noProof/>
              <w:color w:val="156082" w:themeColor="accent1"/>
            </w:rPr>
            <w:drawing>
              <wp:inline distT="0" distB="0" distL="0" distR="0" wp14:anchorId="55CAF0C5" wp14:editId="65838C68">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7C30AE1" w14:textId="77777777" w:rsidR="0029253E" w:rsidRPr="00B77F25" w:rsidRDefault="00821537" w:rsidP="006164F8">
          <w:pPr>
            <w:spacing w:line="360" w:lineRule="auto"/>
            <w:jc w:val="center"/>
            <w:rPr>
              <w:rFonts w:ascii="Arial" w:hAnsi="Arial" w:cs="Arial"/>
              <w:b/>
              <w:bCs/>
              <w:sz w:val="22"/>
              <w:szCs w:val="22"/>
            </w:rPr>
          </w:pPr>
          <w:r w:rsidRPr="00B77F25">
            <w:rPr>
              <w:rFonts w:ascii="Arial" w:hAnsi="Arial" w:cs="Arial"/>
              <w:b/>
              <w:bCs/>
              <w:sz w:val="22"/>
              <w:szCs w:val="22"/>
            </w:rPr>
            <w:br w:type="page"/>
          </w:r>
        </w:p>
        <w:p w14:paraId="604E08CC" w14:textId="61FD26B6" w:rsidR="0029253E" w:rsidRPr="00B77F25" w:rsidRDefault="00000000" w:rsidP="006164F8">
          <w:pPr>
            <w:spacing w:line="360" w:lineRule="auto"/>
            <w:jc w:val="both"/>
            <w:rPr>
              <w:rFonts w:ascii="Arial" w:hAnsi="Arial" w:cs="Arial"/>
              <w:b/>
              <w:bCs/>
              <w:sz w:val="22"/>
              <w:szCs w:val="22"/>
            </w:rPr>
          </w:pPr>
        </w:p>
      </w:sdtContent>
    </w:sdt>
    <w:p w14:paraId="2CB45599" w14:textId="77777777" w:rsidR="0029253E" w:rsidRPr="00B77F25" w:rsidRDefault="0029253E" w:rsidP="006164F8">
      <w:pPr>
        <w:spacing w:line="360" w:lineRule="auto"/>
        <w:jc w:val="both"/>
        <w:rPr>
          <w:rFonts w:ascii="Arial" w:hAnsi="Arial" w:cs="Arial"/>
          <w:sz w:val="22"/>
          <w:szCs w:val="22"/>
        </w:rPr>
      </w:pPr>
      <w:r w:rsidRPr="00B77F25">
        <w:rPr>
          <w:rFonts w:ascii="Arial" w:hAnsi="Arial" w:cs="Arial"/>
          <w:sz w:val="22"/>
          <w:szCs w:val="22"/>
        </w:rPr>
        <w:t>This report provides an in-depth financial analysis of five key players of Marriot Inc., Tesla Inc., Netflix Inc., Nvidia Inc., and Pfizer Inc. These companies are spread across several industries like hospitality, automotive, technology, etc. The analysis focuses on critical financial metrics, operational efficiency, market positioning, and growth prospects.</w:t>
      </w:r>
    </w:p>
    <w:p w14:paraId="34C1B2AC" w14:textId="77777777" w:rsidR="00885B4D" w:rsidRPr="00B77F25" w:rsidRDefault="00885B4D" w:rsidP="006164F8">
      <w:pPr>
        <w:spacing w:line="360" w:lineRule="auto"/>
        <w:jc w:val="both"/>
        <w:rPr>
          <w:rFonts w:ascii="Arial" w:hAnsi="Arial" w:cs="Arial"/>
          <w:sz w:val="22"/>
          <w:szCs w:val="22"/>
        </w:rPr>
      </w:pPr>
    </w:p>
    <w:p w14:paraId="6B74C572" w14:textId="77777777" w:rsidR="00885B4D" w:rsidRPr="00B77F25" w:rsidRDefault="00885B4D" w:rsidP="006164F8">
      <w:pPr>
        <w:spacing w:line="360" w:lineRule="auto"/>
        <w:jc w:val="both"/>
        <w:rPr>
          <w:rFonts w:ascii="Arial" w:hAnsi="Arial" w:cs="Arial"/>
          <w:sz w:val="22"/>
          <w:szCs w:val="22"/>
        </w:rPr>
      </w:pPr>
    </w:p>
    <w:p w14:paraId="7AD71293" w14:textId="77777777" w:rsidR="00885B4D" w:rsidRPr="00B77F25" w:rsidRDefault="00885B4D" w:rsidP="006164F8">
      <w:pPr>
        <w:spacing w:line="360" w:lineRule="auto"/>
        <w:jc w:val="both"/>
        <w:rPr>
          <w:rFonts w:ascii="Arial" w:hAnsi="Arial" w:cs="Arial"/>
          <w:sz w:val="22"/>
          <w:szCs w:val="22"/>
        </w:rPr>
      </w:pPr>
    </w:p>
    <w:p w14:paraId="513D0E01" w14:textId="77777777" w:rsidR="00885B4D" w:rsidRPr="00B77F25" w:rsidRDefault="00885B4D" w:rsidP="006164F8">
      <w:pPr>
        <w:spacing w:line="360" w:lineRule="auto"/>
        <w:jc w:val="both"/>
        <w:rPr>
          <w:rFonts w:ascii="Arial" w:hAnsi="Arial" w:cs="Arial"/>
          <w:sz w:val="22"/>
          <w:szCs w:val="22"/>
        </w:rPr>
      </w:pPr>
    </w:p>
    <w:p w14:paraId="2E5DD4AC" w14:textId="77777777" w:rsidR="00885B4D" w:rsidRPr="00B77F25" w:rsidRDefault="00885B4D" w:rsidP="006164F8">
      <w:pPr>
        <w:spacing w:line="360" w:lineRule="auto"/>
        <w:jc w:val="both"/>
        <w:rPr>
          <w:rFonts w:ascii="Arial" w:hAnsi="Arial" w:cs="Arial"/>
          <w:sz w:val="22"/>
          <w:szCs w:val="22"/>
        </w:rPr>
      </w:pPr>
    </w:p>
    <w:p w14:paraId="0A451608" w14:textId="77777777" w:rsidR="00885B4D" w:rsidRPr="00B77F25" w:rsidRDefault="00885B4D" w:rsidP="006164F8">
      <w:pPr>
        <w:spacing w:line="360" w:lineRule="auto"/>
        <w:jc w:val="both"/>
        <w:rPr>
          <w:rFonts w:ascii="Arial" w:hAnsi="Arial" w:cs="Arial"/>
          <w:sz w:val="22"/>
          <w:szCs w:val="22"/>
        </w:rPr>
      </w:pPr>
    </w:p>
    <w:p w14:paraId="794446BB" w14:textId="77777777" w:rsidR="00885B4D" w:rsidRPr="00B77F25" w:rsidRDefault="00885B4D" w:rsidP="006164F8">
      <w:pPr>
        <w:spacing w:line="360" w:lineRule="auto"/>
        <w:jc w:val="both"/>
        <w:rPr>
          <w:rFonts w:ascii="Arial" w:hAnsi="Arial" w:cs="Arial"/>
          <w:sz w:val="22"/>
          <w:szCs w:val="22"/>
        </w:rPr>
      </w:pPr>
    </w:p>
    <w:p w14:paraId="6537F64A" w14:textId="77777777" w:rsidR="00885B4D" w:rsidRPr="00B77F25" w:rsidRDefault="00885B4D" w:rsidP="006164F8">
      <w:pPr>
        <w:spacing w:line="360" w:lineRule="auto"/>
        <w:jc w:val="both"/>
        <w:rPr>
          <w:rFonts w:ascii="Arial" w:hAnsi="Arial" w:cs="Arial"/>
          <w:sz w:val="22"/>
          <w:szCs w:val="22"/>
        </w:rPr>
      </w:pPr>
    </w:p>
    <w:p w14:paraId="5644E724" w14:textId="77777777" w:rsidR="00885B4D" w:rsidRPr="00B77F25" w:rsidRDefault="00885B4D" w:rsidP="006164F8">
      <w:pPr>
        <w:spacing w:line="360" w:lineRule="auto"/>
        <w:jc w:val="both"/>
        <w:rPr>
          <w:rFonts w:ascii="Arial" w:hAnsi="Arial" w:cs="Arial"/>
          <w:sz w:val="22"/>
          <w:szCs w:val="22"/>
        </w:rPr>
      </w:pPr>
    </w:p>
    <w:p w14:paraId="1D2CA591" w14:textId="77777777" w:rsidR="00885B4D" w:rsidRPr="00B77F25" w:rsidRDefault="00885B4D" w:rsidP="006164F8">
      <w:pPr>
        <w:spacing w:line="360" w:lineRule="auto"/>
        <w:jc w:val="both"/>
        <w:rPr>
          <w:rFonts w:ascii="Arial" w:hAnsi="Arial" w:cs="Arial"/>
          <w:sz w:val="22"/>
          <w:szCs w:val="22"/>
        </w:rPr>
      </w:pPr>
    </w:p>
    <w:p w14:paraId="0DE0B4A9" w14:textId="77777777" w:rsidR="00885B4D" w:rsidRPr="00B77F25" w:rsidRDefault="00885B4D" w:rsidP="006164F8">
      <w:pPr>
        <w:spacing w:line="360" w:lineRule="auto"/>
        <w:jc w:val="both"/>
        <w:rPr>
          <w:rFonts w:ascii="Arial" w:hAnsi="Arial" w:cs="Arial"/>
          <w:sz w:val="22"/>
          <w:szCs w:val="22"/>
        </w:rPr>
      </w:pPr>
    </w:p>
    <w:p w14:paraId="32A12548" w14:textId="77777777" w:rsidR="00885B4D" w:rsidRPr="00B77F25" w:rsidRDefault="00885B4D" w:rsidP="006164F8">
      <w:pPr>
        <w:spacing w:line="360" w:lineRule="auto"/>
        <w:jc w:val="both"/>
        <w:rPr>
          <w:rFonts w:ascii="Arial" w:hAnsi="Arial" w:cs="Arial"/>
          <w:sz w:val="22"/>
          <w:szCs w:val="22"/>
        </w:rPr>
      </w:pPr>
    </w:p>
    <w:p w14:paraId="45C19B1E" w14:textId="77777777" w:rsidR="00885B4D" w:rsidRPr="00B77F25" w:rsidRDefault="00885B4D" w:rsidP="006164F8">
      <w:pPr>
        <w:spacing w:line="360" w:lineRule="auto"/>
        <w:jc w:val="both"/>
        <w:rPr>
          <w:rFonts w:ascii="Arial" w:hAnsi="Arial" w:cs="Arial"/>
          <w:sz w:val="22"/>
          <w:szCs w:val="22"/>
        </w:rPr>
      </w:pPr>
    </w:p>
    <w:p w14:paraId="5B3D233F" w14:textId="77777777" w:rsidR="00885B4D" w:rsidRPr="00B77F25" w:rsidRDefault="00885B4D" w:rsidP="006164F8">
      <w:pPr>
        <w:spacing w:line="360" w:lineRule="auto"/>
        <w:jc w:val="both"/>
        <w:rPr>
          <w:rFonts w:ascii="Arial" w:hAnsi="Arial" w:cs="Arial"/>
          <w:sz w:val="22"/>
          <w:szCs w:val="22"/>
        </w:rPr>
      </w:pPr>
    </w:p>
    <w:p w14:paraId="2722EB11" w14:textId="77777777" w:rsidR="00885B4D" w:rsidRPr="00B77F25" w:rsidRDefault="00885B4D" w:rsidP="006164F8">
      <w:pPr>
        <w:spacing w:line="360" w:lineRule="auto"/>
        <w:jc w:val="both"/>
        <w:rPr>
          <w:rFonts w:ascii="Arial" w:hAnsi="Arial" w:cs="Arial"/>
          <w:sz w:val="22"/>
          <w:szCs w:val="22"/>
        </w:rPr>
      </w:pPr>
    </w:p>
    <w:p w14:paraId="0E5FCB64" w14:textId="77777777" w:rsidR="00885B4D" w:rsidRPr="00B77F25" w:rsidRDefault="00885B4D" w:rsidP="006164F8">
      <w:pPr>
        <w:spacing w:line="360" w:lineRule="auto"/>
        <w:jc w:val="both"/>
        <w:rPr>
          <w:rFonts w:ascii="Arial" w:hAnsi="Arial" w:cs="Arial"/>
          <w:sz w:val="22"/>
          <w:szCs w:val="22"/>
        </w:rPr>
      </w:pPr>
    </w:p>
    <w:p w14:paraId="055B4842" w14:textId="77777777" w:rsidR="00885B4D" w:rsidRPr="00B77F25" w:rsidRDefault="00885B4D" w:rsidP="006164F8">
      <w:pPr>
        <w:spacing w:line="360" w:lineRule="auto"/>
        <w:jc w:val="both"/>
        <w:rPr>
          <w:rFonts w:ascii="Arial" w:hAnsi="Arial" w:cs="Arial"/>
          <w:sz w:val="22"/>
          <w:szCs w:val="22"/>
        </w:rPr>
      </w:pPr>
    </w:p>
    <w:p w14:paraId="1CAEF0F8" w14:textId="77777777" w:rsidR="00885B4D" w:rsidRPr="00B77F25" w:rsidRDefault="00885B4D" w:rsidP="006164F8">
      <w:pPr>
        <w:spacing w:line="360" w:lineRule="auto"/>
        <w:jc w:val="both"/>
        <w:rPr>
          <w:rFonts w:ascii="Arial" w:hAnsi="Arial" w:cs="Arial"/>
          <w:sz w:val="22"/>
          <w:szCs w:val="22"/>
        </w:rPr>
      </w:pPr>
    </w:p>
    <w:p w14:paraId="1F2400F3" w14:textId="77777777" w:rsidR="00885B4D" w:rsidRPr="00B77F25" w:rsidRDefault="00885B4D" w:rsidP="006164F8">
      <w:pPr>
        <w:spacing w:line="360" w:lineRule="auto"/>
        <w:jc w:val="both"/>
        <w:rPr>
          <w:rFonts w:ascii="Arial" w:hAnsi="Arial" w:cs="Arial"/>
          <w:sz w:val="22"/>
          <w:szCs w:val="22"/>
        </w:rPr>
      </w:pPr>
    </w:p>
    <w:p w14:paraId="52674F2D" w14:textId="77777777" w:rsidR="00885B4D" w:rsidRPr="00B77F25" w:rsidRDefault="00885B4D" w:rsidP="006164F8">
      <w:pPr>
        <w:spacing w:line="360" w:lineRule="auto"/>
        <w:jc w:val="both"/>
        <w:rPr>
          <w:rFonts w:ascii="Arial" w:hAnsi="Arial" w:cs="Arial"/>
          <w:sz w:val="22"/>
          <w:szCs w:val="22"/>
        </w:rPr>
      </w:pPr>
    </w:p>
    <w:p w14:paraId="42074F8F" w14:textId="77777777" w:rsidR="00885B4D" w:rsidRPr="00B77F25" w:rsidRDefault="00885B4D" w:rsidP="006164F8">
      <w:pPr>
        <w:spacing w:line="360" w:lineRule="auto"/>
        <w:jc w:val="both"/>
        <w:rPr>
          <w:rFonts w:ascii="Arial" w:hAnsi="Arial" w:cs="Arial"/>
          <w:sz w:val="22"/>
          <w:szCs w:val="22"/>
        </w:rPr>
      </w:pPr>
    </w:p>
    <w:p w14:paraId="0D4E0296" w14:textId="77777777" w:rsidR="006164F8" w:rsidRDefault="006164F8" w:rsidP="006164F8">
      <w:pPr>
        <w:spacing w:line="360" w:lineRule="auto"/>
        <w:jc w:val="both"/>
        <w:rPr>
          <w:rFonts w:ascii="Arial" w:hAnsi="Arial" w:cs="Arial"/>
          <w:sz w:val="22"/>
          <w:szCs w:val="22"/>
        </w:rPr>
      </w:pPr>
    </w:p>
    <w:p w14:paraId="1D44A01B" w14:textId="0738136D" w:rsidR="0029253E" w:rsidRPr="00B77F25" w:rsidRDefault="00885B4D" w:rsidP="006164F8">
      <w:pPr>
        <w:spacing w:line="360" w:lineRule="auto"/>
        <w:jc w:val="center"/>
        <w:rPr>
          <w:rFonts w:ascii="Arial" w:hAnsi="Arial" w:cs="Arial"/>
          <w:b/>
          <w:bCs/>
          <w:sz w:val="22"/>
          <w:szCs w:val="22"/>
        </w:rPr>
      </w:pPr>
      <w:r w:rsidRPr="00B77F25">
        <w:rPr>
          <w:rFonts w:ascii="Arial" w:hAnsi="Arial" w:cs="Arial"/>
          <w:b/>
          <w:bCs/>
          <w:sz w:val="22"/>
          <w:szCs w:val="22"/>
        </w:rPr>
        <w:lastRenderedPageBreak/>
        <w:t>CHAPTER 1</w:t>
      </w:r>
    </w:p>
    <w:p w14:paraId="6CBEF742" w14:textId="77777777" w:rsidR="0029253E" w:rsidRPr="00B77F25" w:rsidRDefault="0029253E" w:rsidP="006164F8">
      <w:pPr>
        <w:spacing w:line="360" w:lineRule="auto"/>
        <w:jc w:val="center"/>
        <w:rPr>
          <w:rFonts w:ascii="Arial" w:hAnsi="Arial" w:cs="Arial"/>
          <w:b/>
          <w:bCs/>
          <w:sz w:val="22"/>
          <w:szCs w:val="22"/>
        </w:rPr>
      </w:pPr>
      <w:r w:rsidRPr="00B77F25">
        <w:rPr>
          <w:rFonts w:ascii="Arial" w:hAnsi="Arial" w:cs="Arial"/>
          <w:b/>
          <w:bCs/>
          <w:sz w:val="22"/>
          <w:szCs w:val="22"/>
        </w:rPr>
        <w:t>MARRIOTT INC.</w:t>
      </w:r>
    </w:p>
    <w:p w14:paraId="7F061F59" w14:textId="6E8C260D" w:rsidR="0029253E" w:rsidRPr="00B77F25" w:rsidRDefault="0029253E" w:rsidP="006164F8">
      <w:pPr>
        <w:spacing w:line="360" w:lineRule="auto"/>
        <w:jc w:val="both"/>
        <w:rPr>
          <w:rFonts w:ascii="Arial" w:hAnsi="Arial" w:cs="Arial"/>
          <w:sz w:val="22"/>
          <w:szCs w:val="22"/>
        </w:rPr>
      </w:pPr>
      <w:r w:rsidRPr="00B77F25">
        <w:rPr>
          <w:rFonts w:ascii="Arial" w:hAnsi="Arial" w:cs="Arial"/>
          <w:sz w:val="22"/>
          <w:szCs w:val="22"/>
        </w:rPr>
        <w:t xml:space="preserve">Marriott International is one of the world's largest hotel chains, operating over 30 brands across various segments from luxury to extended stay. They operate in the hospitality industry across more than 141 countries and territories. Its rich history dating back to 1927 when J. Willard Marriott and his wife Alice opened a root beer stand in Washington, D.C (Marriot Inc., 2024). </w:t>
      </w:r>
    </w:p>
    <w:p w14:paraId="28EDA0BB" w14:textId="77777777" w:rsidR="0029253E" w:rsidRPr="00B14C00" w:rsidRDefault="0029253E" w:rsidP="006164F8">
      <w:pPr>
        <w:spacing w:line="360" w:lineRule="auto"/>
        <w:jc w:val="both"/>
        <w:rPr>
          <w:rFonts w:ascii="Arial" w:hAnsi="Arial" w:cs="Arial"/>
          <w:b/>
          <w:bCs/>
          <w:sz w:val="22"/>
          <w:szCs w:val="22"/>
          <w:u w:val="single"/>
        </w:rPr>
      </w:pPr>
      <w:r w:rsidRPr="00B14C00">
        <w:rPr>
          <w:rFonts w:ascii="Arial" w:hAnsi="Arial" w:cs="Arial"/>
          <w:b/>
          <w:bCs/>
          <w:sz w:val="22"/>
          <w:szCs w:val="22"/>
          <w:u w:val="single"/>
        </w:rPr>
        <w:t xml:space="preserve">Peers: </w:t>
      </w:r>
    </w:p>
    <w:p w14:paraId="3F3BE21A" w14:textId="77777777" w:rsidR="0029253E" w:rsidRPr="00B77F25" w:rsidRDefault="0029253E" w:rsidP="006164F8">
      <w:pPr>
        <w:spacing w:line="360" w:lineRule="auto"/>
        <w:jc w:val="both"/>
        <w:rPr>
          <w:rFonts w:ascii="Arial" w:hAnsi="Arial" w:cs="Arial"/>
          <w:sz w:val="22"/>
          <w:szCs w:val="22"/>
        </w:rPr>
      </w:pPr>
      <w:r w:rsidRPr="00B77F25">
        <w:rPr>
          <w:rFonts w:ascii="Arial" w:hAnsi="Arial" w:cs="Arial"/>
          <w:sz w:val="22"/>
          <w:szCs w:val="22"/>
        </w:rPr>
        <w:t>Abott (2022) and Caryl (2024) identified the peers of Marriot Inc as</w:t>
      </w:r>
    </w:p>
    <w:p w14:paraId="775DD3D0" w14:textId="77777777" w:rsidR="0029253E" w:rsidRPr="00B77F25" w:rsidRDefault="0029253E" w:rsidP="006164F8">
      <w:pPr>
        <w:pStyle w:val="ListParagraph"/>
        <w:numPr>
          <w:ilvl w:val="0"/>
          <w:numId w:val="72"/>
        </w:numPr>
        <w:spacing w:line="360" w:lineRule="auto"/>
        <w:jc w:val="both"/>
        <w:rPr>
          <w:rFonts w:ascii="Arial" w:hAnsi="Arial" w:cs="Arial"/>
          <w:sz w:val="22"/>
          <w:szCs w:val="22"/>
        </w:rPr>
      </w:pPr>
      <w:r w:rsidRPr="00B77F25">
        <w:rPr>
          <w:rFonts w:ascii="Arial" w:hAnsi="Arial" w:cs="Arial"/>
          <w:sz w:val="22"/>
          <w:szCs w:val="22"/>
        </w:rPr>
        <w:t xml:space="preserve">Hilton Worldwide Holdings Inc. </w:t>
      </w:r>
    </w:p>
    <w:p w14:paraId="6593C0A1" w14:textId="77777777" w:rsidR="0029253E" w:rsidRPr="00B77F25" w:rsidRDefault="0029253E" w:rsidP="006164F8">
      <w:pPr>
        <w:pStyle w:val="ListParagraph"/>
        <w:numPr>
          <w:ilvl w:val="0"/>
          <w:numId w:val="72"/>
        </w:numPr>
        <w:spacing w:line="360" w:lineRule="auto"/>
        <w:jc w:val="both"/>
        <w:rPr>
          <w:rFonts w:ascii="Arial" w:hAnsi="Arial" w:cs="Arial"/>
          <w:sz w:val="22"/>
          <w:szCs w:val="22"/>
        </w:rPr>
      </w:pPr>
      <w:r w:rsidRPr="00B77F25">
        <w:rPr>
          <w:rFonts w:ascii="Arial" w:hAnsi="Arial" w:cs="Arial"/>
          <w:sz w:val="22"/>
          <w:szCs w:val="22"/>
        </w:rPr>
        <w:t xml:space="preserve">Hyatt Hotels Corporation </w:t>
      </w:r>
    </w:p>
    <w:p w14:paraId="7051DA3E" w14:textId="77777777" w:rsidR="0029253E" w:rsidRPr="00B77F25" w:rsidRDefault="0029253E" w:rsidP="006164F8">
      <w:pPr>
        <w:pStyle w:val="ListParagraph"/>
        <w:numPr>
          <w:ilvl w:val="0"/>
          <w:numId w:val="72"/>
        </w:numPr>
        <w:spacing w:line="360" w:lineRule="auto"/>
        <w:jc w:val="both"/>
        <w:rPr>
          <w:rFonts w:ascii="Arial" w:hAnsi="Arial" w:cs="Arial"/>
          <w:sz w:val="22"/>
          <w:szCs w:val="22"/>
        </w:rPr>
      </w:pPr>
      <w:r w:rsidRPr="00B77F25">
        <w:rPr>
          <w:rFonts w:ascii="Arial" w:hAnsi="Arial" w:cs="Arial"/>
          <w:sz w:val="22"/>
          <w:szCs w:val="22"/>
        </w:rPr>
        <w:t xml:space="preserve">InterContinental Hotels Group PLC </w:t>
      </w:r>
    </w:p>
    <w:p w14:paraId="0F2E8319" w14:textId="77777777" w:rsidR="0029253E" w:rsidRPr="00B77F25" w:rsidRDefault="0029253E" w:rsidP="006164F8">
      <w:pPr>
        <w:pStyle w:val="ListParagraph"/>
        <w:numPr>
          <w:ilvl w:val="0"/>
          <w:numId w:val="72"/>
        </w:numPr>
        <w:spacing w:line="360" w:lineRule="auto"/>
        <w:jc w:val="both"/>
        <w:rPr>
          <w:rFonts w:ascii="Arial" w:hAnsi="Arial" w:cs="Arial"/>
          <w:sz w:val="22"/>
          <w:szCs w:val="22"/>
        </w:rPr>
      </w:pPr>
      <w:r w:rsidRPr="00B77F25">
        <w:rPr>
          <w:rFonts w:ascii="Arial" w:hAnsi="Arial" w:cs="Arial"/>
          <w:sz w:val="22"/>
          <w:szCs w:val="22"/>
        </w:rPr>
        <w:t>Wyndham Hotels &amp; Resorts Inc.</w:t>
      </w:r>
    </w:p>
    <w:p w14:paraId="6190F59E" w14:textId="204D9192" w:rsidR="0029253E" w:rsidRPr="006164F8" w:rsidRDefault="0029253E" w:rsidP="006164F8">
      <w:pPr>
        <w:pStyle w:val="ListParagraph"/>
        <w:numPr>
          <w:ilvl w:val="0"/>
          <w:numId w:val="72"/>
        </w:numPr>
        <w:spacing w:line="360" w:lineRule="auto"/>
        <w:jc w:val="both"/>
        <w:rPr>
          <w:rFonts w:ascii="Arial" w:hAnsi="Arial" w:cs="Arial"/>
          <w:sz w:val="22"/>
          <w:szCs w:val="22"/>
        </w:rPr>
      </w:pPr>
      <w:r w:rsidRPr="00B77F25">
        <w:rPr>
          <w:rFonts w:ascii="Arial" w:hAnsi="Arial" w:cs="Arial"/>
          <w:sz w:val="22"/>
          <w:szCs w:val="22"/>
        </w:rPr>
        <w:t>Radisson Hotel Group</w:t>
      </w:r>
    </w:p>
    <w:p w14:paraId="112B9C79" w14:textId="77777777" w:rsidR="0029253E" w:rsidRPr="00B14C00" w:rsidRDefault="0029253E" w:rsidP="006164F8">
      <w:pPr>
        <w:spacing w:line="360" w:lineRule="auto"/>
        <w:jc w:val="both"/>
        <w:rPr>
          <w:rFonts w:ascii="Arial" w:hAnsi="Arial" w:cs="Arial"/>
          <w:b/>
          <w:bCs/>
          <w:sz w:val="22"/>
          <w:szCs w:val="22"/>
          <w:u w:val="single"/>
        </w:rPr>
      </w:pPr>
      <w:r w:rsidRPr="00B14C00">
        <w:rPr>
          <w:rFonts w:ascii="Arial" w:hAnsi="Arial" w:cs="Arial"/>
          <w:b/>
          <w:bCs/>
          <w:sz w:val="22"/>
          <w:szCs w:val="22"/>
          <w:u w:val="single"/>
        </w:rPr>
        <w:t>Justifications:</w:t>
      </w:r>
    </w:p>
    <w:p w14:paraId="511E7AEA" w14:textId="77777777" w:rsidR="0029253E" w:rsidRPr="00B77F25" w:rsidRDefault="0029253E" w:rsidP="006164F8">
      <w:pPr>
        <w:pStyle w:val="ListParagraph"/>
        <w:numPr>
          <w:ilvl w:val="0"/>
          <w:numId w:val="82"/>
        </w:numPr>
        <w:spacing w:line="360" w:lineRule="auto"/>
        <w:jc w:val="both"/>
        <w:rPr>
          <w:rFonts w:ascii="Arial" w:hAnsi="Arial" w:cs="Arial"/>
          <w:sz w:val="22"/>
          <w:szCs w:val="22"/>
        </w:rPr>
      </w:pPr>
      <w:r w:rsidRPr="00B77F25">
        <w:rPr>
          <w:rFonts w:ascii="Arial" w:hAnsi="Arial" w:cs="Arial"/>
          <w:sz w:val="22"/>
          <w:szCs w:val="22"/>
        </w:rPr>
        <w:t>All are major global hotel chains operating in multiple segments (luxury, upscale, midscale).</w:t>
      </w:r>
    </w:p>
    <w:p w14:paraId="195E3C40" w14:textId="77777777" w:rsidR="0029253E" w:rsidRPr="00B77F25" w:rsidRDefault="0029253E" w:rsidP="006164F8">
      <w:pPr>
        <w:pStyle w:val="ListParagraph"/>
        <w:numPr>
          <w:ilvl w:val="0"/>
          <w:numId w:val="82"/>
        </w:numPr>
        <w:spacing w:line="360" w:lineRule="auto"/>
        <w:jc w:val="both"/>
        <w:rPr>
          <w:rFonts w:ascii="Arial" w:hAnsi="Arial" w:cs="Arial"/>
          <w:sz w:val="22"/>
          <w:szCs w:val="22"/>
        </w:rPr>
      </w:pPr>
      <w:r w:rsidRPr="00B77F25">
        <w:rPr>
          <w:rFonts w:ascii="Arial" w:hAnsi="Arial" w:cs="Arial"/>
          <w:sz w:val="22"/>
          <w:szCs w:val="22"/>
        </w:rPr>
        <w:t>Similar business models focused on hotel management and belong to the hospitality industry.</w:t>
      </w:r>
    </w:p>
    <w:p w14:paraId="4F3A238A" w14:textId="77777777" w:rsidR="0029253E" w:rsidRPr="00B77F25" w:rsidRDefault="0029253E" w:rsidP="006164F8">
      <w:pPr>
        <w:pStyle w:val="ListParagraph"/>
        <w:numPr>
          <w:ilvl w:val="0"/>
          <w:numId w:val="82"/>
        </w:numPr>
        <w:spacing w:line="360" w:lineRule="auto"/>
        <w:jc w:val="both"/>
        <w:rPr>
          <w:rFonts w:ascii="Arial" w:hAnsi="Arial" w:cs="Arial"/>
          <w:sz w:val="22"/>
          <w:szCs w:val="22"/>
        </w:rPr>
      </w:pPr>
      <w:r w:rsidRPr="00B77F25">
        <w:rPr>
          <w:rFonts w:ascii="Arial" w:hAnsi="Arial" w:cs="Arial"/>
          <w:sz w:val="22"/>
          <w:szCs w:val="22"/>
        </w:rPr>
        <w:t>Comparable geographic diversification across international markets</w:t>
      </w:r>
    </w:p>
    <w:p w14:paraId="1F41C473" w14:textId="3CF9E59C" w:rsidR="001B28AC" w:rsidRPr="006164F8" w:rsidRDefault="0029253E" w:rsidP="006164F8">
      <w:pPr>
        <w:pStyle w:val="ListParagraph"/>
        <w:numPr>
          <w:ilvl w:val="0"/>
          <w:numId w:val="82"/>
        </w:numPr>
        <w:spacing w:line="360" w:lineRule="auto"/>
        <w:jc w:val="both"/>
        <w:rPr>
          <w:rFonts w:ascii="Arial" w:hAnsi="Arial" w:cs="Arial"/>
          <w:sz w:val="22"/>
          <w:szCs w:val="22"/>
        </w:rPr>
      </w:pPr>
      <w:r w:rsidRPr="00B77F25">
        <w:rPr>
          <w:rFonts w:ascii="Arial" w:hAnsi="Arial" w:cs="Arial"/>
          <w:sz w:val="22"/>
          <w:szCs w:val="22"/>
        </w:rPr>
        <w:t>Face similar industry challenges and opportunities (e.g., travel trends, economic cycles).</w:t>
      </w:r>
    </w:p>
    <w:p w14:paraId="4B71B3DF" w14:textId="77777777" w:rsidR="001B28AC" w:rsidRPr="00B14C00" w:rsidRDefault="001B28AC" w:rsidP="006164F8">
      <w:pPr>
        <w:spacing w:line="360" w:lineRule="auto"/>
        <w:jc w:val="both"/>
        <w:rPr>
          <w:rFonts w:ascii="Arial" w:hAnsi="Arial" w:cs="Arial"/>
          <w:b/>
          <w:bCs/>
          <w:sz w:val="22"/>
          <w:szCs w:val="22"/>
          <w:u w:val="single"/>
        </w:rPr>
      </w:pPr>
      <w:r w:rsidRPr="00B14C00">
        <w:rPr>
          <w:rFonts w:ascii="Arial" w:hAnsi="Arial" w:cs="Arial"/>
          <w:b/>
          <w:bCs/>
          <w:sz w:val="22"/>
          <w:szCs w:val="22"/>
          <w:u w:val="single"/>
        </w:rPr>
        <w:t>Financial Analysis:</w:t>
      </w:r>
    </w:p>
    <w:p w14:paraId="678E4859" w14:textId="5656651B"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Market Capitalization and Enterprise Value</w:t>
      </w:r>
    </w:p>
    <w:tbl>
      <w:tblPr>
        <w:tblStyle w:val="TableGrid"/>
        <w:tblW w:w="0" w:type="auto"/>
        <w:tblLook w:val="04A0" w:firstRow="1" w:lastRow="0" w:firstColumn="1" w:lastColumn="0" w:noHBand="0" w:noVBand="1"/>
      </w:tblPr>
      <w:tblGrid>
        <w:gridCol w:w="1770"/>
        <w:gridCol w:w="1402"/>
        <w:gridCol w:w="1941"/>
        <w:gridCol w:w="1390"/>
      </w:tblGrid>
      <w:tr w:rsidR="0029253E" w:rsidRPr="00B77F25" w14:paraId="33922511" w14:textId="77777777" w:rsidTr="00E90075">
        <w:tc>
          <w:tcPr>
            <w:tcW w:w="0" w:type="auto"/>
            <w:hideMark/>
          </w:tcPr>
          <w:p w14:paraId="587A7A90"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6DBCC64B"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Market Cap</w:t>
            </w:r>
          </w:p>
        </w:tc>
        <w:tc>
          <w:tcPr>
            <w:tcW w:w="0" w:type="auto"/>
            <w:hideMark/>
          </w:tcPr>
          <w:p w14:paraId="7E101F3B"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Enterprise Value</w:t>
            </w:r>
          </w:p>
        </w:tc>
        <w:tc>
          <w:tcPr>
            <w:tcW w:w="0" w:type="auto"/>
            <w:hideMark/>
          </w:tcPr>
          <w:p w14:paraId="4B8B2187"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EV/EBITDA</w:t>
            </w:r>
          </w:p>
        </w:tc>
      </w:tr>
      <w:tr w:rsidR="0029253E" w:rsidRPr="00B77F25" w14:paraId="50976348" w14:textId="77777777" w:rsidTr="00E90075">
        <w:tc>
          <w:tcPr>
            <w:tcW w:w="0" w:type="auto"/>
            <w:hideMark/>
          </w:tcPr>
          <w:p w14:paraId="08A4BBA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Marriott</w:t>
            </w:r>
          </w:p>
        </w:tc>
        <w:tc>
          <w:tcPr>
            <w:tcW w:w="0" w:type="auto"/>
            <w:hideMark/>
          </w:tcPr>
          <w:p w14:paraId="32C0555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$66.08B</w:t>
            </w:r>
          </w:p>
        </w:tc>
        <w:tc>
          <w:tcPr>
            <w:tcW w:w="0" w:type="auto"/>
            <w:hideMark/>
          </w:tcPr>
          <w:p w14:paraId="179658E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$79.70B</w:t>
            </w:r>
          </w:p>
        </w:tc>
        <w:tc>
          <w:tcPr>
            <w:tcW w:w="0" w:type="auto"/>
            <w:hideMark/>
          </w:tcPr>
          <w:p w14:paraId="7DDE34A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18.72</w:t>
            </w:r>
          </w:p>
        </w:tc>
      </w:tr>
      <w:tr w:rsidR="0029253E" w:rsidRPr="00B77F25" w14:paraId="1750D6D8" w14:textId="77777777" w:rsidTr="00E90075">
        <w:tc>
          <w:tcPr>
            <w:tcW w:w="0" w:type="auto"/>
            <w:hideMark/>
          </w:tcPr>
          <w:p w14:paraId="5AC88F0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Hilton</w:t>
            </w:r>
          </w:p>
        </w:tc>
        <w:tc>
          <w:tcPr>
            <w:tcW w:w="0" w:type="auto"/>
            <w:hideMark/>
          </w:tcPr>
          <w:p w14:paraId="5B230F0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$54.13B</w:t>
            </w:r>
          </w:p>
        </w:tc>
        <w:tc>
          <w:tcPr>
            <w:tcW w:w="0" w:type="auto"/>
            <w:hideMark/>
          </w:tcPr>
          <w:p w14:paraId="6B03539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$64.35B</w:t>
            </w:r>
          </w:p>
        </w:tc>
        <w:tc>
          <w:tcPr>
            <w:tcW w:w="0" w:type="auto"/>
            <w:hideMark/>
          </w:tcPr>
          <w:p w14:paraId="79AA5A2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26.48</w:t>
            </w:r>
          </w:p>
        </w:tc>
      </w:tr>
      <w:tr w:rsidR="0029253E" w:rsidRPr="00B77F25" w14:paraId="6A8F767D" w14:textId="77777777" w:rsidTr="00E90075">
        <w:tc>
          <w:tcPr>
            <w:tcW w:w="0" w:type="auto"/>
            <w:hideMark/>
          </w:tcPr>
          <w:p w14:paraId="134EE62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Hyatt</w:t>
            </w:r>
          </w:p>
        </w:tc>
        <w:tc>
          <w:tcPr>
            <w:tcW w:w="0" w:type="auto"/>
            <w:hideMark/>
          </w:tcPr>
          <w:p w14:paraId="54DF224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$15.24B</w:t>
            </w:r>
          </w:p>
        </w:tc>
        <w:tc>
          <w:tcPr>
            <w:tcW w:w="0" w:type="auto"/>
            <w:hideMark/>
          </w:tcPr>
          <w:p w14:paraId="0F33EB8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$17.45B</w:t>
            </w:r>
          </w:p>
        </w:tc>
        <w:tc>
          <w:tcPr>
            <w:tcW w:w="0" w:type="auto"/>
            <w:hideMark/>
          </w:tcPr>
          <w:p w14:paraId="55DF175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10.33</w:t>
            </w:r>
          </w:p>
        </w:tc>
      </w:tr>
      <w:tr w:rsidR="0029253E" w:rsidRPr="00B77F25" w14:paraId="241BFA90" w14:textId="77777777" w:rsidTr="00E90075">
        <w:tc>
          <w:tcPr>
            <w:tcW w:w="0" w:type="auto"/>
            <w:hideMark/>
          </w:tcPr>
          <w:p w14:paraId="1CC18C5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InterContinental</w:t>
            </w:r>
          </w:p>
        </w:tc>
        <w:tc>
          <w:tcPr>
            <w:tcW w:w="0" w:type="auto"/>
            <w:hideMark/>
          </w:tcPr>
          <w:p w14:paraId="4832249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$15.83B</w:t>
            </w:r>
          </w:p>
        </w:tc>
        <w:tc>
          <w:tcPr>
            <w:tcW w:w="0" w:type="auto"/>
            <w:hideMark/>
          </w:tcPr>
          <w:p w14:paraId="46B2DB7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$18.54B</w:t>
            </w:r>
          </w:p>
        </w:tc>
        <w:tc>
          <w:tcPr>
            <w:tcW w:w="0" w:type="auto"/>
            <w:hideMark/>
          </w:tcPr>
          <w:p w14:paraId="569B6FC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15.17</w:t>
            </w:r>
          </w:p>
        </w:tc>
      </w:tr>
      <w:tr w:rsidR="0029253E" w:rsidRPr="00B77F25" w14:paraId="25622E31" w14:textId="77777777" w:rsidTr="00E90075">
        <w:tc>
          <w:tcPr>
            <w:tcW w:w="0" w:type="auto"/>
            <w:hideMark/>
          </w:tcPr>
          <w:p w14:paraId="606834E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lastRenderedPageBreak/>
              <w:t>Wyndham</w:t>
            </w:r>
          </w:p>
        </w:tc>
        <w:tc>
          <w:tcPr>
            <w:tcW w:w="0" w:type="auto"/>
            <w:hideMark/>
          </w:tcPr>
          <w:p w14:paraId="18C2BD3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$6.22B</w:t>
            </w:r>
          </w:p>
        </w:tc>
        <w:tc>
          <w:tcPr>
            <w:tcW w:w="0" w:type="auto"/>
            <w:hideMark/>
          </w:tcPr>
          <w:p w14:paraId="01E2AAE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$8.57B</w:t>
            </w:r>
          </w:p>
        </w:tc>
        <w:tc>
          <w:tcPr>
            <w:tcW w:w="0" w:type="auto"/>
            <w:hideMark/>
          </w:tcPr>
          <w:p w14:paraId="6FC2F5F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15.85</w:t>
            </w:r>
          </w:p>
        </w:tc>
      </w:tr>
    </w:tbl>
    <w:p w14:paraId="041B3FF6" w14:textId="77777777" w:rsidR="003159A2" w:rsidRPr="00B77F25" w:rsidRDefault="003159A2" w:rsidP="006164F8">
      <w:pPr>
        <w:spacing w:line="360" w:lineRule="auto"/>
        <w:jc w:val="both"/>
        <w:rPr>
          <w:rFonts w:ascii="Arial" w:hAnsi="Arial" w:cs="Arial"/>
          <w:b/>
          <w:bCs/>
          <w:sz w:val="22"/>
          <w:szCs w:val="22"/>
        </w:rPr>
      </w:pPr>
    </w:p>
    <w:p w14:paraId="2EF1BD17" w14:textId="446450C0" w:rsidR="003159A2" w:rsidRPr="00B77F25" w:rsidRDefault="00E62C74" w:rsidP="006164F8">
      <w:pPr>
        <w:spacing w:line="360" w:lineRule="auto"/>
        <w:jc w:val="both"/>
        <w:rPr>
          <w:rFonts w:ascii="Arial" w:hAnsi="Arial" w:cs="Arial"/>
          <w:b/>
          <w:bCs/>
          <w:sz w:val="22"/>
          <w:szCs w:val="22"/>
        </w:rPr>
      </w:pPr>
      <w:r w:rsidRPr="00B77F25">
        <w:rPr>
          <w:rFonts w:ascii="Arial" w:hAnsi="Arial" w:cs="Arial"/>
          <w:sz w:val="22"/>
          <w:szCs w:val="22"/>
        </w:rPr>
        <w:drawing>
          <wp:inline distT="0" distB="0" distL="0" distR="0" wp14:anchorId="577AAE3D" wp14:editId="187B47DC">
            <wp:extent cx="5357244" cy="3221182"/>
            <wp:effectExtent l="0" t="0" r="0" b="0"/>
            <wp:docPr id="1570647994" name="Picture 1" descr="A graph of a market capital/major cityization and enterprise va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7994" name="Picture 1" descr="A graph of a market capital/major cityization and enterprise value&#10;&#10;Description automatically generated"/>
                    <pic:cNvPicPr/>
                  </pic:nvPicPr>
                  <pic:blipFill>
                    <a:blip r:embed="rId8"/>
                    <a:stretch>
                      <a:fillRect/>
                    </a:stretch>
                  </pic:blipFill>
                  <pic:spPr>
                    <a:xfrm>
                      <a:off x="0" y="0"/>
                      <a:ext cx="5363377" cy="3224870"/>
                    </a:xfrm>
                    <a:prstGeom prst="rect">
                      <a:avLst/>
                    </a:prstGeom>
                  </pic:spPr>
                </pic:pic>
              </a:graphicData>
            </a:graphic>
          </wp:inline>
        </w:drawing>
      </w:r>
    </w:p>
    <w:p w14:paraId="4292E026" w14:textId="32F8C54F" w:rsidR="00C87190" w:rsidRPr="00B77F25" w:rsidRDefault="00E62C74" w:rsidP="006164F8">
      <w:pPr>
        <w:spacing w:line="360" w:lineRule="auto"/>
        <w:jc w:val="both"/>
        <w:rPr>
          <w:rFonts w:ascii="Arial" w:hAnsi="Arial" w:cs="Arial"/>
          <w:b/>
          <w:bCs/>
          <w:sz w:val="22"/>
          <w:szCs w:val="22"/>
        </w:rPr>
      </w:pPr>
      <w:r w:rsidRPr="00B77F25">
        <w:rPr>
          <w:rFonts w:ascii="Arial" w:hAnsi="Arial" w:cs="Arial"/>
          <w:b/>
          <w:bCs/>
          <w:sz w:val="22"/>
          <w:szCs w:val="22"/>
        </w:rPr>
        <w:t>Analysis</w:t>
      </w:r>
      <w:r w:rsidR="0029253E" w:rsidRPr="00B77F25">
        <w:rPr>
          <w:rFonts w:ascii="Arial" w:hAnsi="Arial" w:cs="Arial"/>
          <w:b/>
          <w:bCs/>
          <w:sz w:val="22"/>
          <w:szCs w:val="22"/>
        </w:rPr>
        <w:t>:</w:t>
      </w:r>
    </w:p>
    <w:p w14:paraId="17ADDD2F" w14:textId="77777777" w:rsidR="0029253E" w:rsidRPr="00B77F25" w:rsidRDefault="0029253E" w:rsidP="006164F8">
      <w:pPr>
        <w:numPr>
          <w:ilvl w:val="0"/>
          <w:numId w:val="98"/>
        </w:numPr>
        <w:spacing w:line="360" w:lineRule="auto"/>
        <w:jc w:val="both"/>
        <w:rPr>
          <w:rFonts w:ascii="Arial" w:hAnsi="Arial" w:cs="Arial"/>
          <w:sz w:val="22"/>
          <w:szCs w:val="22"/>
        </w:rPr>
      </w:pPr>
      <w:r w:rsidRPr="00B77F25">
        <w:rPr>
          <w:rFonts w:ascii="Arial" w:hAnsi="Arial" w:cs="Arial"/>
          <w:sz w:val="22"/>
          <w:szCs w:val="22"/>
        </w:rPr>
        <w:t>Marriott and Hilton are clear industry leaders, commanding significantly higher valuations.</w:t>
      </w:r>
    </w:p>
    <w:p w14:paraId="040B2394" w14:textId="77777777" w:rsidR="0029253E" w:rsidRPr="00B77F25" w:rsidRDefault="0029253E" w:rsidP="006164F8">
      <w:pPr>
        <w:numPr>
          <w:ilvl w:val="0"/>
          <w:numId w:val="98"/>
        </w:numPr>
        <w:spacing w:line="360" w:lineRule="auto"/>
        <w:jc w:val="both"/>
        <w:rPr>
          <w:rFonts w:ascii="Arial" w:hAnsi="Arial" w:cs="Arial"/>
          <w:sz w:val="22"/>
          <w:szCs w:val="22"/>
        </w:rPr>
      </w:pPr>
      <w:r w:rsidRPr="00B77F25">
        <w:rPr>
          <w:rFonts w:ascii="Arial" w:hAnsi="Arial" w:cs="Arial"/>
          <w:sz w:val="22"/>
          <w:szCs w:val="22"/>
        </w:rPr>
        <w:t>Hyatt's lower EV/EBITDA suggests potential undervaluation or operational inefficiencies.</w:t>
      </w:r>
    </w:p>
    <w:p w14:paraId="3A608D87" w14:textId="77777777" w:rsidR="0029253E" w:rsidRPr="00B77F25" w:rsidRDefault="0029253E" w:rsidP="006164F8">
      <w:pPr>
        <w:numPr>
          <w:ilvl w:val="0"/>
          <w:numId w:val="98"/>
        </w:numPr>
        <w:spacing w:line="360" w:lineRule="auto"/>
        <w:jc w:val="both"/>
        <w:rPr>
          <w:rFonts w:ascii="Arial" w:hAnsi="Arial" w:cs="Arial"/>
          <w:sz w:val="22"/>
          <w:szCs w:val="22"/>
        </w:rPr>
      </w:pPr>
      <w:r w:rsidRPr="00B77F25">
        <w:rPr>
          <w:rFonts w:ascii="Arial" w:hAnsi="Arial" w:cs="Arial"/>
          <w:sz w:val="22"/>
          <w:szCs w:val="22"/>
        </w:rPr>
        <w:t>Wyndham's smaller size may offer growth potential in a consolidating industry.</w:t>
      </w:r>
    </w:p>
    <w:p w14:paraId="7382D315" w14:textId="77777777" w:rsidR="005E5960" w:rsidRPr="00B77F25" w:rsidRDefault="005E5960" w:rsidP="006164F8">
      <w:pPr>
        <w:spacing w:line="360" w:lineRule="auto"/>
        <w:jc w:val="both"/>
        <w:rPr>
          <w:rFonts w:ascii="Arial" w:hAnsi="Arial" w:cs="Arial"/>
          <w:b/>
          <w:bCs/>
          <w:sz w:val="22"/>
          <w:szCs w:val="22"/>
        </w:rPr>
      </w:pPr>
    </w:p>
    <w:p w14:paraId="252246B1" w14:textId="54404FC7"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Profitability and Operational Efficiency</w:t>
      </w:r>
    </w:p>
    <w:tbl>
      <w:tblPr>
        <w:tblStyle w:val="TableGrid"/>
        <w:tblW w:w="0" w:type="auto"/>
        <w:tblLook w:val="04A0" w:firstRow="1" w:lastRow="0" w:firstColumn="1" w:lastColumn="0" w:noHBand="0" w:noVBand="1"/>
      </w:tblPr>
      <w:tblGrid>
        <w:gridCol w:w="1770"/>
        <w:gridCol w:w="1573"/>
        <w:gridCol w:w="2038"/>
        <w:gridCol w:w="963"/>
        <w:gridCol w:w="963"/>
      </w:tblGrid>
      <w:tr w:rsidR="0029253E" w:rsidRPr="00B77F25" w14:paraId="1216347E" w14:textId="77777777" w:rsidTr="00E90075">
        <w:tc>
          <w:tcPr>
            <w:tcW w:w="0" w:type="auto"/>
            <w:hideMark/>
          </w:tcPr>
          <w:p w14:paraId="2EFEB531"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7C79D7D0"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Profit Margin</w:t>
            </w:r>
          </w:p>
        </w:tc>
        <w:tc>
          <w:tcPr>
            <w:tcW w:w="0" w:type="auto"/>
            <w:hideMark/>
          </w:tcPr>
          <w:p w14:paraId="69593D8C"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Operating Margin</w:t>
            </w:r>
          </w:p>
        </w:tc>
        <w:tc>
          <w:tcPr>
            <w:tcW w:w="0" w:type="auto"/>
            <w:hideMark/>
          </w:tcPr>
          <w:p w14:paraId="1F9B0EC9"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ROA</w:t>
            </w:r>
          </w:p>
        </w:tc>
        <w:tc>
          <w:tcPr>
            <w:tcW w:w="0" w:type="auto"/>
            <w:hideMark/>
          </w:tcPr>
          <w:p w14:paraId="1A92F037"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ROE</w:t>
            </w:r>
          </w:p>
        </w:tc>
      </w:tr>
      <w:tr w:rsidR="0029253E" w:rsidRPr="00B77F25" w14:paraId="2AD7541C" w14:textId="77777777" w:rsidTr="00E90075">
        <w:tc>
          <w:tcPr>
            <w:tcW w:w="0" w:type="auto"/>
            <w:hideMark/>
          </w:tcPr>
          <w:p w14:paraId="78E8765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Marriott</w:t>
            </w:r>
          </w:p>
        </w:tc>
        <w:tc>
          <w:tcPr>
            <w:tcW w:w="0" w:type="auto"/>
            <w:hideMark/>
          </w:tcPr>
          <w:p w14:paraId="091042F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45.39%</w:t>
            </w:r>
          </w:p>
        </w:tc>
        <w:tc>
          <w:tcPr>
            <w:tcW w:w="0" w:type="auto"/>
            <w:hideMark/>
          </w:tcPr>
          <w:p w14:paraId="4FE5DE7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70.31%</w:t>
            </w:r>
          </w:p>
        </w:tc>
        <w:tc>
          <w:tcPr>
            <w:tcW w:w="0" w:type="auto"/>
            <w:hideMark/>
          </w:tcPr>
          <w:p w14:paraId="409441D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9.65%</w:t>
            </w:r>
          </w:p>
        </w:tc>
        <w:tc>
          <w:tcPr>
            <w:tcW w:w="0" w:type="auto"/>
            <w:hideMark/>
          </w:tcPr>
          <w:p w14:paraId="12ADA67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r>
      <w:tr w:rsidR="0029253E" w:rsidRPr="00B77F25" w14:paraId="7F1AC2C6" w14:textId="77777777" w:rsidTr="00E90075">
        <w:tc>
          <w:tcPr>
            <w:tcW w:w="0" w:type="auto"/>
            <w:hideMark/>
          </w:tcPr>
          <w:p w14:paraId="21C270D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Hilton</w:t>
            </w:r>
          </w:p>
        </w:tc>
        <w:tc>
          <w:tcPr>
            <w:tcW w:w="0" w:type="auto"/>
            <w:hideMark/>
          </w:tcPr>
          <w:p w14:paraId="3B6FCA9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26.18%</w:t>
            </w:r>
          </w:p>
        </w:tc>
        <w:tc>
          <w:tcPr>
            <w:tcW w:w="0" w:type="auto"/>
            <w:hideMark/>
          </w:tcPr>
          <w:p w14:paraId="4ABAC3B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57.47%</w:t>
            </w:r>
          </w:p>
        </w:tc>
        <w:tc>
          <w:tcPr>
            <w:tcW w:w="0" w:type="auto"/>
            <w:hideMark/>
          </w:tcPr>
          <w:p w14:paraId="79F30F4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9.44%</w:t>
            </w:r>
          </w:p>
        </w:tc>
        <w:tc>
          <w:tcPr>
            <w:tcW w:w="0" w:type="auto"/>
            <w:hideMark/>
          </w:tcPr>
          <w:p w14:paraId="7C9F1CA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r>
      <w:tr w:rsidR="0029253E" w:rsidRPr="00B77F25" w14:paraId="5E6F633B" w14:textId="77777777" w:rsidTr="00E90075">
        <w:tc>
          <w:tcPr>
            <w:tcW w:w="0" w:type="auto"/>
            <w:hideMark/>
          </w:tcPr>
          <w:p w14:paraId="40AF283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Hyatt</w:t>
            </w:r>
          </w:p>
        </w:tc>
        <w:tc>
          <w:tcPr>
            <w:tcW w:w="0" w:type="auto"/>
            <w:hideMark/>
          </w:tcPr>
          <w:p w14:paraId="1AA7347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14.85%</w:t>
            </w:r>
          </w:p>
        </w:tc>
        <w:tc>
          <w:tcPr>
            <w:tcW w:w="0" w:type="auto"/>
            <w:hideMark/>
          </w:tcPr>
          <w:p w14:paraId="1B950C6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18.58%</w:t>
            </w:r>
          </w:p>
        </w:tc>
        <w:tc>
          <w:tcPr>
            <w:tcW w:w="0" w:type="auto"/>
            <w:hideMark/>
          </w:tcPr>
          <w:p w14:paraId="4008B9D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1.57%</w:t>
            </w:r>
          </w:p>
        </w:tc>
        <w:tc>
          <w:tcPr>
            <w:tcW w:w="0" w:type="auto"/>
            <w:hideMark/>
          </w:tcPr>
          <w:p w14:paraId="29CDFCF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25.87%</w:t>
            </w:r>
          </w:p>
        </w:tc>
      </w:tr>
      <w:tr w:rsidR="0029253E" w:rsidRPr="00B77F25" w14:paraId="489D4A5B" w14:textId="77777777" w:rsidTr="00E90075">
        <w:tc>
          <w:tcPr>
            <w:tcW w:w="0" w:type="auto"/>
            <w:hideMark/>
          </w:tcPr>
          <w:p w14:paraId="723EA8C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InterContinental</w:t>
            </w:r>
          </w:p>
        </w:tc>
        <w:tc>
          <w:tcPr>
            <w:tcW w:w="0" w:type="auto"/>
            <w:hideMark/>
          </w:tcPr>
          <w:p w14:paraId="68DE763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16.68%</w:t>
            </w:r>
          </w:p>
        </w:tc>
        <w:tc>
          <w:tcPr>
            <w:tcW w:w="0" w:type="auto"/>
            <w:hideMark/>
          </w:tcPr>
          <w:p w14:paraId="39693F2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22.52%</w:t>
            </w:r>
          </w:p>
        </w:tc>
        <w:tc>
          <w:tcPr>
            <w:tcW w:w="0" w:type="auto"/>
            <w:hideMark/>
          </w:tcPr>
          <w:p w14:paraId="15A8464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14.12%</w:t>
            </w:r>
          </w:p>
        </w:tc>
        <w:tc>
          <w:tcPr>
            <w:tcW w:w="0" w:type="auto"/>
            <w:hideMark/>
          </w:tcPr>
          <w:p w14:paraId="739C275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r>
      <w:tr w:rsidR="0029253E" w:rsidRPr="00B77F25" w14:paraId="61E5430D" w14:textId="77777777" w:rsidTr="00E90075">
        <w:tc>
          <w:tcPr>
            <w:tcW w:w="0" w:type="auto"/>
            <w:hideMark/>
          </w:tcPr>
          <w:p w14:paraId="553A6FA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Wyndham</w:t>
            </w:r>
          </w:p>
        </w:tc>
        <w:tc>
          <w:tcPr>
            <w:tcW w:w="0" w:type="auto"/>
            <w:hideMark/>
          </w:tcPr>
          <w:p w14:paraId="3DDB524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18.30%</w:t>
            </w:r>
          </w:p>
        </w:tc>
        <w:tc>
          <w:tcPr>
            <w:tcW w:w="0" w:type="auto"/>
            <w:hideMark/>
          </w:tcPr>
          <w:p w14:paraId="21EF84F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39.62%</w:t>
            </w:r>
          </w:p>
        </w:tc>
        <w:tc>
          <w:tcPr>
            <w:tcW w:w="0" w:type="auto"/>
            <w:hideMark/>
          </w:tcPr>
          <w:p w14:paraId="7CCCF38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8.01%</w:t>
            </w:r>
          </w:p>
        </w:tc>
        <w:tc>
          <w:tcPr>
            <w:tcW w:w="0" w:type="auto"/>
            <w:hideMark/>
          </w:tcPr>
          <w:p w14:paraId="5DA6C52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33.80%</w:t>
            </w:r>
          </w:p>
        </w:tc>
      </w:tr>
    </w:tbl>
    <w:p w14:paraId="44E4C999" w14:textId="77777777" w:rsidR="000A4153" w:rsidRPr="00B77F25" w:rsidRDefault="000A4153" w:rsidP="006164F8">
      <w:pPr>
        <w:spacing w:line="360" w:lineRule="auto"/>
        <w:jc w:val="both"/>
        <w:rPr>
          <w:rFonts w:ascii="Arial" w:hAnsi="Arial" w:cs="Arial"/>
          <w:sz w:val="22"/>
          <w:szCs w:val="22"/>
        </w:rPr>
      </w:pPr>
    </w:p>
    <w:p w14:paraId="3652D070" w14:textId="55ACAAA0" w:rsidR="009923DD" w:rsidRPr="00B77F25" w:rsidRDefault="00012B9C" w:rsidP="006164F8">
      <w:pPr>
        <w:spacing w:line="360" w:lineRule="auto"/>
        <w:jc w:val="both"/>
        <w:rPr>
          <w:rFonts w:ascii="Arial" w:hAnsi="Arial" w:cs="Arial"/>
          <w:sz w:val="22"/>
          <w:szCs w:val="22"/>
        </w:rPr>
      </w:pPr>
      <w:r w:rsidRPr="00B77F25">
        <w:rPr>
          <w:rFonts w:ascii="Arial" w:hAnsi="Arial" w:cs="Arial"/>
          <w:sz w:val="22"/>
          <w:szCs w:val="22"/>
        </w:rPr>
        <w:drawing>
          <wp:inline distT="0" distB="0" distL="0" distR="0" wp14:anchorId="5C1AAB51" wp14:editId="062B318C">
            <wp:extent cx="5006774" cy="3223539"/>
            <wp:effectExtent l="0" t="0" r="3810" b="0"/>
            <wp:docPr id="941506093" name="Picture 1" descr="A graph of a company's profitabil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506093" name="Picture 1" descr="A graph of a company's profitability&#10;&#10;Description automatically generated with medium confidence"/>
                    <pic:cNvPicPr/>
                  </pic:nvPicPr>
                  <pic:blipFill>
                    <a:blip r:embed="rId9"/>
                    <a:stretch>
                      <a:fillRect/>
                    </a:stretch>
                  </pic:blipFill>
                  <pic:spPr>
                    <a:xfrm>
                      <a:off x="0" y="0"/>
                      <a:ext cx="5006774" cy="3223539"/>
                    </a:xfrm>
                    <a:prstGeom prst="rect">
                      <a:avLst/>
                    </a:prstGeom>
                  </pic:spPr>
                </pic:pic>
              </a:graphicData>
            </a:graphic>
          </wp:inline>
        </w:drawing>
      </w:r>
    </w:p>
    <w:p w14:paraId="09CEB5E1" w14:textId="7D0C7771" w:rsidR="00C87190" w:rsidRPr="00B77F25" w:rsidRDefault="00012B9C" w:rsidP="006164F8">
      <w:pPr>
        <w:spacing w:line="360" w:lineRule="auto"/>
        <w:jc w:val="both"/>
        <w:rPr>
          <w:rFonts w:ascii="Arial" w:hAnsi="Arial" w:cs="Arial"/>
          <w:b/>
          <w:bCs/>
          <w:sz w:val="22"/>
          <w:szCs w:val="22"/>
        </w:rPr>
      </w:pPr>
      <w:r w:rsidRPr="00B77F25">
        <w:rPr>
          <w:rFonts w:ascii="Arial" w:hAnsi="Arial" w:cs="Arial"/>
          <w:b/>
          <w:bCs/>
          <w:sz w:val="22"/>
          <w:szCs w:val="22"/>
        </w:rPr>
        <w:t>Analysis</w:t>
      </w:r>
      <w:r w:rsidR="000A4153" w:rsidRPr="00B77F25">
        <w:rPr>
          <w:rFonts w:ascii="Arial" w:hAnsi="Arial" w:cs="Arial"/>
          <w:b/>
          <w:bCs/>
          <w:sz w:val="22"/>
          <w:szCs w:val="22"/>
        </w:rPr>
        <w:t>:</w:t>
      </w:r>
    </w:p>
    <w:p w14:paraId="4000A8F0" w14:textId="77777777" w:rsidR="0029253E" w:rsidRPr="00B77F25" w:rsidRDefault="0029253E" w:rsidP="006164F8">
      <w:pPr>
        <w:numPr>
          <w:ilvl w:val="0"/>
          <w:numId w:val="99"/>
        </w:numPr>
        <w:spacing w:line="360" w:lineRule="auto"/>
        <w:jc w:val="both"/>
        <w:rPr>
          <w:rFonts w:ascii="Arial" w:hAnsi="Arial" w:cs="Arial"/>
          <w:sz w:val="22"/>
          <w:szCs w:val="22"/>
        </w:rPr>
      </w:pPr>
      <w:r w:rsidRPr="00B77F25">
        <w:rPr>
          <w:rFonts w:ascii="Arial" w:hAnsi="Arial" w:cs="Arial"/>
          <w:sz w:val="22"/>
          <w:szCs w:val="22"/>
        </w:rPr>
        <w:t>Marriott's exceptional margins indicate superior pricing power and cost management.</w:t>
      </w:r>
    </w:p>
    <w:p w14:paraId="745DE5FC" w14:textId="77777777" w:rsidR="0029253E" w:rsidRPr="00B77F25" w:rsidRDefault="0029253E" w:rsidP="006164F8">
      <w:pPr>
        <w:numPr>
          <w:ilvl w:val="0"/>
          <w:numId w:val="99"/>
        </w:numPr>
        <w:spacing w:line="360" w:lineRule="auto"/>
        <w:jc w:val="both"/>
        <w:rPr>
          <w:rFonts w:ascii="Arial" w:hAnsi="Arial" w:cs="Arial"/>
          <w:sz w:val="22"/>
          <w:szCs w:val="22"/>
        </w:rPr>
      </w:pPr>
      <w:r w:rsidRPr="00B77F25">
        <w:rPr>
          <w:rFonts w:ascii="Arial" w:hAnsi="Arial" w:cs="Arial"/>
          <w:sz w:val="22"/>
          <w:szCs w:val="22"/>
        </w:rPr>
        <w:t>Hilton follows with strong profitability metrics, reinforcing its market position.</w:t>
      </w:r>
    </w:p>
    <w:p w14:paraId="514CFCD7" w14:textId="77777777" w:rsidR="0029253E" w:rsidRPr="00B77F25" w:rsidRDefault="0029253E" w:rsidP="006164F8">
      <w:pPr>
        <w:numPr>
          <w:ilvl w:val="0"/>
          <w:numId w:val="99"/>
        </w:numPr>
        <w:spacing w:line="360" w:lineRule="auto"/>
        <w:jc w:val="both"/>
        <w:rPr>
          <w:rFonts w:ascii="Arial" w:hAnsi="Arial" w:cs="Arial"/>
          <w:sz w:val="22"/>
          <w:szCs w:val="22"/>
        </w:rPr>
      </w:pPr>
      <w:r w:rsidRPr="00B77F25">
        <w:rPr>
          <w:rFonts w:ascii="Arial" w:hAnsi="Arial" w:cs="Arial"/>
          <w:sz w:val="22"/>
          <w:szCs w:val="22"/>
        </w:rPr>
        <w:t>Hyatt's lower margins suggest potential for operational improvements.</w:t>
      </w:r>
    </w:p>
    <w:p w14:paraId="118CAD88" w14:textId="77777777" w:rsidR="0029253E" w:rsidRPr="00B77F25" w:rsidRDefault="0029253E" w:rsidP="006164F8">
      <w:pPr>
        <w:numPr>
          <w:ilvl w:val="0"/>
          <w:numId w:val="99"/>
        </w:numPr>
        <w:spacing w:line="360" w:lineRule="auto"/>
        <w:jc w:val="both"/>
        <w:rPr>
          <w:rFonts w:ascii="Arial" w:hAnsi="Arial" w:cs="Arial"/>
          <w:sz w:val="22"/>
          <w:szCs w:val="22"/>
        </w:rPr>
      </w:pPr>
      <w:r w:rsidRPr="00B77F25">
        <w:rPr>
          <w:rFonts w:ascii="Arial" w:hAnsi="Arial" w:cs="Arial"/>
          <w:sz w:val="22"/>
          <w:szCs w:val="22"/>
        </w:rPr>
        <w:t>InterContinental leads in ROA, demonstrating efficient asset utilization.</w:t>
      </w:r>
    </w:p>
    <w:p w14:paraId="5CEA03AF" w14:textId="77777777" w:rsidR="0029253E" w:rsidRPr="00B77F25" w:rsidRDefault="0029253E" w:rsidP="006164F8">
      <w:pPr>
        <w:numPr>
          <w:ilvl w:val="0"/>
          <w:numId w:val="99"/>
        </w:numPr>
        <w:spacing w:line="360" w:lineRule="auto"/>
        <w:jc w:val="both"/>
        <w:rPr>
          <w:rFonts w:ascii="Arial" w:hAnsi="Arial" w:cs="Arial"/>
          <w:sz w:val="22"/>
          <w:szCs w:val="22"/>
        </w:rPr>
      </w:pPr>
      <w:r w:rsidRPr="00B77F25">
        <w:rPr>
          <w:rFonts w:ascii="Arial" w:hAnsi="Arial" w:cs="Arial"/>
          <w:sz w:val="22"/>
          <w:szCs w:val="22"/>
        </w:rPr>
        <w:t>Wyndham's high ROE is noteworthy, indicating effective use of shareholder equity.</w:t>
      </w:r>
    </w:p>
    <w:p w14:paraId="12B0F343" w14:textId="77777777" w:rsidR="000A4153" w:rsidRPr="00B77F25" w:rsidRDefault="000A4153" w:rsidP="006164F8">
      <w:pPr>
        <w:spacing w:line="360" w:lineRule="auto"/>
        <w:jc w:val="both"/>
        <w:rPr>
          <w:rFonts w:ascii="Arial" w:hAnsi="Arial" w:cs="Arial"/>
          <w:b/>
          <w:bCs/>
          <w:sz w:val="22"/>
          <w:szCs w:val="22"/>
        </w:rPr>
      </w:pPr>
    </w:p>
    <w:p w14:paraId="189C4324" w14:textId="0B9C9FF3" w:rsidR="0029253E" w:rsidRPr="00B77F25" w:rsidRDefault="000A4153" w:rsidP="006164F8">
      <w:pPr>
        <w:spacing w:line="360" w:lineRule="auto"/>
        <w:jc w:val="both"/>
        <w:rPr>
          <w:rFonts w:ascii="Arial" w:hAnsi="Arial" w:cs="Arial"/>
          <w:b/>
          <w:bCs/>
          <w:sz w:val="22"/>
          <w:szCs w:val="22"/>
        </w:rPr>
      </w:pPr>
      <w:r w:rsidRPr="00B77F25">
        <w:rPr>
          <w:rFonts w:ascii="Arial" w:hAnsi="Arial" w:cs="Arial"/>
          <w:b/>
          <w:bCs/>
          <w:sz w:val="22"/>
          <w:szCs w:val="22"/>
        </w:rPr>
        <w:t>G</w:t>
      </w:r>
      <w:r w:rsidR="0029253E" w:rsidRPr="00B77F25">
        <w:rPr>
          <w:rFonts w:ascii="Arial" w:hAnsi="Arial" w:cs="Arial"/>
          <w:b/>
          <w:bCs/>
          <w:sz w:val="22"/>
          <w:szCs w:val="22"/>
        </w:rPr>
        <w:t>rowth and Revenue Generation</w:t>
      </w:r>
    </w:p>
    <w:tbl>
      <w:tblPr>
        <w:tblStyle w:val="TableGrid"/>
        <w:tblW w:w="0" w:type="auto"/>
        <w:tblLook w:val="04A0" w:firstRow="1" w:lastRow="0" w:firstColumn="1" w:lastColumn="0" w:noHBand="0" w:noVBand="1"/>
      </w:tblPr>
      <w:tblGrid>
        <w:gridCol w:w="1770"/>
        <w:gridCol w:w="1621"/>
        <w:gridCol w:w="2802"/>
        <w:gridCol w:w="2823"/>
      </w:tblGrid>
      <w:tr w:rsidR="0029253E" w:rsidRPr="00B77F25" w14:paraId="66F35043" w14:textId="77777777" w:rsidTr="00E90075">
        <w:tc>
          <w:tcPr>
            <w:tcW w:w="0" w:type="auto"/>
            <w:hideMark/>
          </w:tcPr>
          <w:p w14:paraId="3DC88B81"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519C9C05"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Revenue (ttm)</w:t>
            </w:r>
          </w:p>
        </w:tc>
        <w:tc>
          <w:tcPr>
            <w:tcW w:w="0" w:type="auto"/>
            <w:hideMark/>
          </w:tcPr>
          <w:p w14:paraId="001A4296"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Quarterly Revenue Growth</w:t>
            </w:r>
          </w:p>
        </w:tc>
        <w:tc>
          <w:tcPr>
            <w:tcW w:w="0" w:type="auto"/>
            <w:hideMark/>
          </w:tcPr>
          <w:p w14:paraId="0A793502"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Quarterly Earnings Growth</w:t>
            </w:r>
          </w:p>
        </w:tc>
      </w:tr>
      <w:tr w:rsidR="0029253E" w:rsidRPr="00B77F25" w14:paraId="54A4EF31" w14:textId="77777777" w:rsidTr="00E90075">
        <w:tc>
          <w:tcPr>
            <w:tcW w:w="0" w:type="auto"/>
            <w:hideMark/>
          </w:tcPr>
          <w:p w14:paraId="1F5B0DF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Marriott</w:t>
            </w:r>
          </w:p>
        </w:tc>
        <w:tc>
          <w:tcPr>
            <w:tcW w:w="0" w:type="auto"/>
            <w:hideMark/>
          </w:tcPr>
          <w:p w14:paraId="0332D1E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$6.47B</w:t>
            </w:r>
          </w:p>
        </w:tc>
        <w:tc>
          <w:tcPr>
            <w:tcW w:w="0" w:type="auto"/>
            <w:hideMark/>
          </w:tcPr>
          <w:p w14:paraId="4FAAA43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5.70%</w:t>
            </w:r>
          </w:p>
        </w:tc>
        <w:tc>
          <w:tcPr>
            <w:tcW w:w="0" w:type="auto"/>
            <w:hideMark/>
          </w:tcPr>
          <w:p w14:paraId="6069C48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6.30%</w:t>
            </w:r>
          </w:p>
        </w:tc>
      </w:tr>
      <w:tr w:rsidR="0029253E" w:rsidRPr="00B77F25" w14:paraId="015E6F19" w14:textId="77777777" w:rsidTr="00E90075">
        <w:tc>
          <w:tcPr>
            <w:tcW w:w="0" w:type="auto"/>
            <w:hideMark/>
          </w:tcPr>
          <w:p w14:paraId="5679129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Hilton</w:t>
            </w:r>
          </w:p>
        </w:tc>
        <w:tc>
          <w:tcPr>
            <w:tcW w:w="0" w:type="auto"/>
            <w:hideMark/>
          </w:tcPr>
          <w:p w14:paraId="7DCA813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$4.62B</w:t>
            </w:r>
          </w:p>
        </w:tc>
        <w:tc>
          <w:tcPr>
            <w:tcW w:w="0" w:type="auto"/>
            <w:hideMark/>
          </w:tcPr>
          <w:p w14:paraId="5CCB354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8.40%</w:t>
            </w:r>
          </w:p>
        </w:tc>
        <w:tc>
          <w:tcPr>
            <w:tcW w:w="0" w:type="auto"/>
            <w:hideMark/>
          </w:tcPr>
          <w:p w14:paraId="7AC8B89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2.40%</w:t>
            </w:r>
          </w:p>
        </w:tc>
      </w:tr>
      <w:tr w:rsidR="0029253E" w:rsidRPr="00B77F25" w14:paraId="2948C619" w14:textId="77777777" w:rsidTr="00E90075">
        <w:tc>
          <w:tcPr>
            <w:tcW w:w="0" w:type="auto"/>
            <w:hideMark/>
          </w:tcPr>
          <w:p w14:paraId="1ED8B77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Hyatt</w:t>
            </w:r>
          </w:p>
        </w:tc>
        <w:tc>
          <w:tcPr>
            <w:tcW w:w="0" w:type="auto"/>
            <w:hideMark/>
          </w:tcPr>
          <w:p w14:paraId="7B0368E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$6.57B</w:t>
            </w:r>
          </w:p>
        </w:tc>
        <w:tc>
          <w:tcPr>
            <w:tcW w:w="0" w:type="auto"/>
            <w:hideMark/>
          </w:tcPr>
          <w:p w14:paraId="4CDD853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-6.50%</w:t>
            </w:r>
          </w:p>
        </w:tc>
        <w:tc>
          <w:tcPr>
            <w:tcW w:w="0" w:type="auto"/>
            <w:hideMark/>
          </w:tcPr>
          <w:p w14:paraId="694C258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427.90%</w:t>
            </w:r>
          </w:p>
        </w:tc>
      </w:tr>
      <w:tr w:rsidR="0029253E" w:rsidRPr="00B77F25" w14:paraId="17C3DA0E" w14:textId="77777777" w:rsidTr="00E90075">
        <w:tc>
          <w:tcPr>
            <w:tcW w:w="0" w:type="auto"/>
            <w:hideMark/>
          </w:tcPr>
          <w:p w14:paraId="67E471F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InterContinental</w:t>
            </w:r>
          </w:p>
        </w:tc>
        <w:tc>
          <w:tcPr>
            <w:tcW w:w="0" w:type="auto"/>
            <w:hideMark/>
          </w:tcPr>
          <w:p w14:paraId="41F4019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$3.82B</w:t>
            </w:r>
          </w:p>
        </w:tc>
        <w:tc>
          <w:tcPr>
            <w:tcW w:w="0" w:type="auto"/>
            <w:hideMark/>
          </w:tcPr>
          <w:p w14:paraId="48EEE6C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4.30%</w:t>
            </w:r>
          </w:p>
        </w:tc>
        <w:tc>
          <w:tcPr>
            <w:tcW w:w="0" w:type="auto"/>
            <w:hideMark/>
          </w:tcPr>
          <w:p w14:paraId="1018857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-24.40%</w:t>
            </w:r>
          </w:p>
        </w:tc>
      </w:tr>
      <w:tr w:rsidR="0029253E" w:rsidRPr="00B77F25" w14:paraId="698CB0CB" w14:textId="77777777" w:rsidTr="00E90075">
        <w:tc>
          <w:tcPr>
            <w:tcW w:w="0" w:type="auto"/>
            <w:hideMark/>
          </w:tcPr>
          <w:p w14:paraId="4F90FFA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Wyndham</w:t>
            </w:r>
          </w:p>
        </w:tc>
        <w:tc>
          <w:tcPr>
            <w:tcW w:w="0" w:type="auto"/>
            <w:hideMark/>
          </w:tcPr>
          <w:p w14:paraId="08ADCA0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$1.39B</w:t>
            </w:r>
          </w:p>
        </w:tc>
        <w:tc>
          <w:tcPr>
            <w:tcW w:w="0" w:type="auto"/>
            <w:hideMark/>
          </w:tcPr>
          <w:p w14:paraId="0E2CF04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2.20%</w:t>
            </w:r>
          </w:p>
        </w:tc>
        <w:tc>
          <w:tcPr>
            <w:tcW w:w="0" w:type="auto"/>
            <w:hideMark/>
          </w:tcPr>
          <w:p w14:paraId="6D0B677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22.90%</w:t>
            </w:r>
          </w:p>
        </w:tc>
      </w:tr>
    </w:tbl>
    <w:p w14:paraId="68EE468B" w14:textId="77777777" w:rsidR="00331E42" w:rsidRPr="00B77F25" w:rsidRDefault="00331E42" w:rsidP="006164F8">
      <w:pPr>
        <w:spacing w:line="360" w:lineRule="auto"/>
        <w:jc w:val="both"/>
        <w:rPr>
          <w:rFonts w:ascii="Arial" w:hAnsi="Arial" w:cs="Arial"/>
          <w:b/>
          <w:bCs/>
          <w:sz w:val="22"/>
          <w:szCs w:val="22"/>
        </w:rPr>
      </w:pPr>
    </w:p>
    <w:p w14:paraId="5CECC974" w14:textId="0C47BE4A" w:rsidR="00C87190" w:rsidRPr="00B77F25" w:rsidRDefault="00320C4B" w:rsidP="006164F8">
      <w:pPr>
        <w:spacing w:line="360" w:lineRule="auto"/>
        <w:jc w:val="both"/>
        <w:rPr>
          <w:rFonts w:ascii="Arial" w:hAnsi="Arial" w:cs="Arial"/>
          <w:b/>
          <w:bCs/>
          <w:sz w:val="22"/>
          <w:szCs w:val="22"/>
        </w:rPr>
      </w:pPr>
      <w:r w:rsidRPr="00B77F25">
        <w:rPr>
          <w:rFonts w:ascii="Arial" w:hAnsi="Arial" w:cs="Arial"/>
          <w:b/>
          <w:bCs/>
          <w:sz w:val="22"/>
          <w:szCs w:val="22"/>
        </w:rPr>
        <w:t>Analysis</w:t>
      </w:r>
      <w:r w:rsidR="000A4153" w:rsidRPr="00B77F25">
        <w:rPr>
          <w:rFonts w:ascii="Arial" w:hAnsi="Arial" w:cs="Arial"/>
          <w:b/>
          <w:bCs/>
          <w:sz w:val="22"/>
          <w:szCs w:val="22"/>
        </w:rPr>
        <w:t>:</w:t>
      </w:r>
    </w:p>
    <w:p w14:paraId="76DDE65D" w14:textId="4B004566" w:rsidR="0029253E" w:rsidRPr="00B77F25" w:rsidRDefault="0029253E" w:rsidP="006164F8">
      <w:pPr>
        <w:numPr>
          <w:ilvl w:val="0"/>
          <w:numId w:val="100"/>
        </w:numPr>
        <w:spacing w:line="360" w:lineRule="auto"/>
        <w:jc w:val="both"/>
        <w:rPr>
          <w:rFonts w:ascii="Arial" w:hAnsi="Arial" w:cs="Arial"/>
          <w:sz w:val="22"/>
          <w:szCs w:val="22"/>
        </w:rPr>
      </w:pPr>
      <w:r w:rsidRPr="00B77F25">
        <w:rPr>
          <w:rFonts w:ascii="Arial" w:hAnsi="Arial" w:cs="Arial"/>
          <w:sz w:val="22"/>
          <w:szCs w:val="22"/>
        </w:rPr>
        <w:t xml:space="preserve">Hyatt's exceptional earnings growth (427.90%) warrants further </w:t>
      </w:r>
      <w:r w:rsidR="000A4153" w:rsidRPr="00B77F25">
        <w:rPr>
          <w:rFonts w:ascii="Arial" w:hAnsi="Arial" w:cs="Arial"/>
          <w:sz w:val="22"/>
          <w:szCs w:val="22"/>
        </w:rPr>
        <w:t>investigation,</w:t>
      </w:r>
      <w:r w:rsidRPr="00B77F25">
        <w:rPr>
          <w:rFonts w:ascii="Arial" w:hAnsi="Arial" w:cs="Arial"/>
          <w:sz w:val="22"/>
          <w:szCs w:val="22"/>
        </w:rPr>
        <w:t xml:space="preserve"> potential one-time events or significant market recovery.</w:t>
      </w:r>
    </w:p>
    <w:p w14:paraId="39DB74D9" w14:textId="77777777" w:rsidR="0029253E" w:rsidRPr="00B77F25" w:rsidRDefault="0029253E" w:rsidP="006164F8">
      <w:pPr>
        <w:numPr>
          <w:ilvl w:val="0"/>
          <w:numId w:val="100"/>
        </w:numPr>
        <w:spacing w:line="360" w:lineRule="auto"/>
        <w:jc w:val="both"/>
        <w:rPr>
          <w:rFonts w:ascii="Arial" w:hAnsi="Arial" w:cs="Arial"/>
          <w:sz w:val="22"/>
          <w:szCs w:val="22"/>
        </w:rPr>
      </w:pPr>
      <w:r w:rsidRPr="00B77F25">
        <w:rPr>
          <w:rFonts w:ascii="Arial" w:hAnsi="Arial" w:cs="Arial"/>
          <w:sz w:val="22"/>
          <w:szCs w:val="22"/>
        </w:rPr>
        <w:t>Hilton shows the strongest consistent growth in both revenue and earnings.</w:t>
      </w:r>
    </w:p>
    <w:p w14:paraId="331E7470" w14:textId="77777777" w:rsidR="0029253E" w:rsidRPr="00B77F25" w:rsidRDefault="0029253E" w:rsidP="006164F8">
      <w:pPr>
        <w:numPr>
          <w:ilvl w:val="0"/>
          <w:numId w:val="100"/>
        </w:numPr>
        <w:spacing w:line="360" w:lineRule="auto"/>
        <w:jc w:val="both"/>
        <w:rPr>
          <w:rFonts w:ascii="Arial" w:hAnsi="Arial" w:cs="Arial"/>
          <w:sz w:val="22"/>
          <w:szCs w:val="22"/>
        </w:rPr>
      </w:pPr>
      <w:r w:rsidRPr="00B77F25">
        <w:rPr>
          <w:rFonts w:ascii="Arial" w:hAnsi="Arial" w:cs="Arial"/>
          <w:sz w:val="22"/>
          <w:szCs w:val="22"/>
        </w:rPr>
        <w:t>InterContinental's negative earnings growth is concerning and requires monitoring.</w:t>
      </w:r>
    </w:p>
    <w:p w14:paraId="3265AABB" w14:textId="77777777" w:rsidR="0029253E" w:rsidRPr="00B77F25" w:rsidRDefault="0029253E" w:rsidP="006164F8">
      <w:pPr>
        <w:numPr>
          <w:ilvl w:val="0"/>
          <w:numId w:val="100"/>
        </w:numPr>
        <w:spacing w:line="360" w:lineRule="auto"/>
        <w:jc w:val="both"/>
        <w:rPr>
          <w:rFonts w:ascii="Arial" w:hAnsi="Arial" w:cs="Arial"/>
          <w:sz w:val="22"/>
          <w:szCs w:val="22"/>
        </w:rPr>
      </w:pPr>
      <w:r w:rsidRPr="00B77F25">
        <w:rPr>
          <w:rFonts w:ascii="Arial" w:hAnsi="Arial" w:cs="Arial"/>
          <w:sz w:val="22"/>
          <w:szCs w:val="22"/>
        </w:rPr>
        <w:t>Wyndham demonstrates solid earnings growth despite modest revenue increases, suggesting improving operational efficiency.</w:t>
      </w:r>
    </w:p>
    <w:p w14:paraId="5FB39314" w14:textId="77777777" w:rsidR="000A4153" w:rsidRPr="00B77F25" w:rsidRDefault="000A4153" w:rsidP="006164F8">
      <w:pPr>
        <w:spacing w:line="360" w:lineRule="auto"/>
        <w:jc w:val="both"/>
        <w:rPr>
          <w:rFonts w:ascii="Arial" w:hAnsi="Arial" w:cs="Arial"/>
          <w:b/>
          <w:bCs/>
          <w:sz w:val="22"/>
          <w:szCs w:val="22"/>
        </w:rPr>
      </w:pPr>
    </w:p>
    <w:p w14:paraId="01538AB3" w14:textId="0B553A8B"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Valuation Metrics</w:t>
      </w:r>
    </w:p>
    <w:tbl>
      <w:tblPr>
        <w:tblStyle w:val="TableGrid"/>
        <w:tblW w:w="0" w:type="auto"/>
        <w:tblLook w:val="04A0" w:firstRow="1" w:lastRow="0" w:firstColumn="1" w:lastColumn="0" w:noHBand="0" w:noVBand="1"/>
      </w:tblPr>
      <w:tblGrid>
        <w:gridCol w:w="1770"/>
        <w:gridCol w:w="1415"/>
        <w:gridCol w:w="1500"/>
        <w:gridCol w:w="1292"/>
        <w:gridCol w:w="1391"/>
      </w:tblGrid>
      <w:tr w:rsidR="0029253E" w:rsidRPr="00B77F25" w14:paraId="01FC8CBD" w14:textId="77777777" w:rsidTr="00E90075">
        <w:tc>
          <w:tcPr>
            <w:tcW w:w="0" w:type="auto"/>
            <w:hideMark/>
          </w:tcPr>
          <w:p w14:paraId="7CFCA26E"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02F05904"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Trailing P/E</w:t>
            </w:r>
          </w:p>
        </w:tc>
        <w:tc>
          <w:tcPr>
            <w:tcW w:w="0" w:type="auto"/>
            <w:hideMark/>
          </w:tcPr>
          <w:p w14:paraId="5993A1A1"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Forward P/E</w:t>
            </w:r>
          </w:p>
        </w:tc>
        <w:tc>
          <w:tcPr>
            <w:tcW w:w="0" w:type="auto"/>
            <w:hideMark/>
          </w:tcPr>
          <w:p w14:paraId="0FAC79A8"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PEG Ratio</w:t>
            </w:r>
          </w:p>
        </w:tc>
        <w:tc>
          <w:tcPr>
            <w:tcW w:w="0" w:type="auto"/>
            <w:hideMark/>
          </w:tcPr>
          <w:p w14:paraId="66C3D62E"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Price/Sales</w:t>
            </w:r>
          </w:p>
        </w:tc>
      </w:tr>
      <w:tr w:rsidR="0029253E" w:rsidRPr="00B77F25" w14:paraId="61F511A0" w14:textId="77777777" w:rsidTr="00E90075">
        <w:tc>
          <w:tcPr>
            <w:tcW w:w="0" w:type="auto"/>
            <w:hideMark/>
          </w:tcPr>
          <w:p w14:paraId="50AFE2F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Marriott</w:t>
            </w:r>
          </w:p>
        </w:tc>
        <w:tc>
          <w:tcPr>
            <w:tcW w:w="0" w:type="auto"/>
            <w:hideMark/>
          </w:tcPr>
          <w:p w14:paraId="06A2C8F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23.49</w:t>
            </w:r>
          </w:p>
        </w:tc>
        <w:tc>
          <w:tcPr>
            <w:tcW w:w="0" w:type="auto"/>
            <w:hideMark/>
          </w:tcPr>
          <w:p w14:paraId="2E04952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25.19</w:t>
            </w:r>
          </w:p>
        </w:tc>
        <w:tc>
          <w:tcPr>
            <w:tcW w:w="0" w:type="auto"/>
            <w:hideMark/>
          </w:tcPr>
          <w:p w14:paraId="00DAE8D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2.65</w:t>
            </w:r>
          </w:p>
        </w:tc>
        <w:tc>
          <w:tcPr>
            <w:tcW w:w="0" w:type="auto"/>
            <w:hideMark/>
          </w:tcPr>
          <w:p w14:paraId="69223FC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2.82</w:t>
            </w:r>
          </w:p>
        </w:tc>
      </w:tr>
      <w:tr w:rsidR="0029253E" w:rsidRPr="00B77F25" w14:paraId="06AC1031" w14:textId="77777777" w:rsidTr="00E90075">
        <w:tc>
          <w:tcPr>
            <w:tcW w:w="0" w:type="auto"/>
            <w:hideMark/>
          </w:tcPr>
          <w:p w14:paraId="11B2211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Hilton</w:t>
            </w:r>
          </w:p>
        </w:tc>
        <w:tc>
          <w:tcPr>
            <w:tcW w:w="0" w:type="auto"/>
            <w:hideMark/>
          </w:tcPr>
          <w:p w14:paraId="79ACFDE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46.44</w:t>
            </w:r>
          </w:p>
        </w:tc>
        <w:tc>
          <w:tcPr>
            <w:tcW w:w="0" w:type="auto"/>
            <w:hideMark/>
          </w:tcPr>
          <w:p w14:paraId="7C961CE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31.65</w:t>
            </w:r>
          </w:p>
        </w:tc>
        <w:tc>
          <w:tcPr>
            <w:tcW w:w="0" w:type="auto"/>
            <w:hideMark/>
          </w:tcPr>
          <w:p w14:paraId="25DF9F9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1.24</w:t>
            </w:r>
          </w:p>
        </w:tc>
        <w:tc>
          <w:tcPr>
            <w:tcW w:w="0" w:type="auto"/>
            <w:hideMark/>
          </w:tcPr>
          <w:p w14:paraId="0EF9227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5.22</w:t>
            </w:r>
          </w:p>
        </w:tc>
      </w:tr>
      <w:tr w:rsidR="0029253E" w:rsidRPr="00B77F25" w14:paraId="550BD9AD" w14:textId="77777777" w:rsidTr="00E90075">
        <w:tc>
          <w:tcPr>
            <w:tcW w:w="0" w:type="auto"/>
            <w:hideMark/>
          </w:tcPr>
          <w:p w14:paraId="11F5DCE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Hyatt</w:t>
            </w:r>
          </w:p>
        </w:tc>
        <w:tc>
          <w:tcPr>
            <w:tcW w:w="0" w:type="auto"/>
            <w:hideMark/>
          </w:tcPr>
          <w:p w14:paraId="2029419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16.32</w:t>
            </w:r>
          </w:p>
        </w:tc>
        <w:tc>
          <w:tcPr>
            <w:tcW w:w="0" w:type="auto"/>
            <w:hideMark/>
          </w:tcPr>
          <w:p w14:paraId="69C73C3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41.32</w:t>
            </w:r>
          </w:p>
        </w:tc>
        <w:tc>
          <w:tcPr>
            <w:tcW w:w="0" w:type="auto"/>
            <w:hideMark/>
          </w:tcPr>
          <w:p w14:paraId="1B5DE07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1.21</w:t>
            </w:r>
          </w:p>
        </w:tc>
        <w:tc>
          <w:tcPr>
            <w:tcW w:w="0" w:type="auto"/>
            <w:hideMark/>
          </w:tcPr>
          <w:p w14:paraId="7B7866C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2.4</w:t>
            </w:r>
          </w:p>
        </w:tc>
      </w:tr>
      <w:tr w:rsidR="0029253E" w:rsidRPr="00B77F25" w14:paraId="35FDD698" w14:textId="77777777" w:rsidTr="00E90075">
        <w:tc>
          <w:tcPr>
            <w:tcW w:w="0" w:type="auto"/>
            <w:hideMark/>
          </w:tcPr>
          <w:p w14:paraId="42AAA59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InterContinental</w:t>
            </w:r>
          </w:p>
        </w:tc>
        <w:tc>
          <w:tcPr>
            <w:tcW w:w="0" w:type="auto"/>
            <w:hideMark/>
          </w:tcPr>
          <w:p w14:paraId="279EEF8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25.92</w:t>
            </w:r>
          </w:p>
        </w:tc>
        <w:tc>
          <w:tcPr>
            <w:tcW w:w="0" w:type="auto"/>
            <w:hideMark/>
          </w:tcPr>
          <w:p w14:paraId="175853A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23.36</w:t>
            </w:r>
          </w:p>
        </w:tc>
        <w:tc>
          <w:tcPr>
            <w:tcW w:w="0" w:type="auto"/>
            <w:hideMark/>
          </w:tcPr>
          <w:p w14:paraId="328D20C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1.81</w:t>
            </w:r>
          </w:p>
        </w:tc>
        <w:tc>
          <w:tcPr>
            <w:tcW w:w="0" w:type="auto"/>
            <w:hideMark/>
          </w:tcPr>
          <w:p w14:paraId="6B30461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3.52</w:t>
            </w:r>
          </w:p>
        </w:tc>
      </w:tr>
      <w:tr w:rsidR="0029253E" w:rsidRPr="00B77F25" w14:paraId="7561D77A" w14:textId="77777777" w:rsidTr="00E90075">
        <w:tc>
          <w:tcPr>
            <w:tcW w:w="0" w:type="auto"/>
            <w:hideMark/>
          </w:tcPr>
          <w:p w14:paraId="661E50F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Wyndham</w:t>
            </w:r>
          </w:p>
        </w:tc>
        <w:tc>
          <w:tcPr>
            <w:tcW w:w="0" w:type="auto"/>
            <w:hideMark/>
          </w:tcPr>
          <w:p w14:paraId="34152C6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25.55</w:t>
            </w:r>
          </w:p>
        </w:tc>
        <w:tc>
          <w:tcPr>
            <w:tcW w:w="0" w:type="auto"/>
            <w:hideMark/>
          </w:tcPr>
          <w:p w14:paraId="2B567F3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18.66</w:t>
            </w:r>
          </w:p>
        </w:tc>
        <w:tc>
          <w:tcPr>
            <w:tcW w:w="0" w:type="auto"/>
            <w:hideMark/>
          </w:tcPr>
          <w:p w14:paraId="305AE8C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1.17</w:t>
            </w:r>
          </w:p>
        </w:tc>
        <w:tc>
          <w:tcPr>
            <w:tcW w:w="0" w:type="auto"/>
            <w:hideMark/>
          </w:tcPr>
          <w:p w14:paraId="2AA0C99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4.65</w:t>
            </w:r>
          </w:p>
        </w:tc>
      </w:tr>
    </w:tbl>
    <w:p w14:paraId="376D4891" w14:textId="77777777" w:rsidR="007D2C2D" w:rsidRPr="00B77F25" w:rsidRDefault="007D2C2D" w:rsidP="006164F8">
      <w:pPr>
        <w:spacing w:line="360" w:lineRule="auto"/>
        <w:jc w:val="both"/>
        <w:rPr>
          <w:rFonts w:ascii="Arial" w:hAnsi="Arial" w:cs="Arial"/>
          <w:sz w:val="22"/>
          <w:szCs w:val="22"/>
        </w:rPr>
      </w:pPr>
    </w:p>
    <w:p w14:paraId="4838C038" w14:textId="07A04006" w:rsidR="0019710D" w:rsidRPr="00B77F25" w:rsidRDefault="00320C4B" w:rsidP="006164F8">
      <w:pPr>
        <w:spacing w:line="360" w:lineRule="auto"/>
        <w:jc w:val="both"/>
        <w:rPr>
          <w:rFonts w:ascii="Arial" w:hAnsi="Arial" w:cs="Arial"/>
          <w:sz w:val="22"/>
          <w:szCs w:val="22"/>
        </w:rPr>
      </w:pPr>
      <w:r w:rsidRPr="00B77F25">
        <w:rPr>
          <w:rFonts w:ascii="Arial" w:hAnsi="Arial" w:cs="Arial"/>
          <w:sz w:val="22"/>
          <w:szCs w:val="22"/>
        </w:rPr>
        <w:lastRenderedPageBreak/>
        <w:drawing>
          <wp:inline distT="0" distB="0" distL="0" distR="0" wp14:anchorId="29C4E186" wp14:editId="010CA621">
            <wp:extent cx="5128704" cy="3215919"/>
            <wp:effectExtent l="0" t="0" r="0" b="3810"/>
            <wp:docPr id="1265240574"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40574" name="Picture 1" descr="A graph of different colored bars&#10;&#10;Description automatically generated with medium confidence"/>
                    <pic:cNvPicPr/>
                  </pic:nvPicPr>
                  <pic:blipFill>
                    <a:blip r:embed="rId10"/>
                    <a:stretch>
                      <a:fillRect/>
                    </a:stretch>
                  </pic:blipFill>
                  <pic:spPr>
                    <a:xfrm>
                      <a:off x="0" y="0"/>
                      <a:ext cx="5128704" cy="3215919"/>
                    </a:xfrm>
                    <a:prstGeom prst="rect">
                      <a:avLst/>
                    </a:prstGeom>
                  </pic:spPr>
                </pic:pic>
              </a:graphicData>
            </a:graphic>
          </wp:inline>
        </w:drawing>
      </w:r>
    </w:p>
    <w:p w14:paraId="4F7310E3" w14:textId="2B7A2A00" w:rsidR="00C87190" w:rsidRPr="00B77F25" w:rsidRDefault="00320C4B" w:rsidP="006164F8">
      <w:pPr>
        <w:spacing w:line="360" w:lineRule="auto"/>
        <w:jc w:val="both"/>
        <w:rPr>
          <w:rFonts w:ascii="Arial" w:hAnsi="Arial" w:cs="Arial"/>
          <w:b/>
          <w:bCs/>
          <w:sz w:val="22"/>
          <w:szCs w:val="22"/>
        </w:rPr>
      </w:pPr>
      <w:r w:rsidRPr="00B77F25">
        <w:rPr>
          <w:rFonts w:ascii="Arial" w:hAnsi="Arial" w:cs="Arial"/>
          <w:b/>
          <w:bCs/>
          <w:sz w:val="22"/>
          <w:szCs w:val="22"/>
        </w:rPr>
        <w:t>Analysis</w:t>
      </w:r>
      <w:r w:rsidR="007D2C2D" w:rsidRPr="00B77F25">
        <w:rPr>
          <w:rFonts w:ascii="Arial" w:hAnsi="Arial" w:cs="Arial"/>
          <w:b/>
          <w:bCs/>
          <w:sz w:val="22"/>
          <w:szCs w:val="22"/>
        </w:rPr>
        <w:t>:</w:t>
      </w:r>
    </w:p>
    <w:p w14:paraId="68C09D2A" w14:textId="7546C7D6" w:rsidR="0029253E" w:rsidRPr="00B77F25" w:rsidRDefault="0029253E" w:rsidP="006164F8">
      <w:pPr>
        <w:numPr>
          <w:ilvl w:val="0"/>
          <w:numId w:val="101"/>
        </w:numPr>
        <w:spacing w:line="360" w:lineRule="auto"/>
        <w:jc w:val="both"/>
        <w:rPr>
          <w:rFonts w:ascii="Arial" w:hAnsi="Arial" w:cs="Arial"/>
          <w:sz w:val="22"/>
          <w:szCs w:val="22"/>
        </w:rPr>
      </w:pPr>
      <w:r w:rsidRPr="00B77F25">
        <w:rPr>
          <w:rFonts w:ascii="Arial" w:hAnsi="Arial" w:cs="Arial"/>
          <w:sz w:val="22"/>
          <w:szCs w:val="22"/>
        </w:rPr>
        <w:t>Hyatt's low trailing P/E but high forward P/E suggests expected strong future performance.</w:t>
      </w:r>
    </w:p>
    <w:p w14:paraId="405A52BD" w14:textId="77777777" w:rsidR="0029253E" w:rsidRPr="00B77F25" w:rsidRDefault="0029253E" w:rsidP="006164F8">
      <w:pPr>
        <w:numPr>
          <w:ilvl w:val="0"/>
          <w:numId w:val="101"/>
        </w:numPr>
        <w:spacing w:line="360" w:lineRule="auto"/>
        <w:jc w:val="both"/>
        <w:rPr>
          <w:rFonts w:ascii="Arial" w:hAnsi="Arial" w:cs="Arial"/>
          <w:sz w:val="22"/>
          <w:szCs w:val="22"/>
        </w:rPr>
      </w:pPr>
      <w:r w:rsidRPr="00B77F25">
        <w:rPr>
          <w:rFonts w:ascii="Arial" w:hAnsi="Arial" w:cs="Arial"/>
          <w:sz w:val="22"/>
          <w:szCs w:val="22"/>
        </w:rPr>
        <w:t>Hilton's high P/E ratios indicate investor confidence but potential overvaluation.</w:t>
      </w:r>
    </w:p>
    <w:p w14:paraId="6424E783" w14:textId="77777777" w:rsidR="0029253E" w:rsidRPr="00B77F25" w:rsidRDefault="0029253E" w:rsidP="006164F8">
      <w:pPr>
        <w:numPr>
          <w:ilvl w:val="0"/>
          <w:numId w:val="101"/>
        </w:numPr>
        <w:spacing w:line="360" w:lineRule="auto"/>
        <w:jc w:val="both"/>
        <w:rPr>
          <w:rFonts w:ascii="Arial" w:hAnsi="Arial" w:cs="Arial"/>
          <w:sz w:val="22"/>
          <w:szCs w:val="22"/>
        </w:rPr>
      </w:pPr>
      <w:r w:rsidRPr="00B77F25">
        <w:rPr>
          <w:rFonts w:ascii="Arial" w:hAnsi="Arial" w:cs="Arial"/>
          <w:sz w:val="22"/>
          <w:szCs w:val="22"/>
        </w:rPr>
        <w:t>Wyndham's low PEG ratio (1.17) suggests it may be undervalued relative to its growth prospects.</w:t>
      </w:r>
    </w:p>
    <w:p w14:paraId="76D27809" w14:textId="77777777" w:rsidR="0029253E" w:rsidRPr="00B77F25" w:rsidRDefault="0029253E" w:rsidP="006164F8">
      <w:pPr>
        <w:numPr>
          <w:ilvl w:val="0"/>
          <w:numId w:val="101"/>
        </w:numPr>
        <w:spacing w:line="360" w:lineRule="auto"/>
        <w:jc w:val="both"/>
        <w:rPr>
          <w:rFonts w:ascii="Arial" w:hAnsi="Arial" w:cs="Arial"/>
          <w:sz w:val="22"/>
          <w:szCs w:val="22"/>
        </w:rPr>
      </w:pPr>
      <w:r w:rsidRPr="00B77F25">
        <w:rPr>
          <w:rFonts w:ascii="Arial" w:hAnsi="Arial" w:cs="Arial"/>
          <w:sz w:val="22"/>
          <w:szCs w:val="22"/>
        </w:rPr>
        <w:t>Marriott's high PEG ratio (2.65) might indicate overvaluation or reflect its market-leading position.</w:t>
      </w:r>
    </w:p>
    <w:p w14:paraId="5A818015" w14:textId="77777777" w:rsidR="007D2C2D" w:rsidRPr="00B77F25" w:rsidRDefault="007D2C2D" w:rsidP="006164F8">
      <w:pPr>
        <w:spacing w:line="360" w:lineRule="auto"/>
        <w:jc w:val="both"/>
        <w:rPr>
          <w:rFonts w:ascii="Arial" w:hAnsi="Arial" w:cs="Arial"/>
          <w:b/>
          <w:bCs/>
          <w:sz w:val="22"/>
          <w:szCs w:val="22"/>
        </w:rPr>
      </w:pPr>
    </w:p>
    <w:p w14:paraId="0353DD3F" w14:textId="5714F82B"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Balance Sheet Strength and Liquidity</w:t>
      </w:r>
    </w:p>
    <w:tbl>
      <w:tblPr>
        <w:tblStyle w:val="TableGrid"/>
        <w:tblW w:w="0" w:type="auto"/>
        <w:tblLook w:val="04A0" w:firstRow="1" w:lastRow="0" w:firstColumn="1" w:lastColumn="0" w:noHBand="0" w:noVBand="1"/>
      </w:tblPr>
      <w:tblGrid>
        <w:gridCol w:w="1770"/>
        <w:gridCol w:w="1325"/>
        <w:gridCol w:w="1276"/>
        <w:gridCol w:w="1439"/>
        <w:gridCol w:w="1622"/>
      </w:tblGrid>
      <w:tr w:rsidR="0029253E" w:rsidRPr="00B77F25" w14:paraId="001CB485" w14:textId="77777777" w:rsidTr="00E90075">
        <w:tc>
          <w:tcPr>
            <w:tcW w:w="0" w:type="auto"/>
            <w:hideMark/>
          </w:tcPr>
          <w:p w14:paraId="435B639F"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2409AB46"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Total Cash</w:t>
            </w:r>
          </w:p>
        </w:tc>
        <w:tc>
          <w:tcPr>
            <w:tcW w:w="0" w:type="auto"/>
            <w:hideMark/>
          </w:tcPr>
          <w:p w14:paraId="21FC651D"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Total Debt</w:t>
            </w:r>
          </w:p>
        </w:tc>
        <w:tc>
          <w:tcPr>
            <w:tcW w:w="0" w:type="auto"/>
            <w:hideMark/>
          </w:tcPr>
          <w:p w14:paraId="6ABFC45A"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Debt/Equity</w:t>
            </w:r>
          </w:p>
        </w:tc>
        <w:tc>
          <w:tcPr>
            <w:tcW w:w="0" w:type="auto"/>
            <w:hideMark/>
          </w:tcPr>
          <w:p w14:paraId="59DCA116"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Current Ratio</w:t>
            </w:r>
          </w:p>
        </w:tc>
      </w:tr>
      <w:tr w:rsidR="0029253E" w:rsidRPr="00B77F25" w14:paraId="37F52A4D" w14:textId="77777777" w:rsidTr="00E90075">
        <w:tc>
          <w:tcPr>
            <w:tcW w:w="0" w:type="auto"/>
            <w:hideMark/>
          </w:tcPr>
          <w:p w14:paraId="6845F88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Marriott</w:t>
            </w:r>
          </w:p>
        </w:tc>
        <w:tc>
          <w:tcPr>
            <w:tcW w:w="0" w:type="auto"/>
            <w:hideMark/>
          </w:tcPr>
          <w:p w14:paraId="5F5C454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$349M</w:t>
            </w:r>
          </w:p>
        </w:tc>
        <w:tc>
          <w:tcPr>
            <w:tcW w:w="0" w:type="auto"/>
            <w:hideMark/>
          </w:tcPr>
          <w:p w14:paraId="71DBCFF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$13.97B</w:t>
            </w:r>
          </w:p>
        </w:tc>
        <w:tc>
          <w:tcPr>
            <w:tcW w:w="0" w:type="auto"/>
            <w:hideMark/>
          </w:tcPr>
          <w:p w14:paraId="18C763D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c>
          <w:tcPr>
            <w:tcW w:w="0" w:type="auto"/>
            <w:hideMark/>
          </w:tcPr>
          <w:p w14:paraId="344E393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0.42</w:t>
            </w:r>
          </w:p>
        </w:tc>
      </w:tr>
      <w:tr w:rsidR="0029253E" w:rsidRPr="00B77F25" w14:paraId="478899BC" w14:textId="77777777" w:rsidTr="00E90075">
        <w:tc>
          <w:tcPr>
            <w:tcW w:w="0" w:type="auto"/>
            <w:hideMark/>
          </w:tcPr>
          <w:p w14:paraId="53649E7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Hilton</w:t>
            </w:r>
          </w:p>
        </w:tc>
        <w:tc>
          <w:tcPr>
            <w:tcW w:w="0" w:type="auto"/>
            <w:hideMark/>
          </w:tcPr>
          <w:p w14:paraId="56203AE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$731M</w:t>
            </w:r>
          </w:p>
        </w:tc>
        <w:tc>
          <w:tcPr>
            <w:tcW w:w="0" w:type="auto"/>
            <w:hideMark/>
          </w:tcPr>
          <w:p w14:paraId="2D80C3E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$10.96B</w:t>
            </w:r>
          </w:p>
        </w:tc>
        <w:tc>
          <w:tcPr>
            <w:tcW w:w="0" w:type="auto"/>
            <w:hideMark/>
          </w:tcPr>
          <w:p w14:paraId="3FE844C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c>
          <w:tcPr>
            <w:tcW w:w="0" w:type="auto"/>
            <w:hideMark/>
          </w:tcPr>
          <w:p w14:paraId="4CA3EB5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0.64</w:t>
            </w:r>
          </w:p>
        </w:tc>
      </w:tr>
      <w:tr w:rsidR="0029253E" w:rsidRPr="00B77F25" w14:paraId="58C69952" w14:textId="77777777" w:rsidTr="00E90075">
        <w:tc>
          <w:tcPr>
            <w:tcW w:w="0" w:type="auto"/>
            <w:hideMark/>
          </w:tcPr>
          <w:p w14:paraId="5E7EAA6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Hyatt</w:t>
            </w:r>
          </w:p>
        </w:tc>
        <w:tc>
          <w:tcPr>
            <w:tcW w:w="0" w:type="auto"/>
            <w:hideMark/>
          </w:tcPr>
          <w:p w14:paraId="3C5CC50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$1.96B</w:t>
            </w:r>
          </w:p>
        </w:tc>
        <w:tc>
          <w:tcPr>
            <w:tcW w:w="0" w:type="auto"/>
            <w:hideMark/>
          </w:tcPr>
          <w:p w14:paraId="4DFE940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$4.17B</w:t>
            </w:r>
          </w:p>
        </w:tc>
        <w:tc>
          <w:tcPr>
            <w:tcW w:w="0" w:type="auto"/>
            <w:hideMark/>
          </w:tcPr>
          <w:p w14:paraId="3A8284A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108.18%</w:t>
            </w:r>
          </w:p>
        </w:tc>
        <w:tc>
          <w:tcPr>
            <w:tcW w:w="0" w:type="auto"/>
            <w:hideMark/>
          </w:tcPr>
          <w:p w14:paraId="3C27AA8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0.82</w:t>
            </w:r>
          </w:p>
        </w:tc>
      </w:tr>
      <w:tr w:rsidR="0029253E" w:rsidRPr="00B77F25" w14:paraId="747E7521" w14:textId="77777777" w:rsidTr="00E90075">
        <w:tc>
          <w:tcPr>
            <w:tcW w:w="0" w:type="auto"/>
            <w:hideMark/>
          </w:tcPr>
          <w:p w14:paraId="55F4BE2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InterContinental</w:t>
            </w:r>
          </w:p>
        </w:tc>
        <w:tc>
          <w:tcPr>
            <w:tcW w:w="0" w:type="auto"/>
            <w:hideMark/>
          </w:tcPr>
          <w:p w14:paraId="2930809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$858M</w:t>
            </w:r>
          </w:p>
        </w:tc>
        <w:tc>
          <w:tcPr>
            <w:tcW w:w="0" w:type="auto"/>
            <w:hideMark/>
          </w:tcPr>
          <w:p w14:paraId="44C1FC3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$3.63B</w:t>
            </w:r>
          </w:p>
        </w:tc>
        <w:tc>
          <w:tcPr>
            <w:tcW w:w="0" w:type="auto"/>
            <w:hideMark/>
          </w:tcPr>
          <w:p w14:paraId="60F4CDB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c>
          <w:tcPr>
            <w:tcW w:w="0" w:type="auto"/>
            <w:hideMark/>
          </w:tcPr>
          <w:p w14:paraId="2A86127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0.85</w:t>
            </w:r>
          </w:p>
        </w:tc>
      </w:tr>
      <w:tr w:rsidR="0029253E" w:rsidRPr="00B77F25" w14:paraId="2EA23E78" w14:textId="77777777" w:rsidTr="00E90075">
        <w:tc>
          <w:tcPr>
            <w:tcW w:w="0" w:type="auto"/>
            <w:hideMark/>
          </w:tcPr>
          <w:p w14:paraId="32606B6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Wyndham</w:t>
            </w:r>
          </w:p>
        </w:tc>
        <w:tc>
          <w:tcPr>
            <w:tcW w:w="0" w:type="auto"/>
            <w:hideMark/>
          </w:tcPr>
          <w:p w14:paraId="3804FE0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$70M</w:t>
            </w:r>
          </w:p>
        </w:tc>
        <w:tc>
          <w:tcPr>
            <w:tcW w:w="0" w:type="auto"/>
            <w:hideMark/>
          </w:tcPr>
          <w:p w14:paraId="3291069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$2.43B</w:t>
            </w:r>
          </w:p>
        </w:tc>
        <w:tc>
          <w:tcPr>
            <w:tcW w:w="0" w:type="auto"/>
            <w:hideMark/>
          </w:tcPr>
          <w:p w14:paraId="00B6985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389.57%</w:t>
            </w:r>
          </w:p>
        </w:tc>
        <w:tc>
          <w:tcPr>
            <w:tcW w:w="0" w:type="auto"/>
            <w:hideMark/>
          </w:tcPr>
          <w:p w14:paraId="77FFE28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0.9</w:t>
            </w:r>
          </w:p>
        </w:tc>
      </w:tr>
    </w:tbl>
    <w:p w14:paraId="6F60C5C1" w14:textId="77777777" w:rsidR="006818DB" w:rsidRPr="00B77F25" w:rsidRDefault="006818DB" w:rsidP="006164F8">
      <w:pPr>
        <w:spacing w:line="360" w:lineRule="auto"/>
        <w:jc w:val="both"/>
        <w:rPr>
          <w:rFonts w:ascii="Arial" w:hAnsi="Arial" w:cs="Arial"/>
          <w:sz w:val="22"/>
          <w:szCs w:val="22"/>
        </w:rPr>
      </w:pPr>
    </w:p>
    <w:p w14:paraId="53F3F13E" w14:textId="17E7BF38" w:rsidR="00C87190" w:rsidRPr="00B77F25" w:rsidRDefault="004C12E0" w:rsidP="006164F8">
      <w:pPr>
        <w:spacing w:line="360" w:lineRule="auto"/>
        <w:jc w:val="both"/>
        <w:rPr>
          <w:rFonts w:ascii="Arial" w:hAnsi="Arial" w:cs="Arial"/>
          <w:b/>
          <w:bCs/>
          <w:sz w:val="22"/>
          <w:szCs w:val="22"/>
        </w:rPr>
      </w:pPr>
      <w:r>
        <w:rPr>
          <w:rFonts w:ascii="Arial" w:hAnsi="Arial" w:cs="Arial"/>
          <w:b/>
          <w:bCs/>
          <w:sz w:val="22"/>
          <w:szCs w:val="22"/>
        </w:rPr>
        <w:lastRenderedPageBreak/>
        <w:t>Analysis</w:t>
      </w:r>
      <w:r w:rsidR="006818DB" w:rsidRPr="00B77F25">
        <w:rPr>
          <w:rFonts w:ascii="Arial" w:hAnsi="Arial" w:cs="Arial"/>
          <w:b/>
          <w:bCs/>
          <w:sz w:val="22"/>
          <w:szCs w:val="22"/>
        </w:rPr>
        <w:t>:</w:t>
      </w:r>
    </w:p>
    <w:p w14:paraId="2F59CB88" w14:textId="7C5F4ED9" w:rsidR="0029253E" w:rsidRPr="00B77F25" w:rsidRDefault="0029253E" w:rsidP="006164F8">
      <w:pPr>
        <w:numPr>
          <w:ilvl w:val="0"/>
          <w:numId w:val="102"/>
        </w:numPr>
        <w:spacing w:line="360" w:lineRule="auto"/>
        <w:jc w:val="both"/>
        <w:rPr>
          <w:rFonts w:ascii="Arial" w:hAnsi="Arial" w:cs="Arial"/>
          <w:sz w:val="22"/>
          <w:szCs w:val="22"/>
        </w:rPr>
      </w:pPr>
      <w:r w:rsidRPr="00B77F25">
        <w:rPr>
          <w:rFonts w:ascii="Arial" w:hAnsi="Arial" w:cs="Arial"/>
          <w:sz w:val="22"/>
          <w:szCs w:val="22"/>
        </w:rPr>
        <w:t>Hyatt's strong cash position provides a buffer against economic uncertainties.</w:t>
      </w:r>
    </w:p>
    <w:p w14:paraId="22E1FD3F" w14:textId="77777777" w:rsidR="0029253E" w:rsidRPr="00B77F25" w:rsidRDefault="0029253E" w:rsidP="006164F8">
      <w:pPr>
        <w:numPr>
          <w:ilvl w:val="0"/>
          <w:numId w:val="102"/>
        </w:numPr>
        <w:spacing w:line="360" w:lineRule="auto"/>
        <w:jc w:val="both"/>
        <w:rPr>
          <w:rFonts w:ascii="Arial" w:hAnsi="Arial" w:cs="Arial"/>
          <w:sz w:val="22"/>
          <w:szCs w:val="22"/>
        </w:rPr>
      </w:pPr>
      <w:r w:rsidRPr="00B77F25">
        <w:rPr>
          <w:rFonts w:ascii="Arial" w:hAnsi="Arial" w:cs="Arial"/>
          <w:sz w:val="22"/>
          <w:szCs w:val="22"/>
        </w:rPr>
        <w:t>Marriott's high debt load is mitigated by its strong cash flow generation.</w:t>
      </w:r>
    </w:p>
    <w:p w14:paraId="52BD0F62" w14:textId="77777777" w:rsidR="0029253E" w:rsidRPr="00B77F25" w:rsidRDefault="0029253E" w:rsidP="006164F8">
      <w:pPr>
        <w:numPr>
          <w:ilvl w:val="0"/>
          <w:numId w:val="102"/>
        </w:numPr>
        <w:spacing w:line="360" w:lineRule="auto"/>
        <w:jc w:val="both"/>
        <w:rPr>
          <w:rFonts w:ascii="Arial" w:hAnsi="Arial" w:cs="Arial"/>
          <w:sz w:val="22"/>
          <w:szCs w:val="22"/>
        </w:rPr>
      </w:pPr>
      <w:r w:rsidRPr="00B77F25">
        <w:rPr>
          <w:rFonts w:ascii="Arial" w:hAnsi="Arial" w:cs="Arial"/>
          <w:sz w:val="22"/>
          <w:szCs w:val="22"/>
        </w:rPr>
        <w:t>Wyndham's high debt-to-equity ratio (389.57%) indicates significant leverage, presenting both opportunities and risks.</w:t>
      </w:r>
    </w:p>
    <w:p w14:paraId="3A0416F7" w14:textId="77777777" w:rsidR="0029253E" w:rsidRPr="00B77F25" w:rsidRDefault="0029253E" w:rsidP="006164F8">
      <w:pPr>
        <w:numPr>
          <w:ilvl w:val="0"/>
          <w:numId w:val="102"/>
        </w:numPr>
        <w:spacing w:line="360" w:lineRule="auto"/>
        <w:jc w:val="both"/>
        <w:rPr>
          <w:rFonts w:ascii="Arial" w:hAnsi="Arial" w:cs="Arial"/>
          <w:sz w:val="22"/>
          <w:szCs w:val="22"/>
        </w:rPr>
      </w:pPr>
      <w:r w:rsidRPr="00B77F25">
        <w:rPr>
          <w:rFonts w:ascii="Arial" w:hAnsi="Arial" w:cs="Arial"/>
          <w:sz w:val="22"/>
          <w:szCs w:val="22"/>
        </w:rPr>
        <w:t>Low current ratios across the board are typical for the industry but warrant monitoring.</w:t>
      </w:r>
    </w:p>
    <w:p w14:paraId="7CC7C793" w14:textId="77777777" w:rsidR="006818DB" w:rsidRPr="00B77F25" w:rsidRDefault="006818DB" w:rsidP="006164F8">
      <w:pPr>
        <w:spacing w:line="360" w:lineRule="auto"/>
        <w:jc w:val="both"/>
        <w:rPr>
          <w:rFonts w:ascii="Arial" w:hAnsi="Arial" w:cs="Arial"/>
          <w:b/>
          <w:bCs/>
          <w:sz w:val="22"/>
          <w:szCs w:val="22"/>
        </w:rPr>
      </w:pPr>
    </w:p>
    <w:p w14:paraId="49F1DEF1" w14:textId="45F25586"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Cash Flow Analysis</w:t>
      </w:r>
    </w:p>
    <w:tbl>
      <w:tblPr>
        <w:tblStyle w:val="TableGrid"/>
        <w:tblW w:w="0" w:type="auto"/>
        <w:tblLook w:val="04A0" w:firstRow="1" w:lastRow="0" w:firstColumn="1" w:lastColumn="0" w:noHBand="0" w:noVBand="1"/>
      </w:tblPr>
      <w:tblGrid>
        <w:gridCol w:w="1770"/>
        <w:gridCol w:w="2417"/>
        <w:gridCol w:w="2747"/>
      </w:tblGrid>
      <w:tr w:rsidR="0029253E" w:rsidRPr="00B77F25" w14:paraId="63A62A80" w14:textId="77777777" w:rsidTr="00E90075">
        <w:tc>
          <w:tcPr>
            <w:tcW w:w="0" w:type="auto"/>
            <w:hideMark/>
          </w:tcPr>
          <w:p w14:paraId="5F029BE4"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02235997"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Operating Cash Flow</w:t>
            </w:r>
          </w:p>
        </w:tc>
        <w:tc>
          <w:tcPr>
            <w:tcW w:w="0" w:type="auto"/>
            <w:hideMark/>
          </w:tcPr>
          <w:p w14:paraId="2130AE94"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Levered Free Cash Flow</w:t>
            </w:r>
          </w:p>
        </w:tc>
      </w:tr>
      <w:tr w:rsidR="0029253E" w:rsidRPr="00B77F25" w14:paraId="41067E58" w14:textId="77777777" w:rsidTr="00E90075">
        <w:tc>
          <w:tcPr>
            <w:tcW w:w="0" w:type="auto"/>
            <w:hideMark/>
          </w:tcPr>
          <w:p w14:paraId="78B94CF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Marriott</w:t>
            </w:r>
          </w:p>
        </w:tc>
        <w:tc>
          <w:tcPr>
            <w:tcW w:w="0" w:type="auto"/>
            <w:hideMark/>
          </w:tcPr>
          <w:p w14:paraId="77CA58B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$3.18B</w:t>
            </w:r>
          </w:p>
        </w:tc>
        <w:tc>
          <w:tcPr>
            <w:tcW w:w="0" w:type="auto"/>
            <w:hideMark/>
          </w:tcPr>
          <w:p w14:paraId="28BBA06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$2.67B</w:t>
            </w:r>
          </w:p>
        </w:tc>
      </w:tr>
      <w:tr w:rsidR="0029253E" w:rsidRPr="00B77F25" w14:paraId="1BBFDE21" w14:textId="77777777" w:rsidTr="00E90075">
        <w:tc>
          <w:tcPr>
            <w:tcW w:w="0" w:type="auto"/>
            <w:hideMark/>
          </w:tcPr>
          <w:p w14:paraId="3129BC6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Hilton</w:t>
            </w:r>
          </w:p>
        </w:tc>
        <w:tc>
          <w:tcPr>
            <w:tcW w:w="0" w:type="auto"/>
            <w:hideMark/>
          </w:tcPr>
          <w:p w14:paraId="292D8B5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$1.92B</w:t>
            </w:r>
          </w:p>
        </w:tc>
        <w:tc>
          <w:tcPr>
            <w:tcW w:w="0" w:type="auto"/>
            <w:hideMark/>
          </w:tcPr>
          <w:p w14:paraId="534867B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$1.43B</w:t>
            </w:r>
          </w:p>
        </w:tc>
      </w:tr>
      <w:tr w:rsidR="0029253E" w:rsidRPr="00B77F25" w14:paraId="6723274D" w14:textId="77777777" w:rsidTr="00E90075">
        <w:tc>
          <w:tcPr>
            <w:tcW w:w="0" w:type="auto"/>
            <w:hideMark/>
          </w:tcPr>
          <w:p w14:paraId="2AB95B2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Hyatt</w:t>
            </w:r>
          </w:p>
        </w:tc>
        <w:tc>
          <w:tcPr>
            <w:tcW w:w="0" w:type="auto"/>
            <w:hideMark/>
          </w:tcPr>
          <w:p w14:paraId="23E9AAE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$848M</w:t>
            </w:r>
          </w:p>
        </w:tc>
        <w:tc>
          <w:tcPr>
            <w:tcW w:w="0" w:type="auto"/>
            <w:hideMark/>
          </w:tcPr>
          <w:p w14:paraId="564D1B7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$330.38M</w:t>
            </w:r>
          </w:p>
        </w:tc>
      </w:tr>
      <w:tr w:rsidR="0029253E" w:rsidRPr="00B77F25" w14:paraId="1BB94419" w14:textId="77777777" w:rsidTr="00E90075">
        <w:tc>
          <w:tcPr>
            <w:tcW w:w="0" w:type="auto"/>
            <w:hideMark/>
          </w:tcPr>
          <w:p w14:paraId="4AA79FF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InterContinental</w:t>
            </w:r>
          </w:p>
        </w:tc>
        <w:tc>
          <w:tcPr>
            <w:tcW w:w="0" w:type="auto"/>
            <w:hideMark/>
          </w:tcPr>
          <w:p w14:paraId="1BB0D59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$740M</w:t>
            </w:r>
          </w:p>
        </w:tc>
        <w:tc>
          <w:tcPr>
            <w:tcW w:w="0" w:type="auto"/>
            <w:hideMark/>
          </w:tcPr>
          <w:p w14:paraId="69FFF72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$625.88M</w:t>
            </w:r>
          </w:p>
        </w:tc>
      </w:tr>
      <w:tr w:rsidR="0029253E" w:rsidRPr="00B77F25" w14:paraId="0BC6C3DD" w14:textId="77777777" w:rsidTr="00E90075">
        <w:tc>
          <w:tcPr>
            <w:tcW w:w="0" w:type="auto"/>
            <w:hideMark/>
          </w:tcPr>
          <w:p w14:paraId="2D763E0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Wyndham</w:t>
            </w:r>
          </w:p>
        </w:tc>
        <w:tc>
          <w:tcPr>
            <w:tcW w:w="0" w:type="auto"/>
            <w:hideMark/>
          </w:tcPr>
          <w:p w14:paraId="2C35C52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$277M</w:t>
            </w:r>
          </w:p>
        </w:tc>
        <w:tc>
          <w:tcPr>
            <w:tcW w:w="0" w:type="auto"/>
            <w:hideMark/>
          </w:tcPr>
          <w:p w14:paraId="25D8DDE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$385.12M</w:t>
            </w:r>
          </w:p>
        </w:tc>
      </w:tr>
    </w:tbl>
    <w:p w14:paraId="3584A97A" w14:textId="77777777" w:rsidR="006818DB" w:rsidRPr="00B77F25" w:rsidRDefault="006818DB" w:rsidP="006164F8">
      <w:pPr>
        <w:spacing w:line="360" w:lineRule="auto"/>
        <w:jc w:val="both"/>
        <w:rPr>
          <w:rFonts w:ascii="Arial" w:hAnsi="Arial" w:cs="Arial"/>
          <w:sz w:val="22"/>
          <w:szCs w:val="22"/>
        </w:rPr>
      </w:pPr>
    </w:p>
    <w:p w14:paraId="44D03CC9" w14:textId="6944F09E" w:rsidR="00C87190" w:rsidRPr="00B77F25" w:rsidRDefault="004C12E0" w:rsidP="006164F8">
      <w:pPr>
        <w:spacing w:line="360" w:lineRule="auto"/>
        <w:jc w:val="both"/>
        <w:rPr>
          <w:rFonts w:ascii="Arial" w:hAnsi="Arial" w:cs="Arial"/>
          <w:b/>
          <w:bCs/>
          <w:sz w:val="22"/>
          <w:szCs w:val="22"/>
        </w:rPr>
      </w:pPr>
      <w:r>
        <w:rPr>
          <w:rFonts w:ascii="Arial" w:hAnsi="Arial" w:cs="Arial"/>
          <w:b/>
          <w:bCs/>
          <w:sz w:val="22"/>
          <w:szCs w:val="22"/>
        </w:rPr>
        <w:t>Analysis</w:t>
      </w:r>
      <w:r w:rsidR="006818DB" w:rsidRPr="00B77F25">
        <w:rPr>
          <w:rFonts w:ascii="Arial" w:hAnsi="Arial" w:cs="Arial"/>
          <w:b/>
          <w:bCs/>
          <w:sz w:val="22"/>
          <w:szCs w:val="22"/>
        </w:rPr>
        <w:t>:</w:t>
      </w:r>
    </w:p>
    <w:p w14:paraId="4148791C" w14:textId="77777777" w:rsidR="0029253E" w:rsidRPr="00B77F25" w:rsidRDefault="0029253E" w:rsidP="006164F8">
      <w:pPr>
        <w:numPr>
          <w:ilvl w:val="0"/>
          <w:numId w:val="103"/>
        </w:numPr>
        <w:spacing w:line="360" w:lineRule="auto"/>
        <w:jc w:val="both"/>
        <w:rPr>
          <w:rFonts w:ascii="Arial" w:hAnsi="Arial" w:cs="Arial"/>
          <w:sz w:val="22"/>
          <w:szCs w:val="22"/>
        </w:rPr>
      </w:pPr>
      <w:r w:rsidRPr="00B77F25">
        <w:rPr>
          <w:rFonts w:ascii="Arial" w:hAnsi="Arial" w:cs="Arial"/>
          <w:sz w:val="22"/>
          <w:szCs w:val="22"/>
        </w:rPr>
        <w:t>Marriott's superior cash flow generation provides financial flexibility and potential for shareholder returns.</w:t>
      </w:r>
    </w:p>
    <w:p w14:paraId="145AEC8F" w14:textId="77777777" w:rsidR="0029253E" w:rsidRPr="00B77F25" w:rsidRDefault="0029253E" w:rsidP="006164F8">
      <w:pPr>
        <w:numPr>
          <w:ilvl w:val="0"/>
          <w:numId w:val="103"/>
        </w:numPr>
        <w:spacing w:line="360" w:lineRule="auto"/>
        <w:jc w:val="both"/>
        <w:rPr>
          <w:rFonts w:ascii="Arial" w:hAnsi="Arial" w:cs="Arial"/>
          <w:sz w:val="22"/>
          <w:szCs w:val="22"/>
        </w:rPr>
      </w:pPr>
      <w:r w:rsidRPr="00B77F25">
        <w:rPr>
          <w:rFonts w:ascii="Arial" w:hAnsi="Arial" w:cs="Arial"/>
          <w:sz w:val="22"/>
          <w:szCs w:val="22"/>
        </w:rPr>
        <w:t>Hilton's strong cash flows support its growth initiatives and potential for increased dividends.</w:t>
      </w:r>
    </w:p>
    <w:p w14:paraId="7F31E510" w14:textId="77777777" w:rsidR="0029253E" w:rsidRPr="00B77F25" w:rsidRDefault="0029253E" w:rsidP="006164F8">
      <w:pPr>
        <w:numPr>
          <w:ilvl w:val="0"/>
          <w:numId w:val="103"/>
        </w:numPr>
        <w:spacing w:line="360" w:lineRule="auto"/>
        <w:jc w:val="both"/>
        <w:rPr>
          <w:rFonts w:ascii="Arial" w:hAnsi="Arial" w:cs="Arial"/>
          <w:sz w:val="22"/>
          <w:szCs w:val="22"/>
        </w:rPr>
      </w:pPr>
      <w:r w:rsidRPr="00B77F25">
        <w:rPr>
          <w:rFonts w:ascii="Arial" w:hAnsi="Arial" w:cs="Arial"/>
          <w:sz w:val="22"/>
          <w:szCs w:val="22"/>
        </w:rPr>
        <w:t>Hyatt's lower free cash flow relative to operating cash flow suggests significant reinvestment in the business.</w:t>
      </w:r>
    </w:p>
    <w:p w14:paraId="382DA314" w14:textId="77777777" w:rsidR="0029253E" w:rsidRPr="00B77F25" w:rsidRDefault="0029253E" w:rsidP="006164F8">
      <w:pPr>
        <w:numPr>
          <w:ilvl w:val="0"/>
          <w:numId w:val="103"/>
        </w:numPr>
        <w:spacing w:line="360" w:lineRule="auto"/>
        <w:jc w:val="both"/>
        <w:rPr>
          <w:rFonts w:ascii="Arial" w:hAnsi="Arial" w:cs="Arial"/>
          <w:sz w:val="22"/>
          <w:szCs w:val="22"/>
        </w:rPr>
      </w:pPr>
      <w:r w:rsidRPr="00B77F25">
        <w:rPr>
          <w:rFonts w:ascii="Arial" w:hAnsi="Arial" w:cs="Arial"/>
          <w:sz w:val="22"/>
          <w:szCs w:val="22"/>
        </w:rPr>
        <w:t>Wyndham's higher levered free cash flow compared to operating cash flow warrants further investigation into working capital management.</w:t>
      </w:r>
    </w:p>
    <w:p w14:paraId="41FB1D47" w14:textId="77777777" w:rsidR="006818DB" w:rsidRPr="00B77F25" w:rsidRDefault="006818DB" w:rsidP="006164F8">
      <w:pPr>
        <w:spacing w:line="360" w:lineRule="auto"/>
        <w:jc w:val="both"/>
        <w:rPr>
          <w:rFonts w:ascii="Arial" w:hAnsi="Arial" w:cs="Arial"/>
          <w:b/>
          <w:bCs/>
          <w:sz w:val="22"/>
          <w:szCs w:val="22"/>
        </w:rPr>
      </w:pPr>
    </w:p>
    <w:p w14:paraId="01369F82" w14:textId="77777777" w:rsidR="004C12E0" w:rsidRDefault="004C12E0" w:rsidP="006164F8">
      <w:pPr>
        <w:spacing w:line="360" w:lineRule="auto"/>
        <w:jc w:val="both"/>
        <w:rPr>
          <w:rFonts w:ascii="Arial" w:hAnsi="Arial" w:cs="Arial"/>
          <w:b/>
          <w:bCs/>
          <w:sz w:val="22"/>
          <w:szCs w:val="22"/>
        </w:rPr>
      </w:pPr>
    </w:p>
    <w:p w14:paraId="229C72F7" w14:textId="77777777" w:rsidR="004C12E0" w:rsidRDefault="004C12E0" w:rsidP="006164F8">
      <w:pPr>
        <w:spacing w:line="360" w:lineRule="auto"/>
        <w:jc w:val="both"/>
        <w:rPr>
          <w:rFonts w:ascii="Arial" w:hAnsi="Arial" w:cs="Arial"/>
          <w:b/>
          <w:bCs/>
          <w:sz w:val="22"/>
          <w:szCs w:val="22"/>
        </w:rPr>
      </w:pPr>
    </w:p>
    <w:p w14:paraId="49D6114E" w14:textId="604B6B3C" w:rsidR="0029253E" w:rsidRPr="008D7443" w:rsidRDefault="0029253E" w:rsidP="006164F8">
      <w:pPr>
        <w:spacing w:line="360" w:lineRule="auto"/>
        <w:jc w:val="both"/>
        <w:rPr>
          <w:rFonts w:ascii="Arial" w:hAnsi="Arial" w:cs="Arial"/>
          <w:b/>
          <w:bCs/>
          <w:sz w:val="22"/>
          <w:szCs w:val="22"/>
          <w:u w:val="single"/>
        </w:rPr>
      </w:pPr>
      <w:r w:rsidRPr="008D7443">
        <w:rPr>
          <w:rFonts w:ascii="Arial" w:hAnsi="Arial" w:cs="Arial"/>
          <w:b/>
          <w:bCs/>
          <w:sz w:val="22"/>
          <w:szCs w:val="22"/>
          <w:u w:val="single"/>
        </w:rPr>
        <w:lastRenderedPageBreak/>
        <w:t>Investment Recommendations</w:t>
      </w:r>
      <w:r w:rsidR="008D7443">
        <w:rPr>
          <w:rFonts w:ascii="Arial" w:hAnsi="Arial" w:cs="Arial"/>
          <w:b/>
          <w:bCs/>
          <w:sz w:val="22"/>
          <w:szCs w:val="22"/>
          <w:u w:val="single"/>
        </w:rPr>
        <w:t>:</w:t>
      </w:r>
    </w:p>
    <w:p w14:paraId="3462AB6A" w14:textId="77777777" w:rsidR="0029253E" w:rsidRPr="00B77F25" w:rsidRDefault="0029253E" w:rsidP="006164F8">
      <w:pPr>
        <w:numPr>
          <w:ilvl w:val="0"/>
          <w:numId w:val="104"/>
        </w:numPr>
        <w:spacing w:line="360" w:lineRule="auto"/>
        <w:jc w:val="both"/>
        <w:rPr>
          <w:rFonts w:ascii="Arial" w:hAnsi="Arial" w:cs="Arial"/>
          <w:sz w:val="22"/>
          <w:szCs w:val="22"/>
        </w:rPr>
      </w:pPr>
      <w:r w:rsidRPr="00B77F25">
        <w:rPr>
          <w:rFonts w:ascii="Arial" w:hAnsi="Arial" w:cs="Arial"/>
          <w:b/>
          <w:bCs/>
          <w:sz w:val="22"/>
          <w:szCs w:val="22"/>
        </w:rPr>
        <w:t>Marriott (MAR)</w:t>
      </w:r>
      <w:r w:rsidRPr="00B77F25">
        <w:rPr>
          <w:rFonts w:ascii="Arial" w:hAnsi="Arial" w:cs="Arial"/>
          <w:sz w:val="22"/>
          <w:szCs w:val="22"/>
        </w:rPr>
        <w:t xml:space="preserve">: STRONG BUY </w:t>
      </w:r>
    </w:p>
    <w:p w14:paraId="4856BF53"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Market leader with exceptional margins and cash flow generation.</w:t>
      </w:r>
    </w:p>
    <w:p w14:paraId="42F6A75F"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Well-positioned to weather economic fluctuations and potentially increase market share.</w:t>
      </w:r>
    </w:p>
    <w:p w14:paraId="0B7FC7A6"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Valuation is justified by its dominant market position and operational excellence.</w:t>
      </w:r>
    </w:p>
    <w:p w14:paraId="401AE081" w14:textId="77777777" w:rsidR="0029253E" w:rsidRPr="00B77F25" w:rsidRDefault="0029253E" w:rsidP="006164F8">
      <w:pPr>
        <w:numPr>
          <w:ilvl w:val="0"/>
          <w:numId w:val="104"/>
        </w:numPr>
        <w:spacing w:line="360" w:lineRule="auto"/>
        <w:jc w:val="both"/>
        <w:rPr>
          <w:rFonts w:ascii="Arial" w:hAnsi="Arial" w:cs="Arial"/>
          <w:sz w:val="22"/>
          <w:szCs w:val="22"/>
        </w:rPr>
      </w:pPr>
      <w:r w:rsidRPr="00B77F25">
        <w:rPr>
          <w:rFonts w:ascii="Arial" w:hAnsi="Arial" w:cs="Arial"/>
          <w:b/>
          <w:bCs/>
          <w:sz w:val="22"/>
          <w:szCs w:val="22"/>
        </w:rPr>
        <w:t>Hilton (HLT)</w:t>
      </w:r>
      <w:r w:rsidRPr="00B77F25">
        <w:rPr>
          <w:rFonts w:ascii="Arial" w:hAnsi="Arial" w:cs="Arial"/>
          <w:sz w:val="22"/>
          <w:szCs w:val="22"/>
        </w:rPr>
        <w:t xml:space="preserve">: BUY </w:t>
      </w:r>
    </w:p>
    <w:p w14:paraId="62238D5A"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Strong growth metrics and solid market position.</w:t>
      </w:r>
    </w:p>
    <w:p w14:paraId="08F2A365"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Premium valuation reflects investor confidence but may limit short-term upside.</w:t>
      </w:r>
    </w:p>
    <w:p w14:paraId="5F730A2B"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Well-positioned for continued expansion in a recovering travel market.</w:t>
      </w:r>
    </w:p>
    <w:p w14:paraId="5B5A0177" w14:textId="77777777" w:rsidR="0029253E" w:rsidRPr="00B77F25" w:rsidRDefault="0029253E" w:rsidP="006164F8">
      <w:pPr>
        <w:numPr>
          <w:ilvl w:val="0"/>
          <w:numId w:val="104"/>
        </w:numPr>
        <w:spacing w:line="360" w:lineRule="auto"/>
        <w:jc w:val="both"/>
        <w:rPr>
          <w:rFonts w:ascii="Arial" w:hAnsi="Arial" w:cs="Arial"/>
          <w:sz w:val="22"/>
          <w:szCs w:val="22"/>
        </w:rPr>
      </w:pPr>
      <w:r w:rsidRPr="00B77F25">
        <w:rPr>
          <w:rFonts w:ascii="Arial" w:hAnsi="Arial" w:cs="Arial"/>
          <w:b/>
          <w:bCs/>
          <w:sz w:val="22"/>
          <w:szCs w:val="22"/>
        </w:rPr>
        <w:t>Hyatt (H)</w:t>
      </w:r>
      <w:r w:rsidRPr="00B77F25">
        <w:rPr>
          <w:rFonts w:ascii="Arial" w:hAnsi="Arial" w:cs="Arial"/>
          <w:sz w:val="22"/>
          <w:szCs w:val="22"/>
        </w:rPr>
        <w:t xml:space="preserve">: HOLD </w:t>
      </w:r>
    </w:p>
    <w:p w14:paraId="26F71703"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Significant growth potential but operational inefficiencies need addressing.</w:t>
      </w:r>
    </w:p>
    <w:p w14:paraId="703A8D54"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Strong cash position provides a safety net for potential economic headwinds.</w:t>
      </w:r>
    </w:p>
    <w:p w14:paraId="114CB50C"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Monitor closely for improvements in profitability metrics.</w:t>
      </w:r>
    </w:p>
    <w:p w14:paraId="46CA45A1" w14:textId="77777777" w:rsidR="0029253E" w:rsidRPr="00B77F25" w:rsidRDefault="0029253E" w:rsidP="006164F8">
      <w:pPr>
        <w:numPr>
          <w:ilvl w:val="0"/>
          <w:numId w:val="104"/>
        </w:numPr>
        <w:spacing w:line="360" w:lineRule="auto"/>
        <w:jc w:val="both"/>
        <w:rPr>
          <w:rFonts w:ascii="Arial" w:hAnsi="Arial" w:cs="Arial"/>
          <w:sz w:val="22"/>
          <w:szCs w:val="22"/>
        </w:rPr>
      </w:pPr>
      <w:r w:rsidRPr="00B77F25">
        <w:rPr>
          <w:rFonts w:ascii="Arial" w:hAnsi="Arial" w:cs="Arial"/>
          <w:b/>
          <w:bCs/>
          <w:sz w:val="22"/>
          <w:szCs w:val="22"/>
        </w:rPr>
        <w:t>InterContinental (IHG)</w:t>
      </w:r>
      <w:r w:rsidRPr="00B77F25">
        <w:rPr>
          <w:rFonts w:ascii="Arial" w:hAnsi="Arial" w:cs="Arial"/>
          <w:sz w:val="22"/>
          <w:szCs w:val="22"/>
        </w:rPr>
        <w:t xml:space="preserve">: HOLD </w:t>
      </w:r>
    </w:p>
    <w:p w14:paraId="58DE1B23"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Solid operational efficiency but concerning earnings decline.</w:t>
      </w:r>
    </w:p>
    <w:p w14:paraId="5BC3EBE6"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Moderate valuation suggests limited downside risk.</w:t>
      </w:r>
    </w:p>
    <w:p w14:paraId="063DBCC3"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Watch for signs of earnings recovery in upcoming quarters.</w:t>
      </w:r>
    </w:p>
    <w:p w14:paraId="097F2F07" w14:textId="77777777" w:rsidR="0029253E" w:rsidRPr="00B77F25" w:rsidRDefault="0029253E" w:rsidP="006164F8">
      <w:pPr>
        <w:numPr>
          <w:ilvl w:val="0"/>
          <w:numId w:val="104"/>
        </w:numPr>
        <w:spacing w:line="360" w:lineRule="auto"/>
        <w:jc w:val="both"/>
        <w:rPr>
          <w:rFonts w:ascii="Arial" w:hAnsi="Arial" w:cs="Arial"/>
          <w:sz w:val="22"/>
          <w:szCs w:val="22"/>
        </w:rPr>
      </w:pPr>
      <w:r w:rsidRPr="00B77F25">
        <w:rPr>
          <w:rFonts w:ascii="Arial" w:hAnsi="Arial" w:cs="Arial"/>
          <w:b/>
          <w:bCs/>
          <w:sz w:val="22"/>
          <w:szCs w:val="22"/>
        </w:rPr>
        <w:t>Wyndham (WH)</w:t>
      </w:r>
      <w:r w:rsidRPr="00B77F25">
        <w:rPr>
          <w:rFonts w:ascii="Arial" w:hAnsi="Arial" w:cs="Arial"/>
          <w:sz w:val="22"/>
          <w:szCs w:val="22"/>
        </w:rPr>
        <w:t xml:space="preserve">: BUY </w:t>
      </w:r>
    </w:p>
    <w:p w14:paraId="6F3BDD22"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Attractive valuation metrics suggest potential upside.</w:t>
      </w:r>
    </w:p>
    <w:p w14:paraId="669F4707"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Strong ROE and improving operational efficiency are positive indicators.</w:t>
      </w:r>
    </w:p>
    <w:p w14:paraId="0774C41E" w14:textId="77777777" w:rsidR="0029253E" w:rsidRPr="00B77F25" w:rsidRDefault="0029253E" w:rsidP="006164F8">
      <w:pPr>
        <w:numPr>
          <w:ilvl w:val="1"/>
          <w:numId w:val="104"/>
        </w:numPr>
        <w:spacing w:line="360" w:lineRule="auto"/>
        <w:jc w:val="both"/>
        <w:rPr>
          <w:rFonts w:ascii="Arial" w:hAnsi="Arial" w:cs="Arial"/>
          <w:sz w:val="22"/>
          <w:szCs w:val="22"/>
        </w:rPr>
      </w:pPr>
      <w:r w:rsidRPr="00B77F25">
        <w:rPr>
          <w:rFonts w:ascii="Arial" w:hAnsi="Arial" w:cs="Arial"/>
          <w:sz w:val="22"/>
          <w:szCs w:val="22"/>
        </w:rPr>
        <w:t>High leverage presents risks but also potential for amplified returns in a favourable market.</w:t>
      </w:r>
    </w:p>
    <w:p w14:paraId="2885A16F" w14:textId="77777777" w:rsidR="0029253E" w:rsidRPr="00B77F25" w:rsidRDefault="0029253E" w:rsidP="006164F8">
      <w:pPr>
        <w:spacing w:line="360" w:lineRule="auto"/>
        <w:jc w:val="both"/>
        <w:rPr>
          <w:rFonts w:ascii="Arial" w:hAnsi="Arial" w:cs="Arial"/>
          <w:sz w:val="22"/>
          <w:szCs w:val="22"/>
        </w:rPr>
      </w:pPr>
    </w:p>
    <w:p w14:paraId="298ED739" w14:textId="77777777" w:rsidR="0029253E" w:rsidRPr="00B77F25" w:rsidRDefault="0029253E" w:rsidP="006164F8">
      <w:pPr>
        <w:spacing w:line="360" w:lineRule="auto"/>
        <w:jc w:val="both"/>
        <w:rPr>
          <w:rFonts w:ascii="Arial" w:hAnsi="Arial" w:cs="Arial"/>
          <w:sz w:val="22"/>
          <w:szCs w:val="22"/>
        </w:rPr>
      </w:pPr>
    </w:p>
    <w:p w14:paraId="2203C411" w14:textId="77777777" w:rsidR="006818DB" w:rsidRPr="00B77F25" w:rsidRDefault="006818DB" w:rsidP="006164F8">
      <w:pPr>
        <w:spacing w:line="360" w:lineRule="auto"/>
        <w:jc w:val="both"/>
        <w:rPr>
          <w:rFonts w:ascii="Arial" w:hAnsi="Arial" w:cs="Arial"/>
          <w:b/>
          <w:bCs/>
          <w:sz w:val="22"/>
          <w:szCs w:val="22"/>
        </w:rPr>
      </w:pPr>
    </w:p>
    <w:p w14:paraId="3D4B1445" w14:textId="20D4E28B" w:rsidR="0029253E" w:rsidRPr="00B77F25" w:rsidRDefault="0029253E" w:rsidP="004C12E0">
      <w:pPr>
        <w:spacing w:line="360" w:lineRule="auto"/>
        <w:jc w:val="center"/>
        <w:rPr>
          <w:rFonts w:ascii="Arial" w:hAnsi="Arial" w:cs="Arial"/>
          <w:b/>
          <w:bCs/>
          <w:sz w:val="22"/>
          <w:szCs w:val="22"/>
        </w:rPr>
      </w:pPr>
      <w:r w:rsidRPr="00B77F25">
        <w:rPr>
          <w:rFonts w:ascii="Arial" w:hAnsi="Arial" w:cs="Arial"/>
          <w:b/>
          <w:bCs/>
          <w:sz w:val="22"/>
          <w:szCs w:val="22"/>
        </w:rPr>
        <w:lastRenderedPageBreak/>
        <w:t>CHAPTER 2</w:t>
      </w:r>
    </w:p>
    <w:p w14:paraId="5DD195AF" w14:textId="77777777" w:rsidR="0029253E" w:rsidRPr="00B77F25" w:rsidRDefault="0029253E" w:rsidP="004C12E0">
      <w:pPr>
        <w:spacing w:line="360" w:lineRule="auto"/>
        <w:jc w:val="center"/>
        <w:rPr>
          <w:rFonts w:ascii="Arial" w:hAnsi="Arial" w:cs="Arial"/>
          <w:b/>
          <w:bCs/>
          <w:sz w:val="22"/>
          <w:szCs w:val="22"/>
        </w:rPr>
      </w:pPr>
      <w:r w:rsidRPr="00B77F25">
        <w:rPr>
          <w:rFonts w:ascii="Arial" w:hAnsi="Arial" w:cs="Arial"/>
          <w:b/>
          <w:bCs/>
          <w:sz w:val="22"/>
          <w:szCs w:val="22"/>
        </w:rPr>
        <w:t>TESLA INC.</w:t>
      </w:r>
    </w:p>
    <w:p w14:paraId="573C1AD2" w14:textId="1F47E687" w:rsidR="0029253E" w:rsidRPr="004C12E0" w:rsidRDefault="0029253E" w:rsidP="006164F8">
      <w:pPr>
        <w:spacing w:line="360" w:lineRule="auto"/>
        <w:jc w:val="both"/>
        <w:rPr>
          <w:rFonts w:ascii="Arial" w:hAnsi="Arial" w:cs="Arial"/>
          <w:sz w:val="22"/>
          <w:szCs w:val="22"/>
        </w:rPr>
      </w:pPr>
      <w:r w:rsidRPr="00B77F25">
        <w:rPr>
          <w:rFonts w:ascii="Arial" w:hAnsi="Arial" w:cs="Arial"/>
          <w:sz w:val="22"/>
          <w:szCs w:val="22"/>
        </w:rPr>
        <w:t>Tesla, Inc. is a pioneering American company at the forefront of the electric vehicle (EV) revolution and sustainable energy solutions. With Elon Musk as the CEO, Tesla has grown to become one of the world's most valuable automotive companies. (Global Data, 2024; Gratton, 2024).</w:t>
      </w:r>
    </w:p>
    <w:p w14:paraId="37DDDB48" w14:textId="77777777" w:rsidR="0029253E" w:rsidRPr="004C12E0" w:rsidRDefault="0029253E" w:rsidP="006164F8">
      <w:pPr>
        <w:spacing w:line="360" w:lineRule="auto"/>
        <w:jc w:val="both"/>
        <w:rPr>
          <w:rFonts w:ascii="Arial" w:hAnsi="Arial" w:cs="Arial"/>
          <w:b/>
          <w:bCs/>
          <w:sz w:val="22"/>
          <w:szCs w:val="22"/>
          <w:u w:val="single"/>
        </w:rPr>
      </w:pPr>
      <w:r w:rsidRPr="004C12E0">
        <w:rPr>
          <w:rFonts w:ascii="Arial" w:hAnsi="Arial" w:cs="Arial"/>
          <w:b/>
          <w:bCs/>
          <w:sz w:val="22"/>
          <w:szCs w:val="22"/>
          <w:u w:val="single"/>
        </w:rPr>
        <w:t xml:space="preserve">Peers: </w:t>
      </w:r>
    </w:p>
    <w:p w14:paraId="55322FB3" w14:textId="77777777" w:rsidR="0029253E" w:rsidRPr="00B77F25" w:rsidRDefault="0029253E" w:rsidP="006164F8">
      <w:pPr>
        <w:spacing w:line="360" w:lineRule="auto"/>
        <w:jc w:val="both"/>
        <w:rPr>
          <w:rFonts w:ascii="Arial" w:hAnsi="Arial" w:cs="Arial"/>
          <w:sz w:val="22"/>
          <w:szCs w:val="22"/>
        </w:rPr>
      </w:pPr>
      <w:r w:rsidRPr="00B77F25">
        <w:rPr>
          <w:rFonts w:ascii="Arial" w:hAnsi="Arial" w:cs="Arial"/>
          <w:sz w:val="22"/>
          <w:szCs w:val="22"/>
        </w:rPr>
        <w:t>Gratton (2024) &amp; Seeking Alpha (2024) opined that Tesla Inc.’s peers are</w:t>
      </w:r>
    </w:p>
    <w:p w14:paraId="015CB801" w14:textId="77777777" w:rsidR="0029253E" w:rsidRPr="00B77F25" w:rsidRDefault="0029253E" w:rsidP="006164F8">
      <w:pPr>
        <w:pStyle w:val="ListParagraph"/>
        <w:numPr>
          <w:ilvl w:val="0"/>
          <w:numId w:val="73"/>
        </w:numPr>
        <w:spacing w:line="360" w:lineRule="auto"/>
        <w:jc w:val="both"/>
        <w:rPr>
          <w:rFonts w:ascii="Arial" w:hAnsi="Arial" w:cs="Arial"/>
          <w:sz w:val="22"/>
          <w:szCs w:val="22"/>
        </w:rPr>
      </w:pPr>
      <w:r w:rsidRPr="00B77F25">
        <w:rPr>
          <w:rFonts w:ascii="Arial" w:hAnsi="Arial" w:cs="Arial"/>
          <w:sz w:val="22"/>
          <w:szCs w:val="22"/>
        </w:rPr>
        <w:t xml:space="preserve">Mercedes-Benz Group. </w:t>
      </w:r>
    </w:p>
    <w:p w14:paraId="5D0BA6E6" w14:textId="77777777" w:rsidR="0029253E" w:rsidRPr="00B77F25" w:rsidRDefault="0029253E" w:rsidP="006164F8">
      <w:pPr>
        <w:pStyle w:val="ListParagraph"/>
        <w:numPr>
          <w:ilvl w:val="0"/>
          <w:numId w:val="73"/>
        </w:numPr>
        <w:spacing w:line="360" w:lineRule="auto"/>
        <w:jc w:val="both"/>
        <w:rPr>
          <w:rFonts w:ascii="Arial" w:hAnsi="Arial" w:cs="Arial"/>
          <w:sz w:val="22"/>
          <w:szCs w:val="22"/>
        </w:rPr>
      </w:pPr>
      <w:r w:rsidRPr="00B77F25">
        <w:rPr>
          <w:rFonts w:ascii="Arial" w:hAnsi="Arial" w:cs="Arial"/>
          <w:sz w:val="22"/>
          <w:szCs w:val="22"/>
        </w:rPr>
        <w:t xml:space="preserve">BYD Company Ltd </w:t>
      </w:r>
    </w:p>
    <w:p w14:paraId="230EA9AA" w14:textId="77777777" w:rsidR="0029253E" w:rsidRPr="00B77F25" w:rsidRDefault="0029253E" w:rsidP="006164F8">
      <w:pPr>
        <w:pStyle w:val="ListParagraph"/>
        <w:numPr>
          <w:ilvl w:val="0"/>
          <w:numId w:val="73"/>
        </w:numPr>
        <w:spacing w:line="360" w:lineRule="auto"/>
        <w:jc w:val="both"/>
        <w:rPr>
          <w:rFonts w:ascii="Arial" w:hAnsi="Arial" w:cs="Arial"/>
          <w:sz w:val="22"/>
          <w:szCs w:val="22"/>
        </w:rPr>
      </w:pPr>
      <w:r w:rsidRPr="00B77F25">
        <w:rPr>
          <w:rFonts w:ascii="Arial" w:hAnsi="Arial" w:cs="Arial"/>
          <w:sz w:val="22"/>
          <w:szCs w:val="22"/>
        </w:rPr>
        <w:t xml:space="preserve">Toyota Motor Corporation </w:t>
      </w:r>
    </w:p>
    <w:p w14:paraId="048F911D" w14:textId="77777777" w:rsidR="0029253E" w:rsidRPr="00B77F25" w:rsidRDefault="0029253E" w:rsidP="006164F8">
      <w:pPr>
        <w:pStyle w:val="ListParagraph"/>
        <w:numPr>
          <w:ilvl w:val="0"/>
          <w:numId w:val="73"/>
        </w:numPr>
        <w:spacing w:line="360" w:lineRule="auto"/>
        <w:jc w:val="both"/>
        <w:rPr>
          <w:rFonts w:ascii="Arial" w:hAnsi="Arial" w:cs="Arial"/>
          <w:sz w:val="22"/>
          <w:szCs w:val="22"/>
        </w:rPr>
      </w:pPr>
      <w:r w:rsidRPr="00B77F25">
        <w:rPr>
          <w:rFonts w:ascii="Arial" w:hAnsi="Arial" w:cs="Arial"/>
          <w:sz w:val="22"/>
          <w:szCs w:val="22"/>
        </w:rPr>
        <w:t>Ford Motor Company</w:t>
      </w:r>
    </w:p>
    <w:p w14:paraId="12BEBB69" w14:textId="77777777" w:rsidR="0029253E" w:rsidRPr="00B77F25" w:rsidRDefault="0029253E" w:rsidP="006164F8">
      <w:pPr>
        <w:pStyle w:val="ListParagraph"/>
        <w:numPr>
          <w:ilvl w:val="0"/>
          <w:numId w:val="73"/>
        </w:numPr>
        <w:spacing w:line="360" w:lineRule="auto"/>
        <w:jc w:val="both"/>
        <w:rPr>
          <w:rFonts w:ascii="Arial" w:hAnsi="Arial" w:cs="Arial"/>
          <w:sz w:val="22"/>
          <w:szCs w:val="22"/>
        </w:rPr>
      </w:pPr>
      <w:r w:rsidRPr="00B77F25">
        <w:rPr>
          <w:rFonts w:ascii="Arial" w:hAnsi="Arial" w:cs="Arial"/>
          <w:sz w:val="22"/>
          <w:szCs w:val="22"/>
        </w:rPr>
        <w:t>General Motors</w:t>
      </w:r>
    </w:p>
    <w:p w14:paraId="3D3543BB" w14:textId="071B6885" w:rsidR="0029253E" w:rsidRPr="004C12E0" w:rsidRDefault="0029253E" w:rsidP="006164F8">
      <w:pPr>
        <w:pStyle w:val="ListParagraph"/>
        <w:numPr>
          <w:ilvl w:val="0"/>
          <w:numId w:val="73"/>
        </w:numPr>
        <w:spacing w:line="360" w:lineRule="auto"/>
        <w:jc w:val="both"/>
        <w:rPr>
          <w:rFonts w:ascii="Arial" w:hAnsi="Arial" w:cs="Arial"/>
          <w:sz w:val="22"/>
          <w:szCs w:val="22"/>
        </w:rPr>
      </w:pPr>
      <w:r w:rsidRPr="00B77F25">
        <w:rPr>
          <w:rFonts w:ascii="Arial" w:hAnsi="Arial" w:cs="Arial"/>
          <w:sz w:val="22"/>
          <w:szCs w:val="22"/>
        </w:rPr>
        <w:t>Volkswagen</w:t>
      </w:r>
    </w:p>
    <w:p w14:paraId="3F743726" w14:textId="77777777" w:rsidR="0029253E" w:rsidRPr="004C12E0" w:rsidRDefault="0029253E" w:rsidP="006164F8">
      <w:pPr>
        <w:spacing w:line="360" w:lineRule="auto"/>
        <w:jc w:val="both"/>
        <w:rPr>
          <w:rFonts w:ascii="Arial" w:hAnsi="Arial" w:cs="Arial"/>
          <w:b/>
          <w:bCs/>
          <w:sz w:val="22"/>
          <w:szCs w:val="22"/>
          <w:u w:val="single"/>
        </w:rPr>
      </w:pPr>
      <w:r w:rsidRPr="004C12E0">
        <w:rPr>
          <w:rFonts w:ascii="Arial" w:hAnsi="Arial" w:cs="Arial"/>
          <w:b/>
          <w:bCs/>
          <w:sz w:val="22"/>
          <w:szCs w:val="22"/>
          <w:u w:val="single"/>
        </w:rPr>
        <w:t>Justifications:</w:t>
      </w:r>
    </w:p>
    <w:p w14:paraId="68747AF4" w14:textId="77777777" w:rsidR="0029253E" w:rsidRPr="00B77F25" w:rsidRDefault="0029253E" w:rsidP="006164F8">
      <w:pPr>
        <w:pStyle w:val="ListParagraph"/>
        <w:numPr>
          <w:ilvl w:val="0"/>
          <w:numId w:val="83"/>
        </w:numPr>
        <w:spacing w:line="360" w:lineRule="auto"/>
        <w:jc w:val="both"/>
        <w:rPr>
          <w:rFonts w:ascii="Arial" w:hAnsi="Arial" w:cs="Arial"/>
          <w:sz w:val="22"/>
          <w:szCs w:val="22"/>
        </w:rPr>
      </w:pPr>
      <w:r w:rsidRPr="00B77F25">
        <w:rPr>
          <w:rFonts w:ascii="Arial" w:hAnsi="Arial" w:cs="Arial"/>
          <w:sz w:val="22"/>
          <w:szCs w:val="22"/>
        </w:rPr>
        <w:t>All are involved in electric vehicle (EV) manufacturing</w:t>
      </w:r>
    </w:p>
    <w:p w14:paraId="579DCDC9" w14:textId="77777777" w:rsidR="0029253E" w:rsidRPr="00B77F25" w:rsidRDefault="0029253E" w:rsidP="006164F8">
      <w:pPr>
        <w:pStyle w:val="ListParagraph"/>
        <w:numPr>
          <w:ilvl w:val="0"/>
          <w:numId w:val="83"/>
        </w:numPr>
        <w:spacing w:line="360" w:lineRule="auto"/>
        <w:jc w:val="both"/>
        <w:rPr>
          <w:rFonts w:ascii="Arial" w:hAnsi="Arial" w:cs="Arial"/>
          <w:sz w:val="22"/>
          <w:szCs w:val="22"/>
        </w:rPr>
      </w:pPr>
      <w:r w:rsidRPr="00B77F25">
        <w:rPr>
          <w:rFonts w:ascii="Arial" w:hAnsi="Arial" w:cs="Arial"/>
          <w:sz w:val="22"/>
          <w:szCs w:val="22"/>
        </w:rPr>
        <w:t>Focus on innovative automotive technologies and sustainable transportation</w:t>
      </w:r>
    </w:p>
    <w:p w14:paraId="5BEC8E7B" w14:textId="77777777" w:rsidR="0029253E" w:rsidRPr="00B77F25" w:rsidRDefault="0029253E" w:rsidP="006164F8">
      <w:pPr>
        <w:pStyle w:val="ListParagraph"/>
        <w:numPr>
          <w:ilvl w:val="0"/>
          <w:numId w:val="83"/>
        </w:numPr>
        <w:spacing w:line="360" w:lineRule="auto"/>
        <w:jc w:val="both"/>
        <w:rPr>
          <w:rFonts w:ascii="Arial" w:hAnsi="Arial" w:cs="Arial"/>
          <w:sz w:val="22"/>
          <w:szCs w:val="22"/>
        </w:rPr>
      </w:pPr>
      <w:r w:rsidRPr="00B77F25">
        <w:rPr>
          <w:rFonts w:ascii="Arial" w:hAnsi="Arial" w:cs="Arial"/>
          <w:sz w:val="22"/>
          <w:szCs w:val="22"/>
        </w:rPr>
        <w:t>Competing in the premium/luxury EV market segment</w:t>
      </w:r>
    </w:p>
    <w:p w14:paraId="1D22E532" w14:textId="77777777" w:rsidR="0029253E" w:rsidRPr="00B77F25" w:rsidRDefault="0029253E" w:rsidP="006164F8">
      <w:pPr>
        <w:pStyle w:val="ListParagraph"/>
        <w:numPr>
          <w:ilvl w:val="0"/>
          <w:numId w:val="83"/>
        </w:numPr>
        <w:spacing w:line="360" w:lineRule="auto"/>
        <w:jc w:val="both"/>
        <w:rPr>
          <w:rFonts w:ascii="Arial" w:hAnsi="Arial" w:cs="Arial"/>
          <w:sz w:val="22"/>
          <w:szCs w:val="22"/>
        </w:rPr>
      </w:pPr>
      <w:r w:rsidRPr="00B77F25">
        <w:rPr>
          <w:rFonts w:ascii="Arial" w:hAnsi="Arial" w:cs="Arial"/>
          <w:sz w:val="22"/>
          <w:szCs w:val="22"/>
        </w:rPr>
        <w:t>Investing heavily in autonomous driving technology</w:t>
      </w:r>
    </w:p>
    <w:p w14:paraId="6EF3025A" w14:textId="35235AAB" w:rsidR="0029253E" w:rsidRPr="004C12E0" w:rsidRDefault="0029253E" w:rsidP="006164F8">
      <w:pPr>
        <w:pStyle w:val="ListParagraph"/>
        <w:numPr>
          <w:ilvl w:val="0"/>
          <w:numId w:val="83"/>
        </w:numPr>
        <w:spacing w:line="360" w:lineRule="auto"/>
        <w:jc w:val="both"/>
        <w:rPr>
          <w:rFonts w:ascii="Arial" w:hAnsi="Arial" w:cs="Arial"/>
          <w:sz w:val="22"/>
          <w:szCs w:val="22"/>
        </w:rPr>
      </w:pPr>
      <w:r w:rsidRPr="00B77F25">
        <w:rPr>
          <w:rFonts w:ascii="Arial" w:hAnsi="Arial" w:cs="Arial"/>
          <w:sz w:val="22"/>
          <w:szCs w:val="22"/>
        </w:rPr>
        <w:t>Ford is included as a traditional automaker making significant investments in EVs</w:t>
      </w:r>
    </w:p>
    <w:p w14:paraId="5A80656E" w14:textId="0AC01677" w:rsidR="00EB5CBC" w:rsidRPr="004C12E0" w:rsidRDefault="00EB5CBC" w:rsidP="006164F8">
      <w:pPr>
        <w:spacing w:line="360" w:lineRule="auto"/>
        <w:jc w:val="both"/>
        <w:rPr>
          <w:rFonts w:ascii="Arial" w:hAnsi="Arial" w:cs="Arial"/>
          <w:b/>
          <w:bCs/>
          <w:sz w:val="22"/>
          <w:szCs w:val="22"/>
          <w:u w:val="single"/>
        </w:rPr>
      </w:pPr>
      <w:r w:rsidRPr="004C12E0">
        <w:rPr>
          <w:rFonts w:ascii="Arial" w:hAnsi="Arial" w:cs="Arial"/>
          <w:b/>
          <w:bCs/>
          <w:sz w:val="22"/>
          <w:szCs w:val="22"/>
          <w:u w:val="single"/>
        </w:rPr>
        <w:t>Financial Analysis:</w:t>
      </w:r>
    </w:p>
    <w:p w14:paraId="7BAE2643" w14:textId="4BE63B5E"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Valuation Metrics</w:t>
      </w:r>
    </w:p>
    <w:p w14:paraId="62FEC403" w14:textId="77777777"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Price-to-Earnings Growth (PEG) Ratio</w:t>
      </w:r>
    </w:p>
    <w:p w14:paraId="62B281AD" w14:textId="77777777" w:rsidR="0029253E" w:rsidRPr="00B77F25" w:rsidRDefault="0029253E" w:rsidP="006164F8">
      <w:pPr>
        <w:numPr>
          <w:ilvl w:val="0"/>
          <w:numId w:val="105"/>
        </w:numPr>
        <w:spacing w:line="360" w:lineRule="auto"/>
        <w:jc w:val="both"/>
        <w:rPr>
          <w:rFonts w:ascii="Arial" w:hAnsi="Arial" w:cs="Arial"/>
          <w:sz w:val="22"/>
          <w:szCs w:val="22"/>
        </w:rPr>
      </w:pPr>
      <w:r w:rsidRPr="00B77F25">
        <w:rPr>
          <w:rFonts w:ascii="Arial" w:hAnsi="Arial" w:cs="Arial"/>
          <w:sz w:val="22"/>
          <w:szCs w:val="22"/>
        </w:rPr>
        <w:t>Tesla's high PEG ratio (4.29) suggests it might be overvalued relative to its expected growth.</w:t>
      </w:r>
    </w:p>
    <w:p w14:paraId="7525BAD6" w14:textId="77777777" w:rsidR="0029253E" w:rsidRPr="00B77F25" w:rsidRDefault="0029253E" w:rsidP="006164F8">
      <w:pPr>
        <w:numPr>
          <w:ilvl w:val="0"/>
          <w:numId w:val="105"/>
        </w:numPr>
        <w:spacing w:line="360" w:lineRule="auto"/>
        <w:jc w:val="both"/>
        <w:rPr>
          <w:rFonts w:ascii="Arial" w:hAnsi="Arial" w:cs="Arial"/>
          <w:sz w:val="22"/>
          <w:szCs w:val="22"/>
        </w:rPr>
      </w:pPr>
      <w:r w:rsidRPr="00B77F25">
        <w:rPr>
          <w:rFonts w:ascii="Arial" w:hAnsi="Arial" w:cs="Arial"/>
          <w:sz w:val="22"/>
          <w:szCs w:val="22"/>
        </w:rPr>
        <w:t>BYD's PEG ratio of 1 indicates it may be appropriately valued given its growth prospects.</w:t>
      </w:r>
    </w:p>
    <w:p w14:paraId="437DA0A6" w14:textId="77777777" w:rsidR="0029253E" w:rsidRPr="00B77F25" w:rsidRDefault="0029253E" w:rsidP="006164F8">
      <w:pPr>
        <w:numPr>
          <w:ilvl w:val="0"/>
          <w:numId w:val="105"/>
        </w:numPr>
        <w:spacing w:line="360" w:lineRule="auto"/>
        <w:jc w:val="both"/>
        <w:rPr>
          <w:rFonts w:ascii="Arial" w:hAnsi="Arial" w:cs="Arial"/>
          <w:sz w:val="22"/>
          <w:szCs w:val="22"/>
        </w:rPr>
      </w:pPr>
      <w:r w:rsidRPr="00B77F25">
        <w:rPr>
          <w:rFonts w:ascii="Arial" w:hAnsi="Arial" w:cs="Arial"/>
          <w:sz w:val="22"/>
          <w:szCs w:val="22"/>
        </w:rPr>
        <w:t>Ford's low PEG ratio (0.62) suggests it could be undervalued relative to its growth expectations.</w:t>
      </w:r>
    </w:p>
    <w:p w14:paraId="4588D25A" w14:textId="77777777" w:rsidR="0029253E" w:rsidRPr="00B77F25" w:rsidRDefault="0029253E" w:rsidP="006164F8">
      <w:pPr>
        <w:numPr>
          <w:ilvl w:val="0"/>
          <w:numId w:val="105"/>
        </w:numPr>
        <w:spacing w:line="360" w:lineRule="auto"/>
        <w:jc w:val="both"/>
        <w:rPr>
          <w:rFonts w:ascii="Arial" w:hAnsi="Arial" w:cs="Arial"/>
          <w:sz w:val="22"/>
          <w:szCs w:val="22"/>
        </w:rPr>
      </w:pPr>
      <w:r w:rsidRPr="00B77F25">
        <w:rPr>
          <w:rFonts w:ascii="Arial" w:hAnsi="Arial" w:cs="Arial"/>
          <w:sz w:val="22"/>
          <w:szCs w:val="22"/>
        </w:rPr>
        <w:t>GM's extremely high PEG ratio (17.02) warrants caution and further investigation.</w:t>
      </w:r>
    </w:p>
    <w:p w14:paraId="2CFA9C91" w14:textId="77777777"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lastRenderedPageBreak/>
        <w:t>Price-to-Sales (P/S) Ratio</w:t>
      </w:r>
    </w:p>
    <w:p w14:paraId="2555204C" w14:textId="77777777" w:rsidR="0029253E" w:rsidRPr="00B77F25" w:rsidRDefault="0029253E" w:rsidP="006164F8">
      <w:pPr>
        <w:numPr>
          <w:ilvl w:val="0"/>
          <w:numId w:val="106"/>
        </w:numPr>
        <w:spacing w:line="360" w:lineRule="auto"/>
        <w:jc w:val="both"/>
        <w:rPr>
          <w:rFonts w:ascii="Arial" w:hAnsi="Arial" w:cs="Arial"/>
          <w:sz w:val="22"/>
          <w:szCs w:val="22"/>
        </w:rPr>
      </w:pPr>
      <w:r w:rsidRPr="00B77F25">
        <w:rPr>
          <w:rFonts w:ascii="Arial" w:hAnsi="Arial" w:cs="Arial"/>
          <w:sz w:val="22"/>
          <w:szCs w:val="22"/>
        </w:rPr>
        <w:t>Tesla's high P/S ratio (7.84) reflects investor optimism but also potential overvaluation.</w:t>
      </w:r>
    </w:p>
    <w:p w14:paraId="4DC4D13C" w14:textId="77777777" w:rsidR="0029253E" w:rsidRPr="00B77F25" w:rsidRDefault="0029253E" w:rsidP="006164F8">
      <w:pPr>
        <w:numPr>
          <w:ilvl w:val="0"/>
          <w:numId w:val="106"/>
        </w:numPr>
        <w:spacing w:line="360" w:lineRule="auto"/>
        <w:jc w:val="both"/>
        <w:rPr>
          <w:rFonts w:ascii="Arial" w:hAnsi="Arial" w:cs="Arial"/>
          <w:sz w:val="22"/>
          <w:szCs w:val="22"/>
        </w:rPr>
      </w:pPr>
      <w:r w:rsidRPr="00B77F25">
        <w:rPr>
          <w:rFonts w:ascii="Arial" w:hAnsi="Arial" w:cs="Arial"/>
          <w:sz w:val="22"/>
          <w:szCs w:val="22"/>
        </w:rPr>
        <w:t>Traditional automakers have much lower P/S ratios (0.15 to 0.8), indicating more conservative valuations.</w:t>
      </w:r>
    </w:p>
    <w:p w14:paraId="129BCB88" w14:textId="77777777" w:rsidR="0029253E" w:rsidRPr="00B77F25" w:rsidRDefault="0029253E" w:rsidP="006164F8">
      <w:pPr>
        <w:numPr>
          <w:ilvl w:val="0"/>
          <w:numId w:val="106"/>
        </w:numPr>
        <w:spacing w:line="360" w:lineRule="auto"/>
        <w:jc w:val="both"/>
        <w:rPr>
          <w:rFonts w:ascii="Arial" w:hAnsi="Arial" w:cs="Arial"/>
          <w:sz w:val="22"/>
          <w:szCs w:val="22"/>
        </w:rPr>
      </w:pPr>
      <w:r w:rsidRPr="00B77F25">
        <w:rPr>
          <w:rFonts w:ascii="Arial" w:hAnsi="Arial" w:cs="Arial"/>
          <w:sz w:val="22"/>
          <w:szCs w:val="22"/>
        </w:rPr>
        <w:t>BYD's P/S ratio (0.98) suggests a premium valuation compared to traditional automakers but far less than Tesla.</w:t>
      </w:r>
    </w:p>
    <w:p w14:paraId="1DF36C3D" w14:textId="77777777" w:rsidR="00EB5CBC" w:rsidRPr="00B77F25" w:rsidRDefault="00EB5CBC" w:rsidP="006164F8">
      <w:pPr>
        <w:spacing w:line="360" w:lineRule="auto"/>
        <w:jc w:val="both"/>
        <w:rPr>
          <w:rFonts w:ascii="Arial" w:hAnsi="Arial" w:cs="Arial"/>
          <w:b/>
          <w:bCs/>
          <w:sz w:val="22"/>
          <w:szCs w:val="22"/>
        </w:rPr>
      </w:pPr>
    </w:p>
    <w:p w14:paraId="7DDBE6FC" w14:textId="0B462B2F"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Profitability and Efficiency</w:t>
      </w:r>
    </w:p>
    <w:p w14:paraId="783955CB" w14:textId="77777777"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Profit Margin</w:t>
      </w:r>
    </w:p>
    <w:p w14:paraId="4A9D3D83" w14:textId="77777777" w:rsidR="0029253E" w:rsidRPr="00B77F25" w:rsidRDefault="0029253E" w:rsidP="006164F8">
      <w:pPr>
        <w:numPr>
          <w:ilvl w:val="0"/>
          <w:numId w:val="107"/>
        </w:numPr>
        <w:spacing w:line="360" w:lineRule="auto"/>
        <w:jc w:val="both"/>
        <w:rPr>
          <w:rFonts w:ascii="Arial" w:hAnsi="Arial" w:cs="Arial"/>
          <w:sz w:val="22"/>
          <w:szCs w:val="22"/>
        </w:rPr>
      </w:pPr>
      <w:r w:rsidRPr="00B77F25">
        <w:rPr>
          <w:rFonts w:ascii="Arial" w:hAnsi="Arial" w:cs="Arial"/>
          <w:sz w:val="22"/>
          <w:szCs w:val="22"/>
        </w:rPr>
        <w:t>Tesla leads with a 13% profit margin, showcasing its pricing power and cost management.</w:t>
      </w:r>
    </w:p>
    <w:p w14:paraId="0D4DB2AB" w14:textId="77777777" w:rsidR="0029253E" w:rsidRPr="00B77F25" w:rsidRDefault="0029253E" w:rsidP="006164F8">
      <w:pPr>
        <w:numPr>
          <w:ilvl w:val="0"/>
          <w:numId w:val="107"/>
        </w:numPr>
        <w:spacing w:line="360" w:lineRule="auto"/>
        <w:jc w:val="both"/>
        <w:rPr>
          <w:rFonts w:ascii="Arial" w:hAnsi="Arial" w:cs="Arial"/>
          <w:sz w:val="22"/>
          <w:szCs w:val="22"/>
        </w:rPr>
      </w:pPr>
      <w:r w:rsidRPr="00B77F25">
        <w:rPr>
          <w:rFonts w:ascii="Arial" w:hAnsi="Arial" w:cs="Arial"/>
          <w:sz w:val="22"/>
          <w:szCs w:val="22"/>
        </w:rPr>
        <w:t>Toyota follows at 10.71%, demonstrating strong operational efficiency.</w:t>
      </w:r>
    </w:p>
    <w:p w14:paraId="78CC090F" w14:textId="77777777" w:rsidR="0029253E" w:rsidRPr="00B77F25" w:rsidRDefault="0029253E" w:rsidP="006164F8">
      <w:pPr>
        <w:numPr>
          <w:ilvl w:val="0"/>
          <w:numId w:val="107"/>
        </w:numPr>
        <w:spacing w:line="360" w:lineRule="auto"/>
        <w:jc w:val="both"/>
        <w:rPr>
          <w:rFonts w:ascii="Arial" w:hAnsi="Arial" w:cs="Arial"/>
          <w:sz w:val="22"/>
          <w:szCs w:val="22"/>
        </w:rPr>
      </w:pPr>
      <w:r w:rsidRPr="00B77F25">
        <w:rPr>
          <w:rFonts w:ascii="Arial" w:hAnsi="Arial" w:cs="Arial"/>
          <w:sz w:val="22"/>
          <w:szCs w:val="22"/>
        </w:rPr>
        <w:t>Ford's low profit margin (2.13%) indicates potential challenges in cost control or pricing power.</w:t>
      </w:r>
    </w:p>
    <w:p w14:paraId="46847478" w14:textId="77777777"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Return on Equity (ROE)</w:t>
      </w:r>
    </w:p>
    <w:p w14:paraId="6274E859" w14:textId="77777777" w:rsidR="0029253E" w:rsidRPr="00B77F25" w:rsidRDefault="0029253E" w:rsidP="006164F8">
      <w:pPr>
        <w:numPr>
          <w:ilvl w:val="0"/>
          <w:numId w:val="108"/>
        </w:numPr>
        <w:spacing w:line="360" w:lineRule="auto"/>
        <w:jc w:val="both"/>
        <w:rPr>
          <w:rFonts w:ascii="Arial" w:hAnsi="Arial" w:cs="Arial"/>
          <w:sz w:val="22"/>
          <w:szCs w:val="22"/>
        </w:rPr>
      </w:pPr>
      <w:r w:rsidRPr="00B77F25">
        <w:rPr>
          <w:rFonts w:ascii="Arial" w:hAnsi="Arial" w:cs="Arial"/>
          <w:sz w:val="22"/>
          <w:szCs w:val="22"/>
        </w:rPr>
        <w:t>BYD tops the list with 23.87% ROE, suggesting efficient use of shareholder equity.</w:t>
      </w:r>
    </w:p>
    <w:p w14:paraId="3A02867C" w14:textId="77777777" w:rsidR="0029253E" w:rsidRPr="00B77F25" w:rsidRDefault="0029253E" w:rsidP="006164F8">
      <w:pPr>
        <w:numPr>
          <w:ilvl w:val="0"/>
          <w:numId w:val="108"/>
        </w:numPr>
        <w:spacing w:line="360" w:lineRule="auto"/>
        <w:jc w:val="both"/>
        <w:rPr>
          <w:rFonts w:ascii="Arial" w:hAnsi="Arial" w:cs="Arial"/>
          <w:sz w:val="22"/>
          <w:szCs w:val="22"/>
        </w:rPr>
      </w:pPr>
      <w:r w:rsidRPr="00B77F25">
        <w:rPr>
          <w:rFonts w:ascii="Arial" w:hAnsi="Arial" w:cs="Arial"/>
          <w:sz w:val="22"/>
          <w:szCs w:val="22"/>
        </w:rPr>
        <w:t>Tesla follows closely at 20.86%, indicating strong profitability relative to equity.</w:t>
      </w:r>
    </w:p>
    <w:p w14:paraId="217E61AB" w14:textId="49D0D33E" w:rsidR="00EB5CBC" w:rsidRPr="004C12E0" w:rsidRDefault="0029253E" w:rsidP="006164F8">
      <w:pPr>
        <w:numPr>
          <w:ilvl w:val="0"/>
          <w:numId w:val="108"/>
        </w:numPr>
        <w:spacing w:line="360" w:lineRule="auto"/>
        <w:jc w:val="both"/>
        <w:rPr>
          <w:rFonts w:ascii="Arial" w:hAnsi="Arial" w:cs="Arial"/>
          <w:sz w:val="22"/>
          <w:szCs w:val="22"/>
        </w:rPr>
      </w:pPr>
      <w:r w:rsidRPr="00B77F25">
        <w:rPr>
          <w:rFonts w:ascii="Arial" w:hAnsi="Arial" w:cs="Arial"/>
          <w:sz w:val="22"/>
          <w:szCs w:val="22"/>
        </w:rPr>
        <w:t>Ford's low ROE (8.75%) might signal inefficient use of shareholder funds or lower profitability.</w:t>
      </w:r>
    </w:p>
    <w:p w14:paraId="7FDA6489" w14:textId="41EC4E23"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Growth Metrics</w:t>
      </w:r>
    </w:p>
    <w:p w14:paraId="784FCB2F" w14:textId="77777777"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Quarterly Revenue Growth (YoY)</w:t>
      </w:r>
    </w:p>
    <w:p w14:paraId="2832CE2D" w14:textId="77777777" w:rsidR="0029253E" w:rsidRPr="00B77F25" w:rsidRDefault="0029253E" w:rsidP="006164F8">
      <w:pPr>
        <w:numPr>
          <w:ilvl w:val="0"/>
          <w:numId w:val="109"/>
        </w:numPr>
        <w:spacing w:line="360" w:lineRule="auto"/>
        <w:jc w:val="both"/>
        <w:rPr>
          <w:rFonts w:ascii="Arial" w:hAnsi="Arial" w:cs="Arial"/>
          <w:sz w:val="22"/>
          <w:szCs w:val="22"/>
        </w:rPr>
      </w:pPr>
      <w:r w:rsidRPr="00B77F25">
        <w:rPr>
          <w:rFonts w:ascii="Arial" w:hAnsi="Arial" w:cs="Arial"/>
          <w:sz w:val="22"/>
          <w:szCs w:val="22"/>
        </w:rPr>
        <w:t>BYD's impressive 25.90% growth stands out, indicating strong market demand.</w:t>
      </w:r>
    </w:p>
    <w:p w14:paraId="401C50D1" w14:textId="77777777" w:rsidR="0029253E" w:rsidRPr="00B77F25" w:rsidRDefault="0029253E" w:rsidP="006164F8">
      <w:pPr>
        <w:numPr>
          <w:ilvl w:val="0"/>
          <w:numId w:val="109"/>
        </w:numPr>
        <w:spacing w:line="360" w:lineRule="auto"/>
        <w:jc w:val="both"/>
        <w:rPr>
          <w:rFonts w:ascii="Arial" w:hAnsi="Arial" w:cs="Arial"/>
          <w:sz w:val="22"/>
          <w:szCs w:val="22"/>
        </w:rPr>
      </w:pPr>
      <w:r w:rsidRPr="00B77F25">
        <w:rPr>
          <w:rFonts w:ascii="Arial" w:hAnsi="Arial" w:cs="Arial"/>
          <w:sz w:val="22"/>
          <w:szCs w:val="22"/>
        </w:rPr>
        <w:t>Tesla's modest 2.30% growth suggests a slowdown in its rapid expansion.</w:t>
      </w:r>
    </w:p>
    <w:p w14:paraId="19552BCF" w14:textId="77777777" w:rsidR="0029253E" w:rsidRPr="00B77F25" w:rsidRDefault="0029253E" w:rsidP="006164F8">
      <w:pPr>
        <w:numPr>
          <w:ilvl w:val="0"/>
          <w:numId w:val="109"/>
        </w:numPr>
        <w:spacing w:line="360" w:lineRule="auto"/>
        <w:jc w:val="both"/>
        <w:rPr>
          <w:rFonts w:ascii="Arial" w:hAnsi="Arial" w:cs="Arial"/>
          <w:sz w:val="22"/>
          <w:szCs w:val="22"/>
        </w:rPr>
      </w:pPr>
      <w:r w:rsidRPr="00B77F25">
        <w:rPr>
          <w:rFonts w:ascii="Arial" w:hAnsi="Arial" w:cs="Arial"/>
          <w:sz w:val="22"/>
          <w:szCs w:val="22"/>
        </w:rPr>
        <w:t>Mercedes-Benz's negative growth (-3.90%) is concerning and warrants further investigation.</w:t>
      </w:r>
    </w:p>
    <w:p w14:paraId="737E5B6B" w14:textId="77777777"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Quarterly Earnings Growth (YoY)</w:t>
      </w:r>
    </w:p>
    <w:p w14:paraId="5186130D" w14:textId="77777777" w:rsidR="0029253E" w:rsidRPr="00B77F25" w:rsidRDefault="0029253E" w:rsidP="006164F8">
      <w:pPr>
        <w:numPr>
          <w:ilvl w:val="0"/>
          <w:numId w:val="110"/>
        </w:numPr>
        <w:spacing w:line="360" w:lineRule="auto"/>
        <w:jc w:val="both"/>
        <w:rPr>
          <w:rFonts w:ascii="Arial" w:hAnsi="Arial" w:cs="Arial"/>
          <w:sz w:val="22"/>
          <w:szCs w:val="22"/>
        </w:rPr>
      </w:pPr>
      <w:r w:rsidRPr="00B77F25">
        <w:rPr>
          <w:rFonts w:ascii="Arial" w:hAnsi="Arial" w:cs="Arial"/>
          <w:sz w:val="22"/>
          <w:szCs w:val="22"/>
        </w:rPr>
        <w:t>BYD leads with 32.80% earnings growth, aligning with its strong revenue growth.</w:t>
      </w:r>
    </w:p>
    <w:p w14:paraId="1F95CB3E" w14:textId="77777777" w:rsidR="0029253E" w:rsidRPr="00B77F25" w:rsidRDefault="0029253E" w:rsidP="006164F8">
      <w:pPr>
        <w:numPr>
          <w:ilvl w:val="0"/>
          <w:numId w:val="110"/>
        </w:numPr>
        <w:spacing w:line="360" w:lineRule="auto"/>
        <w:jc w:val="both"/>
        <w:rPr>
          <w:rFonts w:ascii="Arial" w:hAnsi="Arial" w:cs="Arial"/>
          <w:sz w:val="22"/>
          <w:szCs w:val="22"/>
        </w:rPr>
      </w:pPr>
      <w:r w:rsidRPr="00B77F25">
        <w:rPr>
          <w:rFonts w:ascii="Arial" w:hAnsi="Arial" w:cs="Arial"/>
          <w:sz w:val="22"/>
          <w:szCs w:val="22"/>
        </w:rPr>
        <w:t>Tesla's significant earnings decline (-45.30%) is a red flag that needs explanation.</w:t>
      </w:r>
    </w:p>
    <w:p w14:paraId="50A2C41E" w14:textId="77777777" w:rsidR="0029253E" w:rsidRPr="00B77F25" w:rsidRDefault="0029253E" w:rsidP="006164F8">
      <w:pPr>
        <w:numPr>
          <w:ilvl w:val="0"/>
          <w:numId w:val="110"/>
        </w:numPr>
        <w:spacing w:line="360" w:lineRule="auto"/>
        <w:jc w:val="both"/>
        <w:rPr>
          <w:rFonts w:ascii="Arial" w:hAnsi="Arial" w:cs="Arial"/>
          <w:sz w:val="22"/>
          <w:szCs w:val="22"/>
        </w:rPr>
      </w:pPr>
      <w:r w:rsidRPr="00B77F25">
        <w:rPr>
          <w:rFonts w:ascii="Arial" w:hAnsi="Arial" w:cs="Arial"/>
          <w:sz w:val="22"/>
          <w:szCs w:val="22"/>
        </w:rPr>
        <w:lastRenderedPageBreak/>
        <w:t>GM's 14.30% growth is solid, especially compared to peers.</w:t>
      </w:r>
    </w:p>
    <w:p w14:paraId="3197BD00" w14:textId="77777777" w:rsidR="00953A24" w:rsidRPr="00B77F25" w:rsidRDefault="00953A24" w:rsidP="006164F8">
      <w:pPr>
        <w:spacing w:line="360" w:lineRule="auto"/>
        <w:jc w:val="both"/>
        <w:rPr>
          <w:rFonts w:ascii="Arial" w:hAnsi="Arial" w:cs="Arial"/>
          <w:b/>
          <w:bCs/>
          <w:sz w:val="22"/>
          <w:szCs w:val="22"/>
        </w:rPr>
      </w:pPr>
    </w:p>
    <w:p w14:paraId="0F4A8E64" w14:textId="2A6CF8F6"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Balance Sheet Strength and Liquidity</w:t>
      </w:r>
    </w:p>
    <w:tbl>
      <w:tblPr>
        <w:tblStyle w:val="TableGrid"/>
        <w:tblW w:w="0" w:type="auto"/>
        <w:tblLook w:val="04A0" w:firstRow="1" w:lastRow="0" w:firstColumn="1" w:lastColumn="0" w:noHBand="0" w:noVBand="1"/>
      </w:tblPr>
      <w:tblGrid>
        <w:gridCol w:w="1219"/>
        <w:gridCol w:w="1325"/>
        <w:gridCol w:w="1276"/>
        <w:gridCol w:w="1439"/>
        <w:gridCol w:w="1622"/>
      </w:tblGrid>
      <w:tr w:rsidR="0029253E" w:rsidRPr="00B77F25" w14:paraId="0A6DDA1B" w14:textId="77777777" w:rsidTr="00E90075">
        <w:tc>
          <w:tcPr>
            <w:tcW w:w="0" w:type="auto"/>
            <w:hideMark/>
          </w:tcPr>
          <w:p w14:paraId="3A453D7D"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0D54AFDE"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Total Cash</w:t>
            </w:r>
          </w:p>
        </w:tc>
        <w:tc>
          <w:tcPr>
            <w:tcW w:w="0" w:type="auto"/>
            <w:hideMark/>
          </w:tcPr>
          <w:p w14:paraId="04EB87C2"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Total Debt</w:t>
            </w:r>
          </w:p>
        </w:tc>
        <w:tc>
          <w:tcPr>
            <w:tcW w:w="0" w:type="auto"/>
            <w:hideMark/>
          </w:tcPr>
          <w:p w14:paraId="5AC3C21D"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Debt/Equity</w:t>
            </w:r>
          </w:p>
        </w:tc>
        <w:tc>
          <w:tcPr>
            <w:tcW w:w="0" w:type="auto"/>
            <w:hideMark/>
          </w:tcPr>
          <w:p w14:paraId="22FACBEC"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Current Ratio</w:t>
            </w:r>
          </w:p>
        </w:tc>
      </w:tr>
      <w:tr w:rsidR="0029253E" w:rsidRPr="00B77F25" w14:paraId="1479520F" w14:textId="77777777" w:rsidTr="00E90075">
        <w:tc>
          <w:tcPr>
            <w:tcW w:w="0" w:type="auto"/>
            <w:hideMark/>
          </w:tcPr>
          <w:p w14:paraId="3354E83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Tesla</w:t>
            </w:r>
          </w:p>
        </w:tc>
        <w:tc>
          <w:tcPr>
            <w:tcW w:w="0" w:type="auto"/>
            <w:hideMark/>
          </w:tcPr>
          <w:p w14:paraId="5B5D7ED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$30.72B</w:t>
            </w:r>
          </w:p>
        </w:tc>
        <w:tc>
          <w:tcPr>
            <w:tcW w:w="0" w:type="auto"/>
            <w:hideMark/>
          </w:tcPr>
          <w:p w14:paraId="2CD7D76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$12.52B</w:t>
            </w:r>
          </w:p>
        </w:tc>
        <w:tc>
          <w:tcPr>
            <w:tcW w:w="0" w:type="auto"/>
            <w:hideMark/>
          </w:tcPr>
          <w:p w14:paraId="6F70117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18.61%</w:t>
            </w:r>
          </w:p>
        </w:tc>
        <w:tc>
          <w:tcPr>
            <w:tcW w:w="0" w:type="auto"/>
            <w:hideMark/>
          </w:tcPr>
          <w:p w14:paraId="395BDEA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1.91</w:t>
            </w:r>
          </w:p>
        </w:tc>
      </w:tr>
      <w:tr w:rsidR="0029253E" w:rsidRPr="00B77F25" w14:paraId="55C75ED2" w14:textId="77777777" w:rsidTr="00E90075">
        <w:tc>
          <w:tcPr>
            <w:tcW w:w="0" w:type="auto"/>
            <w:hideMark/>
          </w:tcPr>
          <w:p w14:paraId="0D4DD56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Mercedes</w:t>
            </w:r>
          </w:p>
        </w:tc>
        <w:tc>
          <w:tcPr>
            <w:tcW w:w="0" w:type="auto"/>
            <w:hideMark/>
          </w:tcPr>
          <w:p w14:paraId="7E01977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$16.57B</w:t>
            </w:r>
          </w:p>
        </w:tc>
        <w:tc>
          <w:tcPr>
            <w:tcW w:w="0" w:type="auto"/>
            <w:hideMark/>
          </w:tcPr>
          <w:p w14:paraId="1E1D1E3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$110.92B</w:t>
            </w:r>
          </w:p>
        </w:tc>
        <w:tc>
          <w:tcPr>
            <w:tcW w:w="0" w:type="auto"/>
            <w:hideMark/>
          </w:tcPr>
          <w:p w14:paraId="5E1C868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121.71%</w:t>
            </w:r>
          </w:p>
        </w:tc>
        <w:tc>
          <w:tcPr>
            <w:tcW w:w="0" w:type="auto"/>
            <w:hideMark/>
          </w:tcPr>
          <w:p w14:paraId="076200D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1.32</w:t>
            </w:r>
          </w:p>
        </w:tc>
      </w:tr>
      <w:tr w:rsidR="0029253E" w:rsidRPr="00B77F25" w14:paraId="3EBC875A" w14:textId="77777777" w:rsidTr="00E90075">
        <w:tc>
          <w:tcPr>
            <w:tcW w:w="0" w:type="auto"/>
            <w:hideMark/>
          </w:tcPr>
          <w:p w14:paraId="5C8D7DE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BYD</w:t>
            </w:r>
          </w:p>
        </w:tc>
        <w:tc>
          <w:tcPr>
            <w:tcW w:w="0" w:type="auto"/>
            <w:hideMark/>
          </w:tcPr>
          <w:p w14:paraId="3B23B1B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$72.2B</w:t>
            </w:r>
          </w:p>
        </w:tc>
        <w:tc>
          <w:tcPr>
            <w:tcW w:w="0" w:type="auto"/>
            <w:hideMark/>
          </w:tcPr>
          <w:p w14:paraId="6365155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$38.77B</w:t>
            </w:r>
          </w:p>
        </w:tc>
        <w:tc>
          <w:tcPr>
            <w:tcW w:w="0" w:type="auto"/>
            <w:hideMark/>
          </w:tcPr>
          <w:p w14:paraId="37F17BD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25.08%</w:t>
            </w:r>
          </w:p>
        </w:tc>
        <w:tc>
          <w:tcPr>
            <w:tcW w:w="0" w:type="auto"/>
            <w:hideMark/>
          </w:tcPr>
          <w:p w14:paraId="4629700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0.66</w:t>
            </w:r>
          </w:p>
        </w:tc>
      </w:tr>
      <w:tr w:rsidR="0029253E" w:rsidRPr="00B77F25" w14:paraId="23EC488D" w14:textId="77777777" w:rsidTr="00E90075">
        <w:tc>
          <w:tcPr>
            <w:tcW w:w="0" w:type="auto"/>
            <w:hideMark/>
          </w:tcPr>
          <w:p w14:paraId="61A15F5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Toyota</w:t>
            </w:r>
          </w:p>
        </w:tc>
        <w:tc>
          <w:tcPr>
            <w:tcW w:w="0" w:type="auto"/>
            <w:hideMark/>
          </w:tcPr>
          <w:p w14:paraId="06D43A3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$13.63T</w:t>
            </w:r>
          </w:p>
        </w:tc>
        <w:tc>
          <w:tcPr>
            <w:tcW w:w="0" w:type="auto"/>
            <w:hideMark/>
          </w:tcPr>
          <w:p w14:paraId="16C9479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$38.91T</w:t>
            </w:r>
          </w:p>
        </w:tc>
        <w:tc>
          <w:tcPr>
            <w:tcW w:w="0" w:type="auto"/>
            <w:hideMark/>
          </w:tcPr>
          <w:p w14:paraId="42CD156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105.81%</w:t>
            </w:r>
          </w:p>
        </w:tc>
        <w:tc>
          <w:tcPr>
            <w:tcW w:w="0" w:type="auto"/>
            <w:hideMark/>
          </w:tcPr>
          <w:p w14:paraId="50BAA8D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1.18</w:t>
            </w:r>
          </w:p>
        </w:tc>
      </w:tr>
      <w:tr w:rsidR="0029253E" w:rsidRPr="00B77F25" w14:paraId="621B10F3" w14:textId="77777777" w:rsidTr="00E90075">
        <w:tc>
          <w:tcPr>
            <w:tcW w:w="0" w:type="auto"/>
            <w:hideMark/>
          </w:tcPr>
          <w:p w14:paraId="3AA81A2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Ford</w:t>
            </w:r>
          </w:p>
        </w:tc>
        <w:tc>
          <w:tcPr>
            <w:tcW w:w="0" w:type="auto"/>
            <w:hideMark/>
          </w:tcPr>
          <w:p w14:paraId="5DFFDDD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$26.44B</w:t>
            </w:r>
          </w:p>
        </w:tc>
        <w:tc>
          <w:tcPr>
            <w:tcW w:w="0" w:type="auto"/>
            <w:hideMark/>
          </w:tcPr>
          <w:p w14:paraId="3BEFAB7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$152.89B</w:t>
            </w:r>
          </w:p>
        </w:tc>
        <w:tc>
          <w:tcPr>
            <w:tcW w:w="0" w:type="auto"/>
            <w:hideMark/>
          </w:tcPr>
          <w:p w14:paraId="749122C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350.72%</w:t>
            </w:r>
          </w:p>
        </w:tc>
        <w:tc>
          <w:tcPr>
            <w:tcW w:w="0" w:type="auto"/>
            <w:hideMark/>
          </w:tcPr>
          <w:p w14:paraId="7EF041D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1.17</w:t>
            </w:r>
          </w:p>
        </w:tc>
      </w:tr>
      <w:tr w:rsidR="0029253E" w:rsidRPr="00B77F25" w14:paraId="50B8CAD0" w14:textId="77777777" w:rsidTr="00E90075">
        <w:tc>
          <w:tcPr>
            <w:tcW w:w="0" w:type="auto"/>
            <w:hideMark/>
          </w:tcPr>
          <w:p w14:paraId="4366228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GM</w:t>
            </w:r>
          </w:p>
        </w:tc>
        <w:tc>
          <w:tcPr>
            <w:tcW w:w="0" w:type="auto"/>
            <w:hideMark/>
          </w:tcPr>
          <w:p w14:paraId="40467BB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$23.43B</w:t>
            </w:r>
          </w:p>
        </w:tc>
        <w:tc>
          <w:tcPr>
            <w:tcW w:w="0" w:type="auto"/>
            <w:hideMark/>
          </w:tcPr>
          <w:p w14:paraId="6B05E96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$128.73B</w:t>
            </w:r>
          </w:p>
        </w:tc>
        <w:tc>
          <w:tcPr>
            <w:tcW w:w="0" w:type="auto"/>
            <w:hideMark/>
          </w:tcPr>
          <w:p w14:paraId="5CD9371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179.04%</w:t>
            </w:r>
          </w:p>
        </w:tc>
        <w:tc>
          <w:tcPr>
            <w:tcW w:w="0" w:type="auto"/>
            <w:hideMark/>
          </w:tcPr>
          <w:p w14:paraId="1424540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1.17</w:t>
            </w:r>
          </w:p>
        </w:tc>
      </w:tr>
      <w:tr w:rsidR="0029253E" w:rsidRPr="00B77F25" w14:paraId="0681129B" w14:textId="77777777" w:rsidTr="00E90075">
        <w:tc>
          <w:tcPr>
            <w:tcW w:w="0" w:type="auto"/>
            <w:hideMark/>
          </w:tcPr>
          <w:p w14:paraId="5C497CD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VW</w:t>
            </w:r>
          </w:p>
        </w:tc>
        <w:tc>
          <w:tcPr>
            <w:tcW w:w="0" w:type="auto"/>
            <w:hideMark/>
          </w:tcPr>
          <w:p w14:paraId="0A46C71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$45.02B</w:t>
            </w:r>
          </w:p>
        </w:tc>
        <w:tc>
          <w:tcPr>
            <w:tcW w:w="0" w:type="auto"/>
            <w:hideMark/>
          </w:tcPr>
          <w:p w14:paraId="5851147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$257.17B</w:t>
            </w:r>
          </w:p>
        </w:tc>
        <w:tc>
          <w:tcPr>
            <w:tcW w:w="0" w:type="auto"/>
            <w:hideMark/>
          </w:tcPr>
          <w:p w14:paraId="398B529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c>
          <w:tcPr>
            <w:tcW w:w="0" w:type="auto"/>
            <w:hideMark/>
          </w:tcPr>
          <w:p w14:paraId="30ECC65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1.14</w:t>
            </w:r>
          </w:p>
        </w:tc>
      </w:tr>
    </w:tbl>
    <w:p w14:paraId="0B8F445B" w14:textId="77777777" w:rsidR="009A7F5E" w:rsidRPr="00B77F25" w:rsidRDefault="009A7F5E" w:rsidP="006164F8">
      <w:pPr>
        <w:spacing w:line="360" w:lineRule="auto"/>
        <w:jc w:val="both"/>
        <w:rPr>
          <w:rFonts w:ascii="Arial" w:hAnsi="Arial" w:cs="Arial"/>
          <w:sz w:val="22"/>
          <w:szCs w:val="22"/>
        </w:rPr>
      </w:pPr>
    </w:p>
    <w:p w14:paraId="20B37D7B" w14:textId="3F7F23DA"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20E1A1DD" w14:textId="77777777" w:rsidR="0029253E" w:rsidRPr="00B77F25" w:rsidRDefault="0029253E" w:rsidP="006164F8">
      <w:pPr>
        <w:numPr>
          <w:ilvl w:val="0"/>
          <w:numId w:val="111"/>
        </w:numPr>
        <w:spacing w:line="360" w:lineRule="auto"/>
        <w:jc w:val="both"/>
        <w:rPr>
          <w:rFonts w:ascii="Arial" w:hAnsi="Arial" w:cs="Arial"/>
          <w:sz w:val="22"/>
          <w:szCs w:val="22"/>
        </w:rPr>
      </w:pPr>
      <w:r w:rsidRPr="00B77F25">
        <w:rPr>
          <w:rFonts w:ascii="Arial" w:hAnsi="Arial" w:cs="Arial"/>
          <w:sz w:val="22"/>
          <w:szCs w:val="22"/>
        </w:rPr>
        <w:t>Tesla's low debt-to-equity ratio and high current ratio indicate a strong financial position.</w:t>
      </w:r>
    </w:p>
    <w:p w14:paraId="0B0B6E62" w14:textId="77777777" w:rsidR="0029253E" w:rsidRPr="00B77F25" w:rsidRDefault="0029253E" w:rsidP="006164F8">
      <w:pPr>
        <w:numPr>
          <w:ilvl w:val="0"/>
          <w:numId w:val="111"/>
        </w:numPr>
        <w:spacing w:line="360" w:lineRule="auto"/>
        <w:jc w:val="both"/>
        <w:rPr>
          <w:rFonts w:ascii="Arial" w:hAnsi="Arial" w:cs="Arial"/>
          <w:sz w:val="22"/>
          <w:szCs w:val="22"/>
        </w:rPr>
      </w:pPr>
      <w:r w:rsidRPr="00B77F25">
        <w:rPr>
          <w:rFonts w:ascii="Arial" w:hAnsi="Arial" w:cs="Arial"/>
          <w:sz w:val="22"/>
          <w:szCs w:val="22"/>
        </w:rPr>
        <w:t>BYD's large cash reserve provides a buffer, but its low current ratio (0.66) suggests potential liquidity concerns.</w:t>
      </w:r>
    </w:p>
    <w:p w14:paraId="509669EF" w14:textId="77777777" w:rsidR="0029253E" w:rsidRPr="00B77F25" w:rsidRDefault="0029253E" w:rsidP="006164F8">
      <w:pPr>
        <w:numPr>
          <w:ilvl w:val="0"/>
          <w:numId w:val="111"/>
        </w:numPr>
        <w:spacing w:line="360" w:lineRule="auto"/>
        <w:jc w:val="both"/>
        <w:rPr>
          <w:rFonts w:ascii="Arial" w:hAnsi="Arial" w:cs="Arial"/>
          <w:sz w:val="22"/>
          <w:szCs w:val="22"/>
        </w:rPr>
      </w:pPr>
      <w:r w:rsidRPr="00B77F25">
        <w:rPr>
          <w:rFonts w:ascii="Arial" w:hAnsi="Arial" w:cs="Arial"/>
          <w:sz w:val="22"/>
          <w:szCs w:val="22"/>
        </w:rPr>
        <w:t>Ford's high debt-to-equity ratio (350.72%) indicates significant leverage, presenting both opportunities and risks.</w:t>
      </w:r>
    </w:p>
    <w:p w14:paraId="356AE8D7" w14:textId="77777777" w:rsidR="0029253E" w:rsidRPr="00B77F25" w:rsidRDefault="0029253E" w:rsidP="006164F8">
      <w:pPr>
        <w:numPr>
          <w:ilvl w:val="0"/>
          <w:numId w:val="111"/>
        </w:numPr>
        <w:spacing w:line="360" w:lineRule="auto"/>
        <w:jc w:val="both"/>
        <w:rPr>
          <w:rFonts w:ascii="Arial" w:hAnsi="Arial" w:cs="Arial"/>
          <w:sz w:val="22"/>
          <w:szCs w:val="22"/>
        </w:rPr>
      </w:pPr>
      <w:r w:rsidRPr="00B77F25">
        <w:rPr>
          <w:rFonts w:ascii="Arial" w:hAnsi="Arial" w:cs="Arial"/>
          <w:sz w:val="22"/>
          <w:szCs w:val="22"/>
        </w:rPr>
        <w:t>Toyota's massive cash reserves provide substantial financial flexibility.</w:t>
      </w:r>
    </w:p>
    <w:p w14:paraId="666B9970" w14:textId="77777777" w:rsidR="00953A24" w:rsidRPr="00B77F25" w:rsidRDefault="00953A24" w:rsidP="006164F8">
      <w:pPr>
        <w:spacing w:line="360" w:lineRule="auto"/>
        <w:jc w:val="both"/>
        <w:rPr>
          <w:rFonts w:ascii="Arial" w:hAnsi="Arial" w:cs="Arial"/>
          <w:b/>
          <w:bCs/>
          <w:sz w:val="22"/>
          <w:szCs w:val="22"/>
        </w:rPr>
      </w:pPr>
    </w:p>
    <w:p w14:paraId="617352F9" w14:textId="6FCEAA63"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Cash Flow Analysis</w:t>
      </w:r>
    </w:p>
    <w:tbl>
      <w:tblPr>
        <w:tblStyle w:val="TableGrid"/>
        <w:tblW w:w="0" w:type="auto"/>
        <w:tblLook w:val="04A0" w:firstRow="1" w:lastRow="0" w:firstColumn="1" w:lastColumn="0" w:noHBand="0" w:noVBand="1"/>
      </w:tblPr>
      <w:tblGrid>
        <w:gridCol w:w="1219"/>
        <w:gridCol w:w="2417"/>
        <w:gridCol w:w="2747"/>
      </w:tblGrid>
      <w:tr w:rsidR="0029253E" w:rsidRPr="00B77F25" w14:paraId="1782DDF4" w14:textId="77777777" w:rsidTr="00E90075">
        <w:tc>
          <w:tcPr>
            <w:tcW w:w="0" w:type="auto"/>
            <w:hideMark/>
          </w:tcPr>
          <w:p w14:paraId="2043169E"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48C75E0D"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Operating Cash Flow</w:t>
            </w:r>
          </w:p>
        </w:tc>
        <w:tc>
          <w:tcPr>
            <w:tcW w:w="0" w:type="auto"/>
            <w:hideMark/>
          </w:tcPr>
          <w:p w14:paraId="236FEA79"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Levered Free Cash Flow</w:t>
            </w:r>
          </w:p>
        </w:tc>
      </w:tr>
      <w:tr w:rsidR="0029253E" w:rsidRPr="00B77F25" w14:paraId="44DD0A6C" w14:textId="77777777" w:rsidTr="00E90075">
        <w:tc>
          <w:tcPr>
            <w:tcW w:w="0" w:type="auto"/>
            <w:hideMark/>
          </w:tcPr>
          <w:p w14:paraId="1289A3B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Tesla</w:t>
            </w:r>
          </w:p>
        </w:tc>
        <w:tc>
          <w:tcPr>
            <w:tcW w:w="0" w:type="auto"/>
            <w:hideMark/>
          </w:tcPr>
          <w:p w14:paraId="455BA28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$11.53B</w:t>
            </w:r>
          </w:p>
        </w:tc>
        <w:tc>
          <w:tcPr>
            <w:tcW w:w="0" w:type="auto"/>
            <w:hideMark/>
          </w:tcPr>
          <w:p w14:paraId="67766A6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-$907.25M</w:t>
            </w:r>
          </w:p>
        </w:tc>
      </w:tr>
      <w:tr w:rsidR="0029253E" w:rsidRPr="00B77F25" w14:paraId="3B4301B8" w14:textId="77777777" w:rsidTr="00E90075">
        <w:tc>
          <w:tcPr>
            <w:tcW w:w="0" w:type="auto"/>
            <w:hideMark/>
          </w:tcPr>
          <w:p w14:paraId="6EE5A7A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Mercedes</w:t>
            </w:r>
          </w:p>
        </w:tc>
        <w:tc>
          <w:tcPr>
            <w:tcW w:w="0" w:type="auto"/>
            <w:hideMark/>
          </w:tcPr>
          <w:p w14:paraId="7B5C8F8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$14.39B</w:t>
            </w:r>
          </w:p>
        </w:tc>
        <w:tc>
          <w:tcPr>
            <w:tcW w:w="0" w:type="auto"/>
            <w:hideMark/>
          </w:tcPr>
          <w:p w14:paraId="28FADED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-$3.32B</w:t>
            </w:r>
          </w:p>
        </w:tc>
      </w:tr>
      <w:tr w:rsidR="0029253E" w:rsidRPr="00B77F25" w14:paraId="70E1D7DE" w14:textId="77777777" w:rsidTr="00E90075">
        <w:tc>
          <w:tcPr>
            <w:tcW w:w="0" w:type="auto"/>
            <w:hideMark/>
          </w:tcPr>
          <w:p w14:paraId="14A5CB1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BYD</w:t>
            </w:r>
          </w:p>
        </w:tc>
        <w:tc>
          <w:tcPr>
            <w:tcW w:w="0" w:type="auto"/>
            <w:hideMark/>
          </w:tcPr>
          <w:p w14:paraId="376DADC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$101.93B</w:t>
            </w:r>
          </w:p>
        </w:tc>
        <w:tc>
          <w:tcPr>
            <w:tcW w:w="0" w:type="auto"/>
            <w:hideMark/>
          </w:tcPr>
          <w:p w14:paraId="05B0F63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-$28.29B</w:t>
            </w:r>
          </w:p>
        </w:tc>
      </w:tr>
      <w:tr w:rsidR="0029253E" w:rsidRPr="00B77F25" w14:paraId="01FD6316" w14:textId="77777777" w:rsidTr="00E90075">
        <w:tc>
          <w:tcPr>
            <w:tcW w:w="0" w:type="auto"/>
            <w:hideMark/>
          </w:tcPr>
          <w:p w14:paraId="23235B9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lastRenderedPageBreak/>
              <w:t>Toyota</w:t>
            </w:r>
          </w:p>
        </w:tc>
        <w:tc>
          <w:tcPr>
            <w:tcW w:w="0" w:type="auto"/>
            <w:hideMark/>
          </w:tcPr>
          <w:p w14:paraId="1E7D276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$3.53T</w:t>
            </w:r>
          </w:p>
        </w:tc>
        <w:tc>
          <w:tcPr>
            <w:tcW w:w="0" w:type="auto"/>
            <w:hideMark/>
          </w:tcPr>
          <w:p w14:paraId="425CED0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-$1.97T</w:t>
            </w:r>
          </w:p>
        </w:tc>
      </w:tr>
      <w:tr w:rsidR="0029253E" w:rsidRPr="00B77F25" w14:paraId="4089C847" w14:textId="77777777" w:rsidTr="00E90075">
        <w:tc>
          <w:tcPr>
            <w:tcW w:w="0" w:type="auto"/>
            <w:hideMark/>
          </w:tcPr>
          <w:p w14:paraId="70CEF20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Ford</w:t>
            </w:r>
          </w:p>
        </w:tc>
        <w:tc>
          <w:tcPr>
            <w:tcW w:w="0" w:type="auto"/>
            <w:hideMark/>
          </w:tcPr>
          <w:p w14:paraId="4E2892E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$13.98B</w:t>
            </w:r>
          </w:p>
        </w:tc>
        <w:tc>
          <w:tcPr>
            <w:tcW w:w="0" w:type="auto"/>
            <w:hideMark/>
          </w:tcPr>
          <w:p w14:paraId="0598588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-$1.23B</w:t>
            </w:r>
          </w:p>
        </w:tc>
      </w:tr>
      <w:tr w:rsidR="0029253E" w:rsidRPr="00B77F25" w14:paraId="72FEDA90" w14:textId="77777777" w:rsidTr="00E90075">
        <w:tc>
          <w:tcPr>
            <w:tcW w:w="0" w:type="auto"/>
            <w:hideMark/>
          </w:tcPr>
          <w:p w14:paraId="00D5285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GM</w:t>
            </w:r>
          </w:p>
        </w:tc>
        <w:tc>
          <w:tcPr>
            <w:tcW w:w="0" w:type="auto"/>
            <w:hideMark/>
          </w:tcPr>
          <w:p w14:paraId="0C7904D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$19.38B</w:t>
            </w:r>
          </w:p>
        </w:tc>
        <w:tc>
          <w:tcPr>
            <w:tcW w:w="0" w:type="auto"/>
            <w:hideMark/>
          </w:tcPr>
          <w:p w14:paraId="19BC972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$558.63M</w:t>
            </w:r>
          </w:p>
        </w:tc>
      </w:tr>
      <w:tr w:rsidR="0029253E" w:rsidRPr="00B77F25" w14:paraId="221854E8" w14:textId="77777777" w:rsidTr="00E90075">
        <w:tc>
          <w:tcPr>
            <w:tcW w:w="0" w:type="auto"/>
            <w:hideMark/>
          </w:tcPr>
          <w:p w14:paraId="3613BB6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VW</w:t>
            </w:r>
          </w:p>
        </w:tc>
        <w:tc>
          <w:tcPr>
            <w:tcW w:w="0" w:type="auto"/>
            <w:hideMark/>
          </w:tcPr>
          <w:p w14:paraId="2E08AAF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$16.76B</w:t>
            </w:r>
          </w:p>
        </w:tc>
        <w:tc>
          <w:tcPr>
            <w:tcW w:w="0" w:type="auto"/>
            <w:hideMark/>
          </w:tcPr>
          <w:p w14:paraId="1D92C18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$22.44B</w:t>
            </w:r>
          </w:p>
        </w:tc>
      </w:tr>
    </w:tbl>
    <w:p w14:paraId="6168CDC6" w14:textId="77777777" w:rsidR="00953A24" w:rsidRPr="00B77F25" w:rsidRDefault="00953A24" w:rsidP="006164F8">
      <w:pPr>
        <w:spacing w:line="360" w:lineRule="auto"/>
        <w:jc w:val="both"/>
        <w:rPr>
          <w:rFonts w:ascii="Arial" w:hAnsi="Arial" w:cs="Arial"/>
          <w:sz w:val="22"/>
          <w:szCs w:val="22"/>
        </w:rPr>
      </w:pPr>
    </w:p>
    <w:p w14:paraId="1A7E0679" w14:textId="48EA5918" w:rsidR="00C87190" w:rsidRPr="004C12E0" w:rsidRDefault="0029253E" w:rsidP="006164F8">
      <w:pPr>
        <w:spacing w:line="360" w:lineRule="auto"/>
        <w:jc w:val="both"/>
        <w:rPr>
          <w:rFonts w:ascii="Arial" w:hAnsi="Arial" w:cs="Arial"/>
          <w:b/>
          <w:bCs/>
          <w:sz w:val="22"/>
          <w:szCs w:val="22"/>
        </w:rPr>
      </w:pPr>
      <w:r w:rsidRPr="004C12E0">
        <w:rPr>
          <w:rFonts w:ascii="Arial" w:hAnsi="Arial" w:cs="Arial"/>
          <w:b/>
          <w:bCs/>
          <w:sz w:val="22"/>
          <w:szCs w:val="22"/>
        </w:rPr>
        <w:t>Analysis:</w:t>
      </w:r>
    </w:p>
    <w:p w14:paraId="6FCB20A7" w14:textId="77777777" w:rsidR="0029253E" w:rsidRPr="00B77F25" w:rsidRDefault="0029253E" w:rsidP="006164F8">
      <w:pPr>
        <w:numPr>
          <w:ilvl w:val="0"/>
          <w:numId w:val="112"/>
        </w:numPr>
        <w:spacing w:line="360" w:lineRule="auto"/>
        <w:jc w:val="both"/>
        <w:rPr>
          <w:rFonts w:ascii="Arial" w:hAnsi="Arial" w:cs="Arial"/>
          <w:sz w:val="22"/>
          <w:szCs w:val="22"/>
        </w:rPr>
      </w:pPr>
      <w:r w:rsidRPr="00B77F25">
        <w:rPr>
          <w:rFonts w:ascii="Arial" w:hAnsi="Arial" w:cs="Arial"/>
          <w:sz w:val="22"/>
          <w:szCs w:val="22"/>
        </w:rPr>
        <w:t>BYD's strong operating cash flow is offset by negative free cash flow, suggesting heavy reinvestment.</w:t>
      </w:r>
    </w:p>
    <w:p w14:paraId="5EB0988F" w14:textId="77777777" w:rsidR="0029253E" w:rsidRPr="00B77F25" w:rsidRDefault="0029253E" w:rsidP="006164F8">
      <w:pPr>
        <w:numPr>
          <w:ilvl w:val="0"/>
          <w:numId w:val="112"/>
        </w:numPr>
        <w:spacing w:line="360" w:lineRule="auto"/>
        <w:jc w:val="both"/>
        <w:rPr>
          <w:rFonts w:ascii="Arial" w:hAnsi="Arial" w:cs="Arial"/>
          <w:sz w:val="22"/>
          <w:szCs w:val="22"/>
        </w:rPr>
      </w:pPr>
      <w:r w:rsidRPr="00B77F25">
        <w:rPr>
          <w:rFonts w:ascii="Arial" w:hAnsi="Arial" w:cs="Arial"/>
          <w:sz w:val="22"/>
          <w:szCs w:val="22"/>
        </w:rPr>
        <w:t>Tesla's negative free cash flow despite strong operating cash flow indicates significant capital expenditures.</w:t>
      </w:r>
    </w:p>
    <w:p w14:paraId="37D98363" w14:textId="77777777" w:rsidR="0029253E" w:rsidRPr="00B77F25" w:rsidRDefault="0029253E" w:rsidP="006164F8">
      <w:pPr>
        <w:numPr>
          <w:ilvl w:val="0"/>
          <w:numId w:val="112"/>
        </w:numPr>
        <w:spacing w:line="360" w:lineRule="auto"/>
        <w:jc w:val="both"/>
        <w:rPr>
          <w:rFonts w:ascii="Arial" w:hAnsi="Arial" w:cs="Arial"/>
          <w:sz w:val="22"/>
          <w:szCs w:val="22"/>
        </w:rPr>
      </w:pPr>
      <w:r w:rsidRPr="00B77F25">
        <w:rPr>
          <w:rFonts w:ascii="Arial" w:hAnsi="Arial" w:cs="Arial"/>
          <w:sz w:val="22"/>
          <w:szCs w:val="22"/>
        </w:rPr>
        <w:t>VW stands out with positive and substantial free cash flow, providing financial flexibility.</w:t>
      </w:r>
    </w:p>
    <w:p w14:paraId="1BF32414" w14:textId="0DD0BFBC" w:rsidR="00953A24" w:rsidRPr="008D7443" w:rsidRDefault="0029253E" w:rsidP="006164F8">
      <w:pPr>
        <w:numPr>
          <w:ilvl w:val="0"/>
          <w:numId w:val="112"/>
        </w:numPr>
        <w:spacing w:line="360" w:lineRule="auto"/>
        <w:jc w:val="both"/>
        <w:rPr>
          <w:rFonts w:ascii="Arial" w:hAnsi="Arial" w:cs="Arial"/>
          <w:sz w:val="22"/>
          <w:szCs w:val="22"/>
        </w:rPr>
      </w:pPr>
      <w:r w:rsidRPr="00B77F25">
        <w:rPr>
          <w:rFonts w:ascii="Arial" w:hAnsi="Arial" w:cs="Arial"/>
          <w:sz w:val="22"/>
          <w:szCs w:val="22"/>
        </w:rPr>
        <w:t>GM's positive free cash flow, though modest, is noteworthy in an industry with heavy capital requirements.</w:t>
      </w:r>
    </w:p>
    <w:p w14:paraId="39DBDF3A" w14:textId="485DD834" w:rsidR="0029253E" w:rsidRPr="008D7443" w:rsidRDefault="0029253E" w:rsidP="006164F8">
      <w:pPr>
        <w:spacing w:line="360" w:lineRule="auto"/>
        <w:jc w:val="both"/>
        <w:rPr>
          <w:rFonts w:ascii="Arial" w:hAnsi="Arial" w:cs="Arial"/>
          <w:b/>
          <w:bCs/>
          <w:sz w:val="22"/>
          <w:szCs w:val="22"/>
          <w:u w:val="single"/>
        </w:rPr>
      </w:pPr>
      <w:r w:rsidRPr="008D7443">
        <w:rPr>
          <w:rFonts w:ascii="Arial" w:hAnsi="Arial" w:cs="Arial"/>
          <w:b/>
          <w:bCs/>
          <w:sz w:val="22"/>
          <w:szCs w:val="22"/>
          <w:u w:val="single"/>
        </w:rPr>
        <w:t>Investment Recommendations</w:t>
      </w:r>
      <w:r w:rsidR="008D7443" w:rsidRPr="008D7443">
        <w:rPr>
          <w:rFonts w:ascii="Arial" w:hAnsi="Arial" w:cs="Arial"/>
          <w:b/>
          <w:bCs/>
          <w:sz w:val="22"/>
          <w:szCs w:val="22"/>
          <w:u w:val="single"/>
        </w:rPr>
        <w:t>:</w:t>
      </w:r>
    </w:p>
    <w:p w14:paraId="430F9447" w14:textId="77777777" w:rsidR="0029253E" w:rsidRPr="00B77F25" w:rsidRDefault="0029253E" w:rsidP="006164F8">
      <w:pPr>
        <w:numPr>
          <w:ilvl w:val="0"/>
          <w:numId w:val="113"/>
        </w:numPr>
        <w:spacing w:line="360" w:lineRule="auto"/>
        <w:jc w:val="both"/>
        <w:rPr>
          <w:rFonts w:ascii="Arial" w:hAnsi="Arial" w:cs="Arial"/>
          <w:sz w:val="22"/>
          <w:szCs w:val="22"/>
        </w:rPr>
      </w:pPr>
      <w:r w:rsidRPr="00B77F25">
        <w:rPr>
          <w:rFonts w:ascii="Arial" w:hAnsi="Arial" w:cs="Arial"/>
          <w:b/>
          <w:bCs/>
          <w:sz w:val="22"/>
          <w:szCs w:val="22"/>
        </w:rPr>
        <w:t>Tesla (TSLA)</w:t>
      </w:r>
      <w:r w:rsidRPr="00B77F25">
        <w:rPr>
          <w:rFonts w:ascii="Arial" w:hAnsi="Arial" w:cs="Arial"/>
          <w:sz w:val="22"/>
          <w:szCs w:val="22"/>
        </w:rPr>
        <w:t xml:space="preserve">: HOLD </w:t>
      </w:r>
    </w:p>
    <w:p w14:paraId="47B84A53"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Premium valuation and slowing growth suggest limited near-term upside.</w:t>
      </w:r>
    </w:p>
    <w:p w14:paraId="04082687"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Strong brand and leading position in EVs provide long-term potential.</w:t>
      </w:r>
    </w:p>
    <w:p w14:paraId="47BAAA63"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Monitor for improvements in free cash flow and earnings growth.</w:t>
      </w:r>
    </w:p>
    <w:p w14:paraId="5F276B49" w14:textId="77777777" w:rsidR="0029253E" w:rsidRPr="00B77F25" w:rsidRDefault="0029253E" w:rsidP="006164F8">
      <w:pPr>
        <w:numPr>
          <w:ilvl w:val="0"/>
          <w:numId w:val="113"/>
        </w:numPr>
        <w:spacing w:line="360" w:lineRule="auto"/>
        <w:jc w:val="both"/>
        <w:rPr>
          <w:rFonts w:ascii="Arial" w:hAnsi="Arial" w:cs="Arial"/>
          <w:sz w:val="22"/>
          <w:szCs w:val="22"/>
        </w:rPr>
      </w:pPr>
      <w:r w:rsidRPr="00B77F25">
        <w:rPr>
          <w:rFonts w:ascii="Arial" w:hAnsi="Arial" w:cs="Arial"/>
          <w:b/>
          <w:bCs/>
          <w:sz w:val="22"/>
          <w:szCs w:val="22"/>
        </w:rPr>
        <w:t>BYD (BYDDY)</w:t>
      </w:r>
      <w:r w:rsidRPr="00B77F25">
        <w:rPr>
          <w:rFonts w:ascii="Arial" w:hAnsi="Arial" w:cs="Arial"/>
          <w:sz w:val="22"/>
          <w:szCs w:val="22"/>
        </w:rPr>
        <w:t xml:space="preserve">: BUY </w:t>
      </w:r>
    </w:p>
    <w:p w14:paraId="064BA8C3"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Impressive growth metrics and strong market position in China.</w:t>
      </w:r>
    </w:p>
    <w:p w14:paraId="1F960121"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Attractive valuation compared to Tesla with similar growth potential.</w:t>
      </w:r>
    </w:p>
    <w:p w14:paraId="58B622FB"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Watch for improvements in profitability and free cash flow generation.</w:t>
      </w:r>
    </w:p>
    <w:p w14:paraId="5E68E8C6" w14:textId="77777777" w:rsidR="0029253E" w:rsidRPr="00B77F25" w:rsidRDefault="0029253E" w:rsidP="006164F8">
      <w:pPr>
        <w:numPr>
          <w:ilvl w:val="0"/>
          <w:numId w:val="113"/>
        </w:numPr>
        <w:spacing w:line="360" w:lineRule="auto"/>
        <w:jc w:val="both"/>
        <w:rPr>
          <w:rFonts w:ascii="Arial" w:hAnsi="Arial" w:cs="Arial"/>
          <w:sz w:val="22"/>
          <w:szCs w:val="22"/>
        </w:rPr>
      </w:pPr>
      <w:r w:rsidRPr="00B77F25">
        <w:rPr>
          <w:rFonts w:ascii="Arial" w:hAnsi="Arial" w:cs="Arial"/>
          <w:b/>
          <w:bCs/>
          <w:sz w:val="22"/>
          <w:szCs w:val="22"/>
        </w:rPr>
        <w:t>Toyota (TM)</w:t>
      </w:r>
      <w:r w:rsidRPr="00B77F25">
        <w:rPr>
          <w:rFonts w:ascii="Arial" w:hAnsi="Arial" w:cs="Arial"/>
          <w:sz w:val="22"/>
          <w:szCs w:val="22"/>
        </w:rPr>
        <w:t xml:space="preserve">: BUY </w:t>
      </w:r>
    </w:p>
    <w:p w14:paraId="79B6DBDA"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Solid profitability and strong financial position.</w:t>
      </w:r>
    </w:p>
    <w:p w14:paraId="771D37EC"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Conservative valuation provides potential upside.</w:t>
      </w:r>
    </w:p>
    <w:p w14:paraId="36F75125"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Well-positioned to navigate the transition to electric vehicles.</w:t>
      </w:r>
    </w:p>
    <w:p w14:paraId="48F0CE62" w14:textId="77777777" w:rsidR="0029253E" w:rsidRPr="00B77F25" w:rsidRDefault="0029253E" w:rsidP="006164F8">
      <w:pPr>
        <w:numPr>
          <w:ilvl w:val="0"/>
          <w:numId w:val="113"/>
        </w:numPr>
        <w:spacing w:line="360" w:lineRule="auto"/>
        <w:jc w:val="both"/>
        <w:rPr>
          <w:rFonts w:ascii="Arial" w:hAnsi="Arial" w:cs="Arial"/>
          <w:sz w:val="22"/>
          <w:szCs w:val="22"/>
        </w:rPr>
      </w:pPr>
      <w:r w:rsidRPr="00B77F25">
        <w:rPr>
          <w:rFonts w:ascii="Arial" w:hAnsi="Arial" w:cs="Arial"/>
          <w:b/>
          <w:bCs/>
          <w:sz w:val="22"/>
          <w:szCs w:val="22"/>
        </w:rPr>
        <w:t>Volkswagen (VWAGY)</w:t>
      </w:r>
      <w:r w:rsidRPr="00B77F25">
        <w:rPr>
          <w:rFonts w:ascii="Arial" w:hAnsi="Arial" w:cs="Arial"/>
          <w:sz w:val="22"/>
          <w:szCs w:val="22"/>
        </w:rPr>
        <w:t xml:space="preserve">: STRONG BUY </w:t>
      </w:r>
    </w:p>
    <w:p w14:paraId="592A6C8D"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lastRenderedPageBreak/>
        <w:t>Attractive valuation metrics and strong free cash flow generation.</w:t>
      </w:r>
    </w:p>
    <w:p w14:paraId="4B934D17"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Significant investments in electrification could drive future growth.</w:t>
      </w:r>
    </w:p>
    <w:p w14:paraId="6D014C76"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Potential for multiple expansion as EV strategy unfolds.</w:t>
      </w:r>
    </w:p>
    <w:p w14:paraId="65DF344A" w14:textId="77777777" w:rsidR="0029253E" w:rsidRPr="00B77F25" w:rsidRDefault="0029253E" w:rsidP="006164F8">
      <w:pPr>
        <w:numPr>
          <w:ilvl w:val="0"/>
          <w:numId w:val="113"/>
        </w:numPr>
        <w:spacing w:line="360" w:lineRule="auto"/>
        <w:jc w:val="both"/>
        <w:rPr>
          <w:rFonts w:ascii="Arial" w:hAnsi="Arial" w:cs="Arial"/>
          <w:sz w:val="22"/>
          <w:szCs w:val="22"/>
        </w:rPr>
      </w:pPr>
      <w:r w:rsidRPr="00B77F25">
        <w:rPr>
          <w:rFonts w:ascii="Arial" w:hAnsi="Arial" w:cs="Arial"/>
          <w:b/>
          <w:bCs/>
          <w:sz w:val="22"/>
          <w:szCs w:val="22"/>
        </w:rPr>
        <w:t>Ford (F)</w:t>
      </w:r>
      <w:r w:rsidRPr="00B77F25">
        <w:rPr>
          <w:rFonts w:ascii="Arial" w:hAnsi="Arial" w:cs="Arial"/>
          <w:sz w:val="22"/>
          <w:szCs w:val="22"/>
        </w:rPr>
        <w:t xml:space="preserve">: HOLD </w:t>
      </w:r>
    </w:p>
    <w:p w14:paraId="3EE5EA9A"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High debt levels and low profitability are concerns.</w:t>
      </w:r>
    </w:p>
    <w:p w14:paraId="1565E91E"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Attractive forward P/E suggests potential if execution improves.</w:t>
      </w:r>
    </w:p>
    <w:p w14:paraId="01ACEF35"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Monitor progress on cost-cutting initiatives and EV strategy.</w:t>
      </w:r>
    </w:p>
    <w:p w14:paraId="6261666B" w14:textId="77777777" w:rsidR="0029253E" w:rsidRPr="00B77F25" w:rsidRDefault="0029253E" w:rsidP="006164F8">
      <w:pPr>
        <w:numPr>
          <w:ilvl w:val="0"/>
          <w:numId w:val="113"/>
        </w:numPr>
        <w:spacing w:line="360" w:lineRule="auto"/>
        <w:jc w:val="both"/>
        <w:rPr>
          <w:rFonts w:ascii="Arial" w:hAnsi="Arial" w:cs="Arial"/>
          <w:sz w:val="22"/>
          <w:szCs w:val="22"/>
        </w:rPr>
      </w:pPr>
      <w:r w:rsidRPr="00B77F25">
        <w:rPr>
          <w:rFonts w:ascii="Arial" w:hAnsi="Arial" w:cs="Arial"/>
          <w:b/>
          <w:bCs/>
          <w:sz w:val="22"/>
          <w:szCs w:val="22"/>
        </w:rPr>
        <w:t>General Motors (GM)</w:t>
      </w:r>
      <w:r w:rsidRPr="00B77F25">
        <w:rPr>
          <w:rFonts w:ascii="Arial" w:hAnsi="Arial" w:cs="Arial"/>
          <w:sz w:val="22"/>
          <w:szCs w:val="22"/>
        </w:rPr>
        <w:t xml:space="preserve">: BUY </w:t>
      </w:r>
    </w:p>
    <w:p w14:paraId="4DA3107B"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Solid earnings growth and reasonable valuation.</w:t>
      </w:r>
    </w:p>
    <w:p w14:paraId="03BC27F6"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Strong position in the growing Chinese market.</w:t>
      </w:r>
    </w:p>
    <w:p w14:paraId="6455C3B5"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Potential upside from investments in autonomous and electric vehicles.</w:t>
      </w:r>
    </w:p>
    <w:p w14:paraId="4941F190" w14:textId="77777777" w:rsidR="0029253E" w:rsidRPr="00B77F25" w:rsidRDefault="0029253E" w:rsidP="006164F8">
      <w:pPr>
        <w:numPr>
          <w:ilvl w:val="0"/>
          <w:numId w:val="113"/>
        </w:numPr>
        <w:spacing w:line="360" w:lineRule="auto"/>
        <w:jc w:val="both"/>
        <w:rPr>
          <w:rFonts w:ascii="Arial" w:hAnsi="Arial" w:cs="Arial"/>
          <w:sz w:val="22"/>
          <w:szCs w:val="22"/>
        </w:rPr>
      </w:pPr>
      <w:r w:rsidRPr="00B77F25">
        <w:rPr>
          <w:rFonts w:ascii="Arial" w:hAnsi="Arial" w:cs="Arial"/>
          <w:b/>
          <w:bCs/>
          <w:sz w:val="22"/>
          <w:szCs w:val="22"/>
        </w:rPr>
        <w:t>Mercedes-Benz (MBGAF)</w:t>
      </w:r>
      <w:r w:rsidRPr="00B77F25">
        <w:rPr>
          <w:rFonts w:ascii="Arial" w:hAnsi="Arial" w:cs="Arial"/>
          <w:sz w:val="22"/>
          <w:szCs w:val="22"/>
        </w:rPr>
        <w:t xml:space="preserve">: HOLD </w:t>
      </w:r>
    </w:p>
    <w:p w14:paraId="01DCEFFE"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Negative growth and high debt levels are concerns.</w:t>
      </w:r>
    </w:p>
    <w:p w14:paraId="13EF8C1D"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Strong brand and luxury market position provide a buffer.</w:t>
      </w:r>
    </w:p>
    <w:p w14:paraId="67DEE7C9" w14:textId="77777777" w:rsidR="0029253E" w:rsidRPr="00B77F25" w:rsidRDefault="0029253E" w:rsidP="006164F8">
      <w:pPr>
        <w:numPr>
          <w:ilvl w:val="1"/>
          <w:numId w:val="113"/>
        </w:numPr>
        <w:spacing w:line="360" w:lineRule="auto"/>
        <w:jc w:val="both"/>
        <w:rPr>
          <w:rFonts w:ascii="Arial" w:hAnsi="Arial" w:cs="Arial"/>
          <w:sz w:val="22"/>
          <w:szCs w:val="22"/>
        </w:rPr>
      </w:pPr>
      <w:r w:rsidRPr="00B77F25">
        <w:rPr>
          <w:rFonts w:ascii="Arial" w:hAnsi="Arial" w:cs="Arial"/>
          <w:sz w:val="22"/>
          <w:szCs w:val="22"/>
        </w:rPr>
        <w:t>Watch for signs of growth recovery and debt reduction.</w:t>
      </w:r>
    </w:p>
    <w:p w14:paraId="6D6F0426" w14:textId="77777777" w:rsidR="0029253E" w:rsidRPr="00B77F25" w:rsidRDefault="0029253E" w:rsidP="006164F8">
      <w:pPr>
        <w:spacing w:line="360" w:lineRule="auto"/>
        <w:jc w:val="both"/>
        <w:rPr>
          <w:rFonts w:ascii="Arial" w:hAnsi="Arial" w:cs="Arial"/>
          <w:sz w:val="22"/>
          <w:szCs w:val="22"/>
        </w:rPr>
      </w:pPr>
    </w:p>
    <w:p w14:paraId="56FF28DA" w14:textId="77777777" w:rsidR="0029253E" w:rsidRPr="00B77F25" w:rsidRDefault="0029253E" w:rsidP="006164F8">
      <w:pPr>
        <w:spacing w:line="360" w:lineRule="auto"/>
        <w:jc w:val="both"/>
        <w:rPr>
          <w:rFonts w:ascii="Arial" w:hAnsi="Arial" w:cs="Arial"/>
          <w:sz w:val="22"/>
          <w:szCs w:val="22"/>
        </w:rPr>
      </w:pPr>
    </w:p>
    <w:p w14:paraId="15CF2790" w14:textId="77777777" w:rsidR="0029253E" w:rsidRPr="00B77F25" w:rsidRDefault="0029253E" w:rsidP="006164F8">
      <w:pPr>
        <w:spacing w:line="360" w:lineRule="auto"/>
        <w:jc w:val="both"/>
        <w:rPr>
          <w:rFonts w:ascii="Arial" w:hAnsi="Arial" w:cs="Arial"/>
          <w:sz w:val="22"/>
          <w:szCs w:val="22"/>
        </w:rPr>
      </w:pPr>
    </w:p>
    <w:p w14:paraId="27087E24" w14:textId="77777777" w:rsidR="00A76AE1" w:rsidRPr="00B77F25" w:rsidRDefault="00A76AE1" w:rsidP="006164F8">
      <w:pPr>
        <w:spacing w:line="360" w:lineRule="auto"/>
        <w:jc w:val="both"/>
        <w:rPr>
          <w:rFonts w:ascii="Arial" w:hAnsi="Arial" w:cs="Arial"/>
          <w:sz w:val="22"/>
          <w:szCs w:val="22"/>
        </w:rPr>
      </w:pPr>
    </w:p>
    <w:p w14:paraId="0E37B0C7" w14:textId="77777777" w:rsidR="00A76AE1" w:rsidRPr="00B77F25" w:rsidRDefault="00A76AE1" w:rsidP="006164F8">
      <w:pPr>
        <w:spacing w:line="360" w:lineRule="auto"/>
        <w:jc w:val="both"/>
        <w:rPr>
          <w:rFonts w:ascii="Arial" w:hAnsi="Arial" w:cs="Arial"/>
          <w:sz w:val="22"/>
          <w:szCs w:val="22"/>
        </w:rPr>
      </w:pPr>
    </w:p>
    <w:p w14:paraId="5FC49B15" w14:textId="77777777" w:rsidR="00A76AE1" w:rsidRPr="00B77F25" w:rsidRDefault="00A76AE1" w:rsidP="006164F8">
      <w:pPr>
        <w:spacing w:line="360" w:lineRule="auto"/>
        <w:jc w:val="both"/>
        <w:rPr>
          <w:rFonts w:ascii="Arial" w:hAnsi="Arial" w:cs="Arial"/>
          <w:sz w:val="22"/>
          <w:szCs w:val="22"/>
        </w:rPr>
      </w:pPr>
    </w:p>
    <w:p w14:paraId="4E9A8BFD" w14:textId="77777777" w:rsidR="00A76AE1" w:rsidRPr="00B77F25" w:rsidRDefault="00A76AE1" w:rsidP="006164F8">
      <w:pPr>
        <w:spacing w:line="360" w:lineRule="auto"/>
        <w:jc w:val="both"/>
        <w:rPr>
          <w:rFonts w:ascii="Arial" w:hAnsi="Arial" w:cs="Arial"/>
          <w:sz w:val="22"/>
          <w:szCs w:val="22"/>
        </w:rPr>
      </w:pPr>
    </w:p>
    <w:p w14:paraId="0882E872" w14:textId="77777777" w:rsidR="00A76AE1" w:rsidRPr="00B77F25" w:rsidRDefault="00A76AE1" w:rsidP="006164F8">
      <w:pPr>
        <w:spacing w:line="360" w:lineRule="auto"/>
        <w:jc w:val="both"/>
        <w:rPr>
          <w:rFonts w:ascii="Arial" w:hAnsi="Arial" w:cs="Arial"/>
          <w:sz w:val="22"/>
          <w:szCs w:val="22"/>
        </w:rPr>
      </w:pPr>
    </w:p>
    <w:p w14:paraId="4D61C542" w14:textId="77777777" w:rsidR="00A76AE1" w:rsidRPr="00B77F25" w:rsidRDefault="00A76AE1" w:rsidP="006164F8">
      <w:pPr>
        <w:spacing w:line="360" w:lineRule="auto"/>
        <w:jc w:val="both"/>
        <w:rPr>
          <w:rFonts w:ascii="Arial" w:hAnsi="Arial" w:cs="Arial"/>
          <w:sz w:val="22"/>
          <w:szCs w:val="22"/>
        </w:rPr>
      </w:pPr>
    </w:p>
    <w:p w14:paraId="079BDA4C" w14:textId="0C657799" w:rsidR="00A76AE1" w:rsidRDefault="00A76AE1" w:rsidP="006164F8">
      <w:pPr>
        <w:spacing w:line="360" w:lineRule="auto"/>
        <w:jc w:val="both"/>
        <w:rPr>
          <w:rFonts w:ascii="Arial" w:hAnsi="Arial" w:cs="Arial"/>
          <w:sz w:val="22"/>
          <w:szCs w:val="22"/>
        </w:rPr>
      </w:pPr>
    </w:p>
    <w:p w14:paraId="00515FC1" w14:textId="77777777" w:rsidR="008D7443" w:rsidRPr="00B77F25" w:rsidRDefault="008D7443" w:rsidP="006164F8">
      <w:pPr>
        <w:spacing w:line="360" w:lineRule="auto"/>
        <w:jc w:val="both"/>
        <w:rPr>
          <w:rFonts w:ascii="Arial" w:hAnsi="Arial" w:cs="Arial"/>
          <w:sz w:val="22"/>
          <w:szCs w:val="22"/>
        </w:rPr>
      </w:pPr>
    </w:p>
    <w:p w14:paraId="472D7629" w14:textId="18B6CB75" w:rsidR="0029253E" w:rsidRPr="00B77F25" w:rsidRDefault="00A76AE1" w:rsidP="004C12E0">
      <w:pPr>
        <w:spacing w:line="360" w:lineRule="auto"/>
        <w:jc w:val="center"/>
        <w:rPr>
          <w:rFonts w:ascii="Arial" w:hAnsi="Arial" w:cs="Arial"/>
          <w:b/>
          <w:bCs/>
          <w:sz w:val="22"/>
          <w:szCs w:val="22"/>
        </w:rPr>
      </w:pPr>
      <w:r w:rsidRPr="00B77F25">
        <w:rPr>
          <w:rFonts w:ascii="Arial" w:hAnsi="Arial" w:cs="Arial"/>
          <w:b/>
          <w:bCs/>
          <w:sz w:val="22"/>
          <w:szCs w:val="22"/>
        </w:rPr>
        <w:lastRenderedPageBreak/>
        <w:t>CHAPTER 3</w:t>
      </w:r>
    </w:p>
    <w:p w14:paraId="361ADB3C" w14:textId="77777777" w:rsidR="0029253E" w:rsidRPr="00B77F25" w:rsidRDefault="0029253E" w:rsidP="004C12E0">
      <w:pPr>
        <w:spacing w:line="360" w:lineRule="auto"/>
        <w:jc w:val="center"/>
        <w:rPr>
          <w:rFonts w:ascii="Arial" w:hAnsi="Arial" w:cs="Arial"/>
          <w:b/>
          <w:bCs/>
          <w:sz w:val="22"/>
          <w:szCs w:val="22"/>
        </w:rPr>
      </w:pPr>
      <w:r w:rsidRPr="00B77F25">
        <w:rPr>
          <w:rFonts w:ascii="Arial" w:hAnsi="Arial" w:cs="Arial"/>
          <w:b/>
          <w:bCs/>
          <w:sz w:val="22"/>
          <w:szCs w:val="22"/>
        </w:rPr>
        <w:t>NETFLIX INC.</w:t>
      </w:r>
    </w:p>
    <w:p w14:paraId="64A662AB" w14:textId="52F6973D" w:rsidR="0029253E" w:rsidRPr="004C12E0" w:rsidRDefault="0029253E" w:rsidP="006164F8">
      <w:pPr>
        <w:spacing w:line="360" w:lineRule="auto"/>
        <w:jc w:val="both"/>
        <w:rPr>
          <w:rFonts w:ascii="Arial" w:hAnsi="Arial" w:cs="Arial"/>
          <w:sz w:val="22"/>
          <w:szCs w:val="22"/>
        </w:rPr>
      </w:pPr>
      <w:r w:rsidRPr="00B77F25">
        <w:rPr>
          <w:rFonts w:ascii="Arial" w:hAnsi="Arial" w:cs="Arial"/>
          <w:sz w:val="22"/>
          <w:szCs w:val="22"/>
        </w:rPr>
        <w:t xml:space="preserve">According to Global Data (2024) and Netflix (2024), Netflix, Inc. is a leading global streaming entertainment service that has transformed the way people consume media by offering their programming on-demand through apps that run on phones and smart TVs. They have become a major player in the entertainment industry. </w:t>
      </w:r>
    </w:p>
    <w:p w14:paraId="5E242737" w14:textId="77777777" w:rsidR="0029253E" w:rsidRPr="004C12E0" w:rsidRDefault="0029253E" w:rsidP="006164F8">
      <w:pPr>
        <w:spacing w:line="360" w:lineRule="auto"/>
        <w:jc w:val="both"/>
        <w:rPr>
          <w:rFonts w:ascii="Arial" w:hAnsi="Arial" w:cs="Arial"/>
          <w:b/>
          <w:bCs/>
          <w:sz w:val="22"/>
          <w:szCs w:val="22"/>
          <w:u w:val="single"/>
        </w:rPr>
      </w:pPr>
      <w:r w:rsidRPr="004C12E0">
        <w:rPr>
          <w:rFonts w:ascii="Arial" w:hAnsi="Arial" w:cs="Arial"/>
          <w:b/>
          <w:bCs/>
          <w:sz w:val="22"/>
          <w:szCs w:val="22"/>
          <w:u w:val="single"/>
        </w:rPr>
        <w:t xml:space="preserve">Peers: </w:t>
      </w:r>
    </w:p>
    <w:p w14:paraId="2C0154CE" w14:textId="77777777" w:rsidR="0029253E" w:rsidRPr="00B77F25" w:rsidRDefault="0029253E" w:rsidP="006164F8">
      <w:pPr>
        <w:spacing w:line="360" w:lineRule="auto"/>
        <w:jc w:val="both"/>
        <w:rPr>
          <w:rFonts w:ascii="Arial" w:hAnsi="Arial" w:cs="Arial"/>
          <w:sz w:val="22"/>
          <w:szCs w:val="22"/>
        </w:rPr>
      </w:pPr>
      <w:r w:rsidRPr="00B77F25">
        <w:rPr>
          <w:rFonts w:ascii="Arial" w:hAnsi="Arial" w:cs="Arial"/>
          <w:sz w:val="22"/>
          <w:szCs w:val="22"/>
        </w:rPr>
        <w:t>Seeking Alpha (2024) and Finchat (2024) stated these as Netflix peers</w:t>
      </w:r>
    </w:p>
    <w:p w14:paraId="4A1F24EC" w14:textId="77777777" w:rsidR="0029253E" w:rsidRPr="00B77F25" w:rsidRDefault="0029253E" w:rsidP="006164F8">
      <w:pPr>
        <w:pStyle w:val="ListParagraph"/>
        <w:numPr>
          <w:ilvl w:val="0"/>
          <w:numId w:val="74"/>
        </w:numPr>
        <w:spacing w:line="360" w:lineRule="auto"/>
        <w:jc w:val="both"/>
        <w:rPr>
          <w:rFonts w:ascii="Arial" w:hAnsi="Arial" w:cs="Arial"/>
          <w:sz w:val="22"/>
          <w:szCs w:val="22"/>
        </w:rPr>
      </w:pPr>
      <w:r w:rsidRPr="00B77F25">
        <w:rPr>
          <w:rFonts w:ascii="Arial" w:hAnsi="Arial" w:cs="Arial"/>
          <w:sz w:val="22"/>
          <w:szCs w:val="22"/>
        </w:rPr>
        <w:t xml:space="preserve">Walt Disney Company (Disney+) </w:t>
      </w:r>
    </w:p>
    <w:p w14:paraId="27D85385" w14:textId="77777777" w:rsidR="0029253E" w:rsidRPr="00B77F25" w:rsidRDefault="0029253E" w:rsidP="006164F8">
      <w:pPr>
        <w:pStyle w:val="ListParagraph"/>
        <w:numPr>
          <w:ilvl w:val="0"/>
          <w:numId w:val="74"/>
        </w:numPr>
        <w:spacing w:line="360" w:lineRule="auto"/>
        <w:jc w:val="both"/>
        <w:rPr>
          <w:rFonts w:ascii="Arial" w:hAnsi="Arial" w:cs="Arial"/>
          <w:sz w:val="22"/>
          <w:szCs w:val="22"/>
        </w:rPr>
      </w:pPr>
      <w:r w:rsidRPr="00B77F25">
        <w:rPr>
          <w:rFonts w:ascii="Arial" w:hAnsi="Arial" w:cs="Arial"/>
          <w:sz w:val="22"/>
          <w:szCs w:val="22"/>
        </w:rPr>
        <w:t xml:space="preserve">Amazon.com Inc. (Prime Video) </w:t>
      </w:r>
    </w:p>
    <w:p w14:paraId="3108CA5E" w14:textId="77777777" w:rsidR="0029253E" w:rsidRPr="00B77F25" w:rsidRDefault="0029253E" w:rsidP="006164F8">
      <w:pPr>
        <w:pStyle w:val="ListParagraph"/>
        <w:numPr>
          <w:ilvl w:val="0"/>
          <w:numId w:val="74"/>
        </w:numPr>
        <w:spacing w:line="360" w:lineRule="auto"/>
        <w:jc w:val="both"/>
        <w:rPr>
          <w:rFonts w:ascii="Arial" w:hAnsi="Arial" w:cs="Arial"/>
          <w:sz w:val="22"/>
          <w:szCs w:val="22"/>
        </w:rPr>
      </w:pPr>
      <w:r w:rsidRPr="00B77F25">
        <w:rPr>
          <w:rFonts w:ascii="Arial" w:hAnsi="Arial" w:cs="Arial"/>
          <w:sz w:val="22"/>
          <w:szCs w:val="22"/>
        </w:rPr>
        <w:t xml:space="preserve">Warner Bros. Discovery Inc. </w:t>
      </w:r>
    </w:p>
    <w:p w14:paraId="2433C2F7" w14:textId="0E8F7F0A" w:rsidR="0029253E" w:rsidRPr="004C12E0" w:rsidRDefault="0029253E" w:rsidP="006164F8">
      <w:pPr>
        <w:pStyle w:val="ListParagraph"/>
        <w:numPr>
          <w:ilvl w:val="0"/>
          <w:numId w:val="74"/>
        </w:numPr>
        <w:spacing w:line="360" w:lineRule="auto"/>
        <w:jc w:val="both"/>
        <w:rPr>
          <w:rFonts w:ascii="Arial" w:hAnsi="Arial" w:cs="Arial"/>
          <w:sz w:val="22"/>
          <w:szCs w:val="22"/>
        </w:rPr>
      </w:pPr>
      <w:r w:rsidRPr="00B77F25">
        <w:rPr>
          <w:rFonts w:ascii="Arial" w:hAnsi="Arial" w:cs="Arial"/>
          <w:sz w:val="22"/>
          <w:szCs w:val="22"/>
        </w:rPr>
        <w:t>Spotify Technology</w:t>
      </w:r>
    </w:p>
    <w:p w14:paraId="70CB53D2" w14:textId="77777777" w:rsidR="0029253E" w:rsidRPr="004C12E0" w:rsidRDefault="0029253E" w:rsidP="006164F8">
      <w:pPr>
        <w:spacing w:line="360" w:lineRule="auto"/>
        <w:jc w:val="both"/>
        <w:rPr>
          <w:rFonts w:ascii="Arial" w:hAnsi="Arial" w:cs="Arial"/>
          <w:b/>
          <w:bCs/>
          <w:sz w:val="22"/>
          <w:szCs w:val="22"/>
          <w:u w:val="single"/>
        </w:rPr>
      </w:pPr>
      <w:r w:rsidRPr="004C12E0">
        <w:rPr>
          <w:rFonts w:ascii="Arial" w:hAnsi="Arial" w:cs="Arial"/>
          <w:b/>
          <w:bCs/>
          <w:sz w:val="22"/>
          <w:szCs w:val="22"/>
          <w:u w:val="single"/>
        </w:rPr>
        <w:t>Justifications:</w:t>
      </w:r>
    </w:p>
    <w:p w14:paraId="435B942D" w14:textId="77777777" w:rsidR="0029253E" w:rsidRPr="00B77F25" w:rsidRDefault="0029253E" w:rsidP="006164F8">
      <w:pPr>
        <w:pStyle w:val="ListParagraph"/>
        <w:numPr>
          <w:ilvl w:val="0"/>
          <w:numId w:val="84"/>
        </w:numPr>
        <w:spacing w:line="360" w:lineRule="auto"/>
        <w:jc w:val="both"/>
        <w:rPr>
          <w:rFonts w:ascii="Arial" w:hAnsi="Arial" w:cs="Arial"/>
          <w:sz w:val="22"/>
          <w:szCs w:val="22"/>
        </w:rPr>
      </w:pPr>
      <w:r w:rsidRPr="00B77F25">
        <w:rPr>
          <w:rFonts w:ascii="Arial" w:hAnsi="Arial" w:cs="Arial"/>
          <w:sz w:val="22"/>
          <w:szCs w:val="22"/>
        </w:rPr>
        <w:t>All are major players in the streaming video content industry</w:t>
      </w:r>
    </w:p>
    <w:p w14:paraId="2B5069FA" w14:textId="77777777" w:rsidR="0029253E" w:rsidRPr="00B77F25" w:rsidRDefault="0029253E" w:rsidP="006164F8">
      <w:pPr>
        <w:pStyle w:val="ListParagraph"/>
        <w:numPr>
          <w:ilvl w:val="0"/>
          <w:numId w:val="84"/>
        </w:numPr>
        <w:spacing w:line="360" w:lineRule="auto"/>
        <w:jc w:val="both"/>
        <w:rPr>
          <w:rFonts w:ascii="Arial" w:hAnsi="Arial" w:cs="Arial"/>
          <w:sz w:val="22"/>
          <w:szCs w:val="22"/>
        </w:rPr>
      </w:pPr>
      <w:r w:rsidRPr="00B77F25">
        <w:rPr>
          <w:rFonts w:ascii="Arial" w:hAnsi="Arial" w:cs="Arial"/>
          <w:sz w:val="22"/>
          <w:szCs w:val="22"/>
        </w:rPr>
        <w:t>They produce and distribute original content</w:t>
      </w:r>
    </w:p>
    <w:p w14:paraId="46FE5750" w14:textId="77777777" w:rsidR="0029253E" w:rsidRPr="00B77F25" w:rsidRDefault="0029253E" w:rsidP="006164F8">
      <w:pPr>
        <w:pStyle w:val="ListParagraph"/>
        <w:numPr>
          <w:ilvl w:val="0"/>
          <w:numId w:val="84"/>
        </w:numPr>
        <w:spacing w:line="360" w:lineRule="auto"/>
        <w:jc w:val="both"/>
        <w:rPr>
          <w:rFonts w:ascii="Arial" w:hAnsi="Arial" w:cs="Arial"/>
          <w:sz w:val="22"/>
          <w:szCs w:val="22"/>
        </w:rPr>
      </w:pPr>
      <w:r w:rsidRPr="00B77F25">
        <w:rPr>
          <w:rFonts w:ascii="Arial" w:hAnsi="Arial" w:cs="Arial"/>
          <w:sz w:val="22"/>
          <w:szCs w:val="22"/>
        </w:rPr>
        <w:t>Compete for subscriber growth and retention</w:t>
      </w:r>
    </w:p>
    <w:p w14:paraId="112E2DDA" w14:textId="4E108998" w:rsidR="0029253E" w:rsidRPr="004C12E0" w:rsidRDefault="0029253E" w:rsidP="006164F8">
      <w:pPr>
        <w:pStyle w:val="ListParagraph"/>
        <w:numPr>
          <w:ilvl w:val="0"/>
          <w:numId w:val="84"/>
        </w:numPr>
        <w:spacing w:line="360" w:lineRule="auto"/>
        <w:jc w:val="both"/>
        <w:rPr>
          <w:rFonts w:ascii="Arial" w:hAnsi="Arial" w:cs="Arial"/>
          <w:sz w:val="22"/>
          <w:szCs w:val="22"/>
        </w:rPr>
      </w:pPr>
      <w:r w:rsidRPr="00B77F25">
        <w:rPr>
          <w:rFonts w:ascii="Arial" w:hAnsi="Arial" w:cs="Arial"/>
          <w:sz w:val="22"/>
          <w:szCs w:val="22"/>
        </w:rPr>
        <w:t>Investing heavily in content creation and licensing</w:t>
      </w:r>
    </w:p>
    <w:p w14:paraId="1BC17D85" w14:textId="4CD31939" w:rsidR="00A76AE1" w:rsidRPr="004C12E0" w:rsidRDefault="00A76AE1" w:rsidP="006164F8">
      <w:pPr>
        <w:spacing w:line="360" w:lineRule="auto"/>
        <w:jc w:val="both"/>
        <w:rPr>
          <w:rFonts w:ascii="Arial" w:hAnsi="Arial" w:cs="Arial"/>
          <w:b/>
          <w:bCs/>
          <w:sz w:val="22"/>
          <w:szCs w:val="22"/>
          <w:u w:val="single"/>
        </w:rPr>
      </w:pPr>
      <w:r w:rsidRPr="004C12E0">
        <w:rPr>
          <w:rFonts w:ascii="Arial" w:hAnsi="Arial" w:cs="Arial"/>
          <w:b/>
          <w:bCs/>
          <w:sz w:val="22"/>
          <w:szCs w:val="22"/>
          <w:u w:val="single"/>
        </w:rPr>
        <w:t>Financial Analysis</w:t>
      </w:r>
      <w:r w:rsidR="008D7443">
        <w:rPr>
          <w:rFonts w:ascii="Arial" w:hAnsi="Arial" w:cs="Arial"/>
          <w:b/>
          <w:bCs/>
          <w:sz w:val="22"/>
          <w:szCs w:val="22"/>
          <w:u w:val="single"/>
        </w:rPr>
        <w:t>:</w:t>
      </w:r>
    </w:p>
    <w:p w14:paraId="33A1ADC8" w14:textId="01F12913"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Valuation Metrics</w:t>
      </w:r>
    </w:p>
    <w:tbl>
      <w:tblPr>
        <w:tblStyle w:val="TableGrid"/>
        <w:tblW w:w="0" w:type="auto"/>
        <w:tblLook w:val="04A0" w:firstRow="1" w:lastRow="0" w:firstColumn="1" w:lastColumn="0" w:noHBand="0" w:noVBand="1"/>
      </w:tblPr>
      <w:tblGrid>
        <w:gridCol w:w="1757"/>
        <w:gridCol w:w="1561"/>
        <w:gridCol w:w="1647"/>
        <w:gridCol w:w="1292"/>
        <w:gridCol w:w="1182"/>
        <w:gridCol w:w="1390"/>
      </w:tblGrid>
      <w:tr w:rsidR="0029253E" w:rsidRPr="00B77F25" w14:paraId="1A13928F" w14:textId="77777777" w:rsidTr="00E90075">
        <w:tc>
          <w:tcPr>
            <w:tcW w:w="0" w:type="auto"/>
            <w:hideMark/>
          </w:tcPr>
          <w:p w14:paraId="5C94A43A"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4D6D255A"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P/E (Trailing)</w:t>
            </w:r>
          </w:p>
        </w:tc>
        <w:tc>
          <w:tcPr>
            <w:tcW w:w="0" w:type="auto"/>
            <w:hideMark/>
          </w:tcPr>
          <w:p w14:paraId="6F3ED731"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P/E (Forward)</w:t>
            </w:r>
          </w:p>
        </w:tc>
        <w:tc>
          <w:tcPr>
            <w:tcW w:w="0" w:type="auto"/>
            <w:hideMark/>
          </w:tcPr>
          <w:p w14:paraId="58D26969"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PEG Ratio</w:t>
            </w:r>
          </w:p>
        </w:tc>
        <w:tc>
          <w:tcPr>
            <w:tcW w:w="0" w:type="auto"/>
            <w:hideMark/>
          </w:tcPr>
          <w:p w14:paraId="1B22CFAB"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P/S Ratio</w:t>
            </w:r>
          </w:p>
        </w:tc>
        <w:tc>
          <w:tcPr>
            <w:tcW w:w="0" w:type="auto"/>
            <w:hideMark/>
          </w:tcPr>
          <w:p w14:paraId="21858387"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EV/EBITDA</w:t>
            </w:r>
          </w:p>
        </w:tc>
      </w:tr>
      <w:tr w:rsidR="0029253E" w:rsidRPr="00B77F25" w14:paraId="1E868C4F" w14:textId="77777777" w:rsidTr="00E90075">
        <w:tc>
          <w:tcPr>
            <w:tcW w:w="0" w:type="auto"/>
            <w:hideMark/>
          </w:tcPr>
          <w:p w14:paraId="7BEA3A7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Tesla</w:t>
            </w:r>
          </w:p>
        </w:tc>
        <w:tc>
          <w:tcPr>
            <w:tcW w:w="0" w:type="auto"/>
            <w:hideMark/>
          </w:tcPr>
          <w:p w14:paraId="63D28C4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60.14</w:t>
            </w:r>
          </w:p>
        </w:tc>
        <w:tc>
          <w:tcPr>
            <w:tcW w:w="0" w:type="auto"/>
            <w:hideMark/>
          </w:tcPr>
          <w:p w14:paraId="1F5C428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94.34</w:t>
            </w:r>
          </w:p>
        </w:tc>
        <w:tc>
          <w:tcPr>
            <w:tcW w:w="0" w:type="auto"/>
            <w:hideMark/>
          </w:tcPr>
          <w:p w14:paraId="3172155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4.29</w:t>
            </w:r>
          </w:p>
        </w:tc>
        <w:tc>
          <w:tcPr>
            <w:tcW w:w="0" w:type="auto"/>
            <w:hideMark/>
          </w:tcPr>
          <w:p w14:paraId="00AA20C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7.84</w:t>
            </w:r>
          </w:p>
        </w:tc>
        <w:tc>
          <w:tcPr>
            <w:tcW w:w="0" w:type="auto"/>
            <w:hideMark/>
          </w:tcPr>
          <w:p w14:paraId="19B70D5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51.5</w:t>
            </w:r>
          </w:p>
        </w:tc>
      </w:tr>
      <w:tr w:rsidR="0029253E" w:rsidRPr="00B77F25" w14:paraId="28C9BB70" w14:textId="77777777" w:rsidTr="00E90075">
        <w:tc>
          <w:tcPr>
            <w:tcW w:w="0" w:type="auto"/>
            <w:hideMark/>
          </w:tcPr>
          <w:p w14:paraId="2AC1744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Mercedes-Benz</w:t>
            </w:r>
          </w:p>
        </w:tc>
        <w:tc>
          <w:tcPr>
            <w:tcW w:w="0" w:type="auto"/>
            <w:hideMark/>
          </w:tcPr>
          <w:p w14:paraId="5A9775A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5.06</w:t>
            </w:r>
          </w:p>
        </w:tc>
        <w:tc>
          <w:tcPr>
            <w:tcW w:w="0" w:type="auto"/>
            <w:hideMark/>
          </w:tcPr>
          <w:p w14:paraId="7F88F79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5.47</w:t>
            </w:r>
          </w:p>
        </w:tc>
        <w:tc>
          <w:tcPr>
            <w:tcW w:w="0" w:type="auto"/>
            <w:hideMark/>
          </w:tcPr>
          <w:p w14:paraId="448F70A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c>
          <w:tcPr>
            <w:tcW w:w="0" w:type="auto"/>
            <w:hideMark/>
          </w:tcPr>
          <w:p w14:paraId="4DE1F9B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0.43</w:t>
            </w:r>
          </w:p>
        </w:tc>
        <w:tc>
          <w:tcPr>
            <w:tcW w:w="0" w:type="auto"/>
            <w:hideMark/>
          </w:tcPr>
          <w:p w14:paraId="7135675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5.37</w:t>
            </w:r>
          </w:p>
        </w:tc>
      </w:tr>
      <w:tr w:rsidR="0029253E" w:rsidRPr="00B77F25" w14:paraId="50AF3FC8" w14:textId="77777777" w:rsidTr="00E90075">
        <w:tc>
          <w:tcPr>
            <w:tcW w:w="0" w:type="auto"/>
            <w:hideMark/>
          </w:tcPr>
          <w:p w14:paraId="5E287AE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BYD</w:t>
            </w:r>
          </w:p>
        </w:tc>
        <w:tc>
          <w:tcPr>
            <w:tcW w:w="0" w:type="auto"/>
            <w:hideMark/>
          </w:tcPr>
          <w:p w14:paraId="51FFA0C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19.35</w:t>
            </w:r>
          </w:p>
        </w:tc>
        <w:tc>
          <w:tcPr>
            <w:tcW w:w="0" w:type="auto"/>
            <w:hideMark/>
          </w:tcPr>
          <w:p w14:paraId="56C78FE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19.8</w:t>
            </w:r>
          </w:p>
        </w:tc>
        <w:tc>
          <w:tcPr>
            <w:tcW w:w="0" w:type="auto"/>
            <w:hideMark/>
          </w:tcPr>
          <w:p w14:paraId="40E7EE0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w:t>
            </w:r>
          </w:p>
        </w:tc>
        <w:tc>
          <w:tcPr>
            <w:tcW w:w="0" w:type="auto"/>
            <w:hideMark/>
          </w:tcPr>
          <w:p w14:paraId="1CA25D7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0.98</w:t>
            </w:r>
          </w:p>
        </w:tc>
        <w:tc>
          <w:tcPr>
            <w:tcW w:w="0" w:type="auto"/>
            <w:hideMark/>
          </w:tcPr>
          <w:p w14:paraId="1BE8E53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6.66</w:t>
            </w:r>
          </w:p>
        </w:tc>
      </w:tr>
      <w:tr w:rsidR="0029253E" w:rsidRPr="00B77F25" w14:paraId="3C282EB3" w14:textId="77777777" w:rsidTr="00E90075">
        <w:tc>
          <w:tcPr>
            <w:tcW w:w="0" w:type="auto"/>
            <w:hideMark/>
          </w:tcPr>
          <w:p w14:paraId="6E2EC7B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Toyota</w:t>
            </w:r>
          </w:p>
        </w:tc>
        <w:tc>
          <w:tcPr>
            <w:tcW w:w="0" w:type="auto"/>
            <w:hideMark/>
          </w:tcPr>
          <w:p w14:paraId="13B01B6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7.45</w:t>
            </w:r>
          </w:p>
        </w:tc>
        <w:tc>
          <w:tcPr>
            <w:tcW w:w="0" w:type="auto"/>
            <w:hideMark/>
          </w:tcPr>
          <w:p w14:paraId="6617541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8.19</w:t>
            </w:r>
          </w:p>
        </w:tc>
        <w:tc>
          <w:tcPr>
            <w:tcW w:w="0" w:type="auto"/>
            <w:hideMark/>
          </w:tcPr>
          <w:p w14:paraId="2802003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1.54</w:t>
            </w:r>
          </w:p>
        </w:tc>
        <w:tc>
          <w:tcPr>
            <w:tcW w:w="0" w:type="auto"/>
            <w:hideMark/>
          </w:tcPr>
          <w:p w14:paraId="6FCF6CE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0.8</w:t>
            </w:r>
          </w:p>
        </w:tc>
        <w:tc>
          <w:tcPr>
            <w:tcW w:w="0" w:type="auto"/>
            <w:hideMark/>
          </w:tcPr>
          <w:p w14:paraId="0393120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6.69</w:t>
            </w:r>
          </w:p>
        </w:tc>
      </w:tr>
      <w:tr w:rsidR="0029253E" w:rsidRPr="00B77F25" w14:paraId="1E033380" w14:textId="77777777" w:rsidTr="00E90075">
        <w:tc>
          <w:tcPr>
            <w:tcW w:w="0" w:type="auto"/>
            <w:hideMark/>
          </w:tcPr>
          <w:p w14:paraId="6C9468C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Ford</w:t>
            </w:r>
          </w:p>
        </w:tc>
        <w:tc>
          <w:tcPr>
            <w:tcW w:w="0" w:type="auto"/>
            <w:hideMark/>
          </w:tcPr>
          <w:p w14:paraId="1484C61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11.66</w:t>
            </w:r>
          </w:p>
        </w:tc>
        <w:tc>
          <w:tcPr>
            <w:tcW w:w="0" w:type="auto"/>
            <w:hideMark/>
          </w:tcPr>
          <w:p w14:paraId="44B0C09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5.74</w:t>
            </w:r>
          </w:p>
        </w:tc>
        <w:tc>
          <w:tcPr>
            <w:tcW w:w="0" w:type="auto"/>
            <w:hideMark/>
          </w:tcPr>
          <w:p w14:paraId="4BDA39D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0.62</w:t>
            </w:r>
          </w:p>
        </w:tc>
        <w:tc>
          <w:tcPr>
            <w:tcW w:w="0" w:type="auto"/>
            <w:hideMark/>
          </w:tcPr>
          <w:p w14:paraId="0DE937F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0.25</w:t>
            </w:r>
          </w:p>
        </w:tc>
        <w:tc>
          <w:tcPr>
            <w:tcW w:w="0" w:type="auto"/>
            <w:hideMark/>
          </w:tcPr>
          <w:p w14:paraId="47157A5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14.58</w:t>
            </w:r>
          </w:p>
        </w:tc>
      </w:tr>
      <w:tr w:rsidR="0029253E" w:rsidRPr="00B77F25" w14:paraId="0C47D8E9" w14:textId="77777777" w:rsidTr="00E90075">
        <w:tc>
          <w:tcPr>
            <w:tcW w:w="0" w:type="auto"/>
            <w:hideMark/>
          </w:tcPr>
          <w:p w14:paraId="7BDB6B7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GM</w:t>
            </w:r>
          </w:p>
        </w:tc>
        <w:tc>
          <w:tcPr>
            <w:tcW w:w="0" w:type="auto"/>
            <w:hideMark/>
          </w:tcPr>
          <w:p w14:paraId="2BB5EC3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5.59</w:t>
            </w:r>
          </w:p>
        </w:tc>
        <w:tc>
          <w:tcPr>
            <w:tcW w:w="0" w:type="auto"/>
            <w:hideMark/>
          </w:tcPr>
          <w:p w14:paraId="7D3431A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5.1</w:t>
            </w:r>
          </w:p>
        </w:tc>
        <w:tc>
          <w:tcPr>
            <w:tcW w:w="0" w:type="auto"/>
            <w:hideMark/>
          </w:tcPr>
          <w:p w14:paraId="5660CF0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17.02</w:t>
            </w:r>
          </w:p>
        </w:tc>
        <w:tc>
          <w:tcPr>
            <w:tcW w:w="0" w:type="auto"/>
            <w:hideMark/>
          </w:tcPr>
          <w:p w14:paraId="5AF3C60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0.35</w:t>
            </w:r>
          </w:p>
        </w:tc>
        <w:tc>
          <w:tcPr>
            <w:tcW w:w="0" w:type="auto"/>
            <w:hideMark/>
          </w:tcPr>
          <w:p w14:paraId="55006C4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w:t>
            </w:r>
          </w:p>
        </w:tc>
      </w:tr>
      <w:tr w:rsidR="0029253E" w:rsidRPr="00B77F25" w14:paraId="1ACA30E0" w14:textId="77777777" w:rsidTr="00E90075">
        <w:tc>
          <w:tcPr>
            <w:tcW w:w="0" w:type="auto"/>
            <w:hideMark/>
          </w:tcPr>
          <w:p w14:paraId="3B591DB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Volkswagen</w:t>
            </w:r>
          </w:p>
        </w:tc>
        <w:tc>
          <w:tcPr>
            <w:tcW w:w="0" w:type="auto"/>
            <w:hideMark/>
          </w:tcPr>
          <w:p w14:paraId="64D4C7D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3.2</w:t>
            </w:r>
          </w:p>
        </w:tc>
        <w:tc>
          <w:tcPr>
            <w:tcW w:w="0" w:type="auto"/>
            <w:hideMark/>
          </w:tcPr>
          <w:p w14:paraId="5204952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3.44</w:t>
            </w:r>
          </w:p>
        </w:tc>
        <w:tc>
          <w:tcPr>
            <w:tcW w:w="0" w:type="auto"/>
            <w:hideMark/>
          </w:tcPr>
          <w:p w14:paraId="14DB86B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0.91</w:t>
            </w:r>
          </w:p>
        </w:tc>
        <w:tc>
          <w:tcPr>
            <w:tcW w:w="0" w:type="auto"/>
            <w:hideMark/>
          </w:tcPr>
          <w:p w14:paraId="44CACF4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0.15</w:t>
            </w:r>
          </w:p>
        </w:tc>
        <w:tc>
          <w:tcPr>
            <w:tcW w:w="0" w:type="auto"/>
            <w:hideMark/>
          </w:tcPr>
          <w:p w14:paraId="337E994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3.2</w:t>
            </w:r>
          </w:p>
        </w:tc>
      </w:tr>
    </w:tbl>
    <w:p w14:paraId="36594853" w14:textId="77777777" w:rsidR="00A76AE1" w:rsidRPr="00B77F25" w:rsidRDefault="00A76AE1" w:rsidP="006164F8">
      <w:pPr>
        <w:spacing w:line="360" w:lineRule="auto"/>
        <w:jc w:val="both"/>
        <w:rPr>
          <w:rFonts w:ascii="Arial" w:hAnsi="Arial" w:cs="Arial"/>
          <w:sz w:val="22"/>
          <w:szCs w:val="22"/>
        </w:rPr>
      </w:pPr>
    </w:p>
    <w:p w14:paraId="1EBDBD19" w14:textId="49555F04" w:rsidR="007830DC" w:rsidRPr="00B77F25" w:rsidRDefault="007830DC" w:rsidP="006164F8">
      <w:pPr>
        <w:spacing w:line="360" w:lineRule="auto"/>
        <w:jc w:val="both"/>
        <w:rPr>
          <w:rFonts w:ascii="Arial" w:hAnsi="Arial" w:cs="Arial"/>
          <w:sz w:val="22"/>
          <w:szCs w:val="22"/>
        </w:rPr>
      </w:pPr>
      <w:r w:rsidRPr="00B77F25">
        <w:rPr>
          <w:rFonts w:ascii="Arial" w:hAnsi="Arial" w:cs="Arial"/>
          <w:sz w:val="22"/>
          <w:szCs w:val="22"/>
        </w:rPr>
        <w:lastRenderedPageBreak/>
        <w:drawing>
          <wp:inline distT="0" distB="0" distL="0" distR="0" wp14:anchorId="6B2AFA09" wp14:editId="751AFB4A">
            <wp:extent cx="5494496" cy="3596952"/>
            <wp:effectExtent l="0" t="0" r="0" b="3810"/>
            <wp:docPr id="1172268498" name="Picture 1" descr="A graph of a number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68498" name="Picture 1" descr="A graph of a number of different colored bars&#10;&#10;Description automatically generated with medium confidence"/>
                    <pic:cNvPicPr/>
                  </pic:nvPicPr>
                  <pic:blipFill>
                    <a:blip r:embed="rId11"/>
                    <a:stretch>
                      <a:fillRect/>
                    </a:stretch>
                  </pic:blipFill>
                  <pic:spPr>
                    <a:xfrm>
                      <a:off x="0" y="0"/>
                      <a:ext cx="5494496" cy="3596952"/>
                    </a:xfrm>
                    <a:prstGeom prst="rect">
                      <a:avLst/>
                    </a:prstGeom>
                  </pic:spPr>
                </pic:pic>
              </a:graphicData>
            </a:graphic>
          </wp:inline>
        </w:drawing>
      </w:r>
    </w:p>
    <w:p w14:paraId="59C1C82E" w14:textId="68F912F6"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7A297F7F" w14:textId="77777777" w:rsidR="0029253E" w:rsidRPr="00B77F25" w:rsidRDefault="0029253E" w:rsidP="006164F8">
      <w:pPr>
        <w:numPr>
          <w:ilvl w:val="0"/>
          <w:numId w:val="114"/>
        </w:numPr>
        <w:spacing w:line="360" w:lineRule="auto"/>
        <w:jc w:val="both"/>
        <w:rPr>
          <w:rFonts w:ascii="Arial" w:hAnsi="Arial" w:cs="Arial"/>
          <w:sz w:val="22"/>
          <w:szCs w:val="22"/>
        </w:rPr>
      </w:pPr>
      <w:r w:rsidRPr="00B77F25">
        <w:rPr>
          <w:rFonts w:ascii="Arial" w:hAnsi="Arial" w:cs="Arial"/>
          <w:sz w:val="22"/>
          <w:szCs w:val="22"/>
        </w:rPr>
        <w:t>Tesla's high P/E and PEG ratios suggest the market has priced in significant future growth, potentially indicating overvaluation.</w:t>
      </w:r>
    </w:p>
    <w:p w14:paraId="250D35D5" w14:textId="77777777" w:rsidR="0029253E" w:rsidRPr="00B77F25" w:rsidRDefault="0029253E" w:rsidP="006164F8">
      <w:pPr>
        <w:numPr>
          <w:ilvl w:val="0"/>
          <w:numId w:val="114"/>
        </w:numPr>
        <w:spacing w:line="360" w:lineRule="auto"/>
        <w:jc w:val="both"/>
        <w:rPr>
          <w:rFonts w:ascii="Arial" w:hAnsi="Arial" w:cs="Arial"/>
          <w:sz w:val="22"/>
          <w:szCs w:val="22"/>
        </w:rPr>
      </w:pPr>
      <w:r w:rsidRPr="00B77F25">
        <w:rPr>
          <w:rFonts w:ascii="Arial" w:hAnsi="Arial" w:cs="Arial"/>
          <w:sz w:val="22"/>
          <w:szCs w:val="22"/>
        </w:rPr>
        <w:t>BYD's PEG ratio of 1 indicates it may be fairly valued relative to its growth prospects.</w:t>
      </w:r>
    </w:p>
    <w:p w14:paraId="06D6E840" w14:textId="77777777" w:rsidR="0029253E" w:rsidRPr="00B77F25" w:rsidRDefault="0029253E" w:rsidP="006164F8">
      <w:pPr>
        <w:numPr>
          <w:ilvl w:val="0"/>
          <w:numId w:val="114"/>
        </w:numPr>
        <w:spacing w:line="360" w:lineRule="auto"/>
        <w:jc w:val="both"/>
        <w:rPr>
          <w:rFonts w:ascii="Arial" w:hAnsi="Arial" w:cs="Arial"/>
          <w:sz w:val="22"/>
          <w:szCs w:val="22"/>
        </w:rPr>
      </w:pPr>
      <w:r w:rsidRPr="00B77F25">
        <w:rPr>
          <w:rFonts w:ascii="Arial" w:hAnsi="Arial" w:cs="Arial"/>
          <w:sz w:val="22"/>
          <w:szCs w:val="22"/>
        </w:rPr>
        <w:t>Ford's low PEG ratio (0.62) suggests it might be undervalued considering its growth potential.</w:t>
      </w:r>
    </w:p>
    <w:p w14:paraId="7D9897BE" w14:textId="77777777" w:rsidR="0029253E" w:rsidRPr="00B77F25" w:rsidRDefault="0029253E" w:rsidP="006164F8">
      <w:pPr>
        <w:numPr>
          <w:ilvl w:val="0"/>
          <w:numId w:val="114"/>
        </w:numPr>
        <w:spacing w:line="360" w:lineRule="auto"/>
        <w:jc w:val="both"/>
        <w:rPr>
          <w:rFonts w:ascii="Arial" w:hAnsi="Arial" w:cs="Arial"/>
          <w:sz w:val="22"/>
          <w:szCs w:val="22"/>
        </w:rPr>
      </w:pPr>
      <w:r w:rsidRPr="00B77F25">
        <w:rPr>
          <w:rFonts w:ascii="Arial" w:hAnsi="Arial" w:cs="Arial"/>
          <w:sz w:val="22"/>
          <w:szCs w:val="22"/>
        </w:rPr>
        <w:t>GM's extremely high PEG ratio (17.02) warrants further investigation into growth expectations.</w:t>
      </w:r>
    </w:p>
    <w:p w14:paraId="62025293" w14:textId="77777777" w:rsidR="0029253E" w:rsidRPr="00B77F25" w:rsidRDefault="0029253E" w:rsidP="006164F8">
      <w:pPr>
        <w:numPr>
          <w:ilvl w:val="0"/>
          <w:numId w:val="114"/>
        </w:numPr>
        <w:spacing w:line="360" w:lineRule="auto"/>
        <w:jc w:val="both"/>
        <w:rPr>
          <w:rFonts w:ascii="Arial" w:hAnsi="Arial" w:cs="Arial"/>
          <w:sz w:val="22"/>
          <w:szCs w:val="22"/>
        </w:rPr>
      </w:pPr>
      <w:r w:rsidRPr="00B77F25">
        <w:rPr>
          <w:rFonts w:ascii="Arial" w:hAnsi="Arial" w:cs="Arial"/>
          <w:sz w:val="22"/>
          <w:szCs w:val="22"/>
        </w:rPr>
        <w:t>Volkswagen's low valuation ratios across the board may indicate it's undervalued or facing significant market skepticism.</w:t>
      </w:r>
    </w:p>
    <w:p w14:paraId="5ED92A2F" w14:textId="77777777" w:rsidR="00A76AE1" w:rsidRPr="00B77F25" w:rsidRDefault="00A76AE1" w:rsidP="006164F8">
      <w:pPr>
        <w:spacing w:line="360" w:lineRule="auto"/>
        <w:jc w:val="both"/>
        <w:rPr>
          <w:rFonts w:ascii="Arial" w:hAnsi="Arial" w:cs="Arial"/>
          <w:b/>
          <w:bCs/>
          <w:sz w:val="22"/>
          <w:szCs w:val="22"/>
        </w:rPr>
      </w:pPr>
    </w:p>
    <w:p w14:paraId="0E26C9AA" w14:textId="173ECA07"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Profitability and Efficiency</w:t>
      </w:r>
    </w:p>
    <w:tbl>
      <w:tblPr>
        <w:tblStyle w:val="TableGrid"/>
        <w:tblW w:w="0" w:type="auto"/>
        <w:tblLook w:val="04A0" w:firstRow="1" w:lastRow="0" w:firstColumn="1" w:lastColumn="0" w:noHBand="0" w:noVBand="1"/>
      </w:tblPr>
      <w:tblGrid>
        <w:gridCol w:w="1757"/>
        <w:gridCol w:w="1573"/>
        <w:gridCol w:w="2038"/>
        <w:gridCol w:w="963"/>
        <w:gridCol w:w="840"/>
      </w:tblGrid>
      <w:tr w:rsidR="0029253E" w:rsidRPr="00B77F25" w14:paraId="72F02947" w14:textId="77777777" w:rsidTr="00E90075">
        <w:tc>
          <w:tcPr>
            <w:tcW w:w="0" w:type="auto"/>
            <w:hideMark/>
          </w:tcPr>
          <w:p w14:paraId="011346B1"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5B8BB629"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Profit Margin</w:t>
            </w:r>
          </w:p>
        </w:tc>
        <w:tc>
          <w:tcPr>
            <w:tcW w:w="0" w:type="auto"/>
            <w:hideMark/>
          </w:tcPr>
          <w:p w14:paraId="19D83623"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Operating Margin</w:t>
            </w:r>
          </w:p>
        </w:tc>
        <w:tc>
          <w:tcPr>
            <w:tcW w:w="0" w:type="auto"/>
            <w:hideMark/>
          </w:tcPr>
          <w:p w14:paraId="16A1A998"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ROE</w:t>
            </w:r>
          </w:p>
        </w:tc>
        <w:tc>
          <w:tcPr>
            <w:tcW w:w="0" w:type="auto"/>
            <w:hideMark/>
          </w:tcPr>
          <w:p w14:paraId="52F3EDA1"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ROA</w:t>
            </w:r>
          </w:p>
        </w:tc>
      </w:tr>
      <w:tr w:rsidR="0029253E" w:rsidRPr="00B77F25" w14:paraId="136EEC83" w14:textId="77777777" w:rsidTr="00E90075">
        <w:tc>
          <w:tcPr>
            <w:tcW w:w="0" w:type="auto"/>
            <w:hideMark/>
          </w:tcPr>
          <w:p w14:paraId="026C894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Tesla</w:t>
            </w:r>
          </w:p>
        </w:tc>
        <w:tc>
          <w:tcPr>
            <w:tcW w:w="0" w:type="auto"/>
            <w:hideMark/>
          </w:tcPr>
          <w:p w14:paraId="18DBEFD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13.00%</w:t>
            </w:r>
          </w:p>
        </w:tc>
        <w:tc>
          <w:tcPr>
            <w:tcW w:w="0" w:type="auto"/>
            <w:hideMark/>
          </w:tcPr>
          <w:p w14:paraId="488DE78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8.58%</w:t>
            </w:r>
          </w:p>
        </w:tc>
        <w:tc>
          <w:tcPr>
            <w:tcW w:w="0" w:type="auto"/>
            <w:hideMark/>
          </w:tcPr>
          <w:p w14:paraId="06F7E24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20.86%</w:t>
            </w:r>
          </w:p>
        </w:tc>
        <w:tc>
          <w:tcPr>
            <w:tcW w:w="0" w:type="auto"/>
            <w:hideMark/>
          </w:tcPr>
          <w:p w14:paraId="6EB0E5D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4.42%</w:t>
            </w:r>
          </w:p>
        </w:tc>
      </w:tr>
      <w:tr w:rsidR="0029253E" w:rsidRPr="00B77F25" w14:paraId="4B37BF1E" w14:textId="77777777" w:rsidTr="00E90075">
        <w:tc>
          <w:tcPr>
            <w:tcW w:w="0" w:type="auto"/>
            <w:hideMark/>
          </w:tcPr>
          <w:p w14:paraId="21740B1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Mercedes-Benz</w:t>
            </w:r>
          </w:p>
        </w:tc>
        <w:tc>
          <w:tcPr>
            <w:tcW w:w="0" w:type="auto"/>
            <w:hideMark/>
          </w:tcPr>
          <w:p w14:paraId="7BD9953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8.49%</w:t>
            </w:r>
          </w:p>
        </w:tc>
        <w:tc>
          <w:tcPr>
            <w:tcW w:w="0" w:type="auto"/>
            <w:hideMark/>
          </w:tcPr>
          <w:p w14:paraId="653D68F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10.04%</w:t>
            </w:r>
          </w:p>
        </w:tc>
        <w:tc>
          <w:tcPr>
            <w:tcW w:w="0" w:type="auto"/>
            <w:hideMark/>
          </w:tcPr>
          <w:p w14:paraId="7FF0C8C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14.42%</w:t>
            </w:r>
          </w:p>
        </w:tc>
        <w:tc>
          <w:tcPr>
            <w:tcW w:w="0" w:type="auto"/>
            <w:hideMark/>
          </w:tcPr>
          <w:p w14:paraId="5353A6E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3.56%</w:t>
            </w:r>
          </w:p>
        </w:tc>
      </w:tr>
      <w:tr w:rsidR="0029253E" w:rsidRPr="00B77F25" w14:paraId="6865FA39" w14:textId="77777777" w:rsidTr="00E90075">
        <w:tc>
          <w:tcPr>
            <w:tcW w:w="0" w:type="auto"/>
            <w:hideMark/>
          </w:tcPr>
          <w:p w14:paraId="34ABC6C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lastRenderedPageBreak/>
              <w:t>BYD</w:t>
            </w:r>
          </w:p>
        </w:tc>
        <w:tc>
          <w:tcPr>
            <w:tcW w:w="0" w:type="auto"/>
            <w:hideMark/>
          </w:tcPr>
          <w:p w14:paraId="3CF4A05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5.09%</w:t>
            </w:r>
          </w:p>
        </w:tc>
        <w:tc>
          <w:tcPr>
            <w:tcW w:w="0" w:type="auto"/>
            <w:hideMark/>
          </w:tcPr>
          <w:p w14:paraId="0FB74B3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7.24%</w:t>
            </w:r>
          </w:p>
        </w:tc>
        <w:tc>
          <w:tcPr>
            <w:tcW w:w="0" w:type="auto"/>
            <w:hideMark/>
          </w:tcPr>
          <w:p w14:paraId="05CC9C1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23.87%</w:t>
            </w:r>
          </w:p>
        </w:tc>
        <w:tc>
          <w:tcPr>
            <w:tcW w:w="0" w:type="auto"/>
            <w:hideMark/>
          </w:tcPr>
          <w:p w14:paraId="158D4A3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3.62%</w:t>
            </w:r>
          </w:p>
        </w:tc>
      </w:tr>
      <w:tr w:rsidR="0029253E" w:rsidRPr="00B77F25" w14:paraId="4A249E4E" w14:textId="77777777" w:rsidTr="00E90075">
        <w:tc>
          <w:tcPr>
            <w:tcW w:w="0" w:type="auto"/>
            <w:hideMark/>
          </w:tcPr>
          <w:p w14:paraId="2B3D446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Toyota</w:t>
            </w:r>
          </w:p>
        </w:tc>
        <w:tc>
          <w:tcPr>
            <w:tcW w:w="0" w:type="auto"/>
            <w:hideMark/>
          </w:tcPr>
          <w:p w14:paraId="6876329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10.71%</w:t>
            </w:r>
          </w:p>
        </w:tc>
        <w:tc>
          <w:tcPr>
            <w:tcW w:w="0" w:type="auto"/>
            <w:hideMark/>
          </w:tcPr>
          <w:p w14:paraId="1980429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11.05%</w:t>
            </w:r>
          </w:p>
        </w:tc>
        <w:tc>
          <w:tcPr>
            <w:tcW w:w="0" w:type="auto"/>
            <w:hideMark/>
          </w:tcPr>
          <w:p w14:paraId="6886A1D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15.01%</w:t>
            </w:r>
          </w:p>
        </w:tc>
        <w:tc>
          <w:tcPr>
            <w:tcW w:w="0" w:type="auto"/>
            <w:hideMark/>
          </w:tcPr>
          <w:p w14:paraId="0FFBCE4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3.98%</w:t>
            </w:r>
          </w:p>
        </w:tc>
      </w:tr>
      <w:tr w:rsidR="0029253E" w:rsidRPr="00B77F25" w14:paraId="4BB9AD8F" w14:textId="77777777" w:rsidTr="00E90075">
        <w:tc>
          <w:tcPr>
            <w:tcW w:w="0" w:type="auto"/>
            <w:hideMark/>
          </w:tcPr>
          <w:p w14:paraId="79D9F87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Ford</w:t>
            </w:r>
          </w:p>
        </w:tc>
        <w:tc>
          <w:tcPr>
            <w:tcW w:w="0" w:type="auto"/>
            <w:hideMark/>
          </w:tcPr>
          <w:p w14:paraId="3A1ED1A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2.13%</w:t>
            </w:r>
          </w:p>
        </w:tc>
        <w:tc>
          <w:tcPr>
            <w:tcW w:w="0" w:type="auto"/>
            <w:hideMark/>
          </w:tcPr>
          <w:p w14:paraId="4B5E432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4.31%</w:t>
            </w:r>
          </w:p>
        </w:tc>
        <w:tc>
          <w:tcPr>
            <w:tcW w:w="0" w:type="auto"/>
            <w:hideMark/>
          </w:tcPr>
          <w:p w14:paraId="7A42BAD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8.75%</w:t>
            </w:r>
          </w:p>
        </w:tc>
        <w:tc>
          <w:tcPr>
            <w:tcW w:w="0" w:type="auto"/>
            <w:hideMark/>
          </w:tcPr>
          <w:p w14:paraId="6D074A4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0.99%</w:t>
            </w:r>
          </w:p>
        </w:tc>
      </w:tr>
      <w:tr w:rsidR="0029253E" w:rsidRPr="00B77F25" w14:paraId="427DE2AF" w14:textId="77777777" w:rsidTr="00E90075">
        <w:tc>
          <w:tcPr>
            <w:tcW w:w="0" w:type="auto"/>
            <w:hideMark/>
          </w:tcPr>
          <w:p w14:paraId="2D44151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GM</w:t>
            </w:r>
          </w:p>
        </w:tc>
        <w:tc>
          <w:tcPr>
            <w:tcW w:w="0" w:type="auto"/>
            <w:hideMark/>
          </w:tcPr>
          <w:p w14:paraId="27EA4B3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6.22%</w:t>
            </w:r>
          </w:p>
        </w:tc>
        <w:tc>
          <w:tcPr>
            <w:tcW w:w="0" w:type="auto"/>
            <w:hideMark/>
          </w:tcPr>
          <w:p w14:paraId="6254E68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8.10%</w:t>
            </w:r>
          </w:p>
        </w:tc>
        <w:tc>
          <w:tcPr>
            <w:tcW w:w="0" w:type="auto"/>
            <w:hideMark/>
          </w:tcPr>
          <w:p w14:paraId="6E1CCFE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14.63%</w:t>
            </w:r>
          </w:p>
        </w:tc>
        <w:tc>
          <w:tcPr>
            <w:tcW w:w="0" w:type="auto"/>
            <w:hideMark/>
          </w:tcPr>
          <w:p w14:paraId="62611C0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2.65%</w:t>
            </w:r>
          </w:p>
        </w:tc>
      </w:tr>
      <w:tr w:rsidR="0029253E" w:rsidRPr="00B77F25" w14:paraId="0686716A" w14:textId="77777777" w:rsidTr="00E90075">
        <w:tc>
          <w:tcPr>
            <w:tcW w:w="0" w:type="auto"/>
            <w:hideMark/>
          </w:tcPr>
          <w:p w14:paraId="726E23B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Volkswagen</w:t>
            </w:r>
          </w:p>
        </w:tc>
        <w:tc>
          <w:tcPr>
            <w:tcW w:w="0" w:type="auto"/>
            <w:hideMark/>
          </w:tcPr>
          <w:p w14:paraId="065E3DD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c>
          <w:tcPr>
            <w:tcW w:w="0" w:type="auto"/>
            <w:hideMark/>
          </w:tcPr>
          <w:p w14:paraId="68781B4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c>
          <w:tcPr>
            <w:tcW w:w="0" w:type="auto"/>
            <w:hideMark/>
          </w:tcPr>
          <w:p w14:paraId="62BB646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c>
          <w:tcPr>
            <w:tcW w:w="0" w:type="auto"/>
            <w:hideMark/>
          </w:tcPr>
          <w:p w14:paraId="4A06EB8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r>
    </w:tbl>
    <w:p w14:paraId="0B2409E3" w14:textId="77777777" w:rsidR="00A76AE1" w:rsidRDefault="00A76AE1" w:rsidP="006164F8">
      <w:pPr>
        <w:spacing w:line="360" w:lineRule="auto"/>
        <w:jc w:val="both"/>
        <w:rPr>
          <w:rFonts w:ascii="Arial" w:hAnsi="Arial" w:cs="Arial"/>
          <w:sz w:val="22"/>
          <w:szCs w:val="22"/>
        </w:rPr>
      </w:pPr>
    </w:p>
    <w:p w14:paraId="28335694" w14:textId="4EDA38DF" w:rsidR="00400F00" w:rsidRDefault="00992253" w:rsidP="006164F8">
      <w:pPr>
        <w:spacing w:line="360" w:lineRule="auto"/>
        <w:jc w:val="both"/>
        <w:rPr>
          <w:rFonts w:ascii="Arial" w:hAnsi="Arial" w:cs="Arial"/>
          <w:sz w:val="22"/>
          <w:szCs w:val="22"/>
        </w:rPr>
      </w:pPr>
      <w:r w:rsidRPr="00992253">
        <w:rPr>
          <w:rFonts w:ascii="Arial" w:hAnsi="Arial" w:cs="Arial"/>
          <w:sz w:val="22"/>
          <w:szCs w:val="22"/>
        </w:rPr>
        <w:drawing>
          <wp:inline distT="0" distB="0" distL="0" distR="0" wp14:anchorId="2D8B99ED" wp14:editId="239F2D2C">
            <wp:extent cx="4976291" cy="3467400"/>
            <wp:effectExtent l="0" t="0" r="0" b="0"/>
            <wp:docPr id="611735068" name="Picture 1" descr="A graph of a company's prof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35068" name="Picture 1" descr="A graph of a company's profit&#10;&#10;Description automatically generated with medium confidence"/>
                    <pic:cNvPicPr/>
                  </pic:nvPicPr>
                  <pic:blipFill>
                    <a:blip r:embed="rId12"/>
                    <a:stretch>
                      <a:fillRect/>
                    </a:stretch>
                  </pic:blipFill>
                  <pic:spPr>
                    <a:xfrm>
                      <a:off x="0" y="0"/>
                      <a:ext cx="4976291" cy="3467400"/>
                    </a:xfrm>
                    <a:prstGeom prst="rect">
                      <a:avLst/>
                    </a:prstGeom>
                  </pic:spPr>
                </pic:pic>
              </a:graphicData>
            </a:graphic>
          </wp:inline>
        </w:drawing>
      </w:r>
    </w:p>
    <w:p w14:paraId="6EB99B0A" w14:textId="4C343D64"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617DBCED" w14:textId="77777777" w:rsidR="0029253E" w:rsidRPr="00B77F25" w:rsidRDefault="0029253E" w:rsidP="006164F8">
      <w:pPr>
        <w:numPr>
          <w:ilvl w:val="0"/>
          <w:numId w:val="115"/>
        </w:numPr>
        <w:spacing w:line="360" w:lineRule="auto"/>
        <w:jc w:val="both"/>
        <w:rPr>
          <w:rFonts w:ascii="Arial" w:hAnsi="Arial" w:cs="Arial"/>
          <w:sz w:val="22"/>
          <w:szCs w:val="22"/>
        </w:rPr>
      </w:pPr>
      <w:r w:rsidRPr="00B77F25">
        <w:rPr>
          <w:rFonts w:ascii="Arial" w:hAnsi="Arial" w:cs="Arial"/>
          <w:sz w:val="22"/>
          <w:szCs w:val="22"/>
        </w:rPr>
        <w:t>Tesla leads in profit margin and ROA, demonstrating strong overall profitability and asset utilization.</w:t>
      </w:r>
    </w:p>
    <w:p w14:paraId="2FC5B853" w14:textId="77777777" w:rsidR="0029253E" w:rsidRPr="00B77F25" w:rsidRDefault="0029253E" w:rsidP="006164F8">
      <w:pPr>
        <w:numPr>
          <w:ilvl w:val="0"/>
          <w:numId w:val="115"/>
        </w:numPr>
        <w:spacing w:line="360" w:lineRule="auto"/>
        <w:jc w:val="both"/>
        <w:rPr>
          <w:rFonts w:ascii="Arial" w:hAnsi="Arial" w:cs="Arial"/>
          <w:sz w:val="22"/>
          <w:szCs w:val="22"/>
        </w:rPr>
      </w:pPr>
      <w:r w:rsidRPr="00B77F25">
        <w:rPr>
          <w:rFonts w:ascii="Arial" w:hAnsi="Arial" w:cs="Arial"/>
          <w:sz w:val="22"/>
          <w:szCs w:val="22"/>
        </w:rPr>
        <w:t>BYD shows the highest ROE, indicating efficient use of shareholder equity despite lower profit margins.</w:t>
      </w:r>
    </w:p>
    <w:p w14:paraId="4F3D1507" w14:textId="77777777" w:rsidR="0029253E" w:rsidRPr="00B77F25" w:rsidRDefault="0029253E" w:rsidP="006164F8">
      <w:pPr>
        <w:numPr>
          <w:ilvl w:val="0"/>
          <w:numId w:val="115"/>
        </w:numPr>
        <w:spacing w:line="360" w:lineRule="auto"/>
        <w:jc w:val="both"/>
        <w:rPr>
          <w:rFonts w:ascii="Arial" w:hAnsi="Arial" w:cs="Arial"/>
          <w:sz w:val="22"/>
          <w:szCs w:val="22"/>
        </w:rPr>
      </w:pPr>
      <w:r w:rsidRPr="00B77F25">
        <w:rPr>
          <w:rFonts w:ascii="Arial" w:hAnsi="Arial" w:cs="Arial"/>
          <w:sz w:val="22"/>
          <w:szCs w:val="22"/>
        </w:rPr>
        <w:t>Toyota maintains solid profitability and efficiency metrics across the board.</w:t>
      </w:r>
    </w:p>
    <w:p w14:paraId="755C9551" w14:textId="77777777" w:rsidR="0029253E" w:rsidRPr="00B77F25" w:rsidRDefault="0029253E" w:rsidP="006164F8">
      <w:pPr>
        <w:numPr>
          <w:ilvl w:val="0"/>
          <w:numId w:val="115"/>
        </w:numPr>
        <w:spacing w:line="360" w:lineRule="auto"/>
        <w:jc w:val="both"/>
        <w:rPr>
          <w:rFonts w:ascii="Arial" w:hAnsi="Arial" w:cs="Arial"/>
          <w:sz w:val="22"/>
          <w:szCs w:val="22"/>
        </w:rPr>
      </w:pPr>
      <w:r w:rsidRPr="00B77F25">
        <w:rPr>
          <w:rFonts w:ascii="Arial" w:hAnsi="Arial" w:cs="Arial"/>
          <w:sz w:val="22"/>
          <w:szCs w:val="22"/>
        </w:rPr>
        <w:t>Ford lags behind peers in most profitability metrics, suggesting potential operational inefficiencies.</w:t>
      </w:r>
    </w:p>
    <w:p w14:paraId="4518885E" w14:textId="77777777" w:rsidR="00A76AE1" w:rsidRPr="00B77F25" w:rsidRDefault="00A76AE1" w:rsidP="006164F8">
      <w:pPr>
        <w:spacing w:line="360" w:lineRule="auto"/>
        <w:jc w:val="both"/>
        <w:rPr>
          <w:rFonts w:ascii="Arial" w:hAnsi="Arial" w:cs="Arial"/>
          <w:b/>
          <w:bCs/>
          <w:sz w:val="22"/>
          <w:szCs w:val="22"/>
        </w:rPr>
      </w:pPr>
    </w:p>
    <w:p w14:paraId="25CAC87B" w14:textId="77777777" w:rsidR="00992253" w:rsidRDefault="00992253" w:rsidP="006164F8">
      <w:pPr>
        <w:spacing w:line="360" w:lineRule="auto"/>
        <w:jc w:val="both"/>
        <w:rPr>
          <w:rFonts w:ascii="Arial" w:hAnsi="Arial" w:cs="Arial"/>
          <w:b/>
          <w:bCs/>
          <w:sz w:val="22"/>
          <w:szCs w:val="22"/>
        </w:rPr>
      </w:pPr>
    </w:p>
    <w:p w14:paraId="7BD93437" w14:textId="24C49D14"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lastRenderedPageBreak/>
        <w:t>Growth Metrics</w:t>
      </w:r>
    </w:p>
    <w:tbl>
      <w:tblPr>
        <w:tblStyle w:val="TableGrid"/>
        <w:tblW w:w="0" w:type="auto"/>
        <w:tblLook w:val="04A0" w:firstRow="1" w:lastRow="0" w:firstColumn="1" w:lastColumn="0" w:noHBand="0" w:noVBand="1"/>
      </w:tblPr>
      <w:tblGrid>
        <w:gridCol w:w="1757"/>
        <w:gridCol w:w="2584"/>
        <w:gridCol w:w="2608"/>
      </w:tblGrid>
      <w:tr w:rsidR="0029253E" w:rsidRPr="00B77F25" w14:paraId="66A0495E" w14:textId="77777777" w:rsidTr="00E90075">
        <w:tc>
          <w:tcPr>
            <w:tcW w:w="0" w:type="auto"/>
            <w:hideMark/>
          </w:tcPr>
          <w:p w14:paraId="56B5227B"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7DF8B64D"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Revenue Growth (YoY)</w:t>
            </w:r>
          </w:p>
        </w:tc>
        <w:tc>
          <w:tcPr>
            <w:tcW w:w="0" w:type="auto"/>
            <w:hideMark/>
          </w:tcPr>
          <w:p w14:paraId="49769E36"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Earnings Growth (YoY)</w:t>
            </w:r>
          </w:p>
        </w:tc>
      </w:tr>
      <w:tr w:rsidR="0029253E" w:rsidRPr="00B77F25" w14:paraId="2F6D9ED9" w14:textId="77777777" w:rsidTr="00E90075">
        <w:tc>
          <w:tcPr>
            <w:tcW w:w="0" w:type="auto"/>
            <w:hideMark/>
          </w:tcPr>
          <w:p w14:paraId="2E2B8D7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Tesla</w:t>
            </w:r>
          </w:p>
        </w:tc>
        <w:tc>
          <w:tcPr>
            <w:tcW w:w="0" w:type="auto"/>
            <w:hideMark/>
          </w:tcPr>
          <w:p w14:paraId="57DFD54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2.30%</w:t>
            </w:r>
          </w:p>
        </w:tc>
        <w:tc>
          <w:tcPr>
            <w:tcW w:w="0" w:type="auto"/>
            <w:hideMark/>
          </w:tcPr>
          <w:p w14:paraId="410672C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-45.30%</w:t>
            </w:r>
          </w:p>
        </w:tc>
      </w:tr>
      <w:tr w:rsidR="0029253E" w:rsidRPr="00B77F25" w14:paraId="7120BB03" w14:textId="77777777" w:rsidTr="00E90075">
        <w:tc>
          <w:tcPr>
            <w:tcW w:w="0" w:type="auto"/>
            <w:hideMark/>
          </w:tcPr>
          <w:p w14:paraId="1B73B5E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Mercedes-Benz</w:t>
            </w:r>
          </w:p>
        </w:tc>
        <w:tc>
          <w:tcPr>
            <w:tcW w:w="0" w:type="auto"/>
            <w:hideMark/>
          </w:tcPr>
          <w:p w14:paraId="411685A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-3.90%</w:t>
            </w:r>
          </w:p>
        </w:tc>
        <w:tc>
          <w:tcPr>
            <w:tcW w:w="0" w:type="auto"/>
            <w:hideMark/>
          </w:tcPr>
          <w:p w14:paraId="1811777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-15.40%</w:t>
            </w:r>
          </w:p>
        </w:tc>
      </w:tr>
      <w:tr w:rsidR="0029253E" w:rsidRPr="00B77F25" w14:paraId="4F9D2598" w14:textId="77777777" w:rsidTr="00E90075">
        <w:tc>
          <w:tcPr>
            <w:tcW w:w="0" w:type="auto"/>
            <w:hideMark/>
          </w:tcPr>
          <w:p w14:paraId="0FB3576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BYD</w:t>
            </w:r>
          </w:p>
        </w:tc>
        <w:tc>
          <w:tcPr>
            <w:tcW w:w="0" w:type="auto"/>
            <w:hideMark/>
          </w:tcPr>
          <w:p w14:paraId="6E2DDBD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25.90%</w:t>
            </w:r>
          </w:p>
        </w:tc>
        <w:tc>
          <w:tcPr>
            <w:tcW w:w="0" w:type="auto"/>
            <w:hideMark/>
          </w:tcPr>
          <w:p w14:paraId="7056DE5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32.80%</w:t>
            </w:r>
          </w:p>
        </w:tc>
      </w:tr>
      <w:tr w:rsidR="0029253E" w:rsidRPr="00B77F25" w14:paraId="2A52EFF6" w14:textId="77777777" w:rsidTr="00E90075">
        <w:tc>
          <w:tcPr>
            <w:tcW w:w="0" w:type="auto"/>
            <w:hideMark/>
          </w:tcPr>
          <w:p w14:paraId="5AB81EA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Toyota</w:t>
            </w:r>
          </w:p>
        </w:tc>
        <w:tc>
          <w:tcPr>
            <w:tcW w:w="0" w:type="auto"/>
            <w:hideMark/>
          </w:tcPr>
          <w:p w14:paraId="647C856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12.20%</w:t>
            </w:r>
          </w:p>
        </w:tc>
        <w:tc>
          <w:tcPr>
            <w:tcW w:w="0" w:type="auto"/>
            <w:hideMark/>
          </w:tcPr>
          <w:p w14:paraId="18164B4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1.70%</w:t>
            </w:r>
          </w:p>
        </w:tc>
      </w:tr>
      <w:tr w:rsidR="0029253E" w:rsidRPr="00B77F25" w14:paraId="4965C4B8" w14:textId="77777777" w:rsidTr="00E90075">
        <w:tc>
          <w:tcPr>
            <w:tcW w:w="0" w:type="auto"/>
            <w:hideMark/>
          </w:tcPr>
          <w:p w14:paraId="4ACC6BE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Ford</w:t>
            </w:r>
          </w:p>
        </w:tc>
        <w:tc>
          <w:tcPr>
            <w:tcW w:w="0" w:type="auto"/>
            <w:hideMark/>
          </w:tcPr>
          <w:p w14:paraId="1F55992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6.30%</w:t>
            </w:r>
          </w:p>
        </w:tc>
        <w:tc>
          <w:tcPr>
            <w:tcW w:w="0" w:type="auto"/>
            <w:hideMark/>
          </w:tcPr>
          <w:p w14:paraId="31E215A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-4.50%</w:t>
            </w:r>
          </w:p>
        </w:tc>
      </w:tr>
      <w:tr w:rsidR="0029253E" w:rsidRPr="00B77F25" w14:paraId="3E20F9E5" w14:textId="77777777" w:rsidTr="00E90075">
        <w:tc>
          <w:tcPr>
            <w:tcW w:w="0" w:type="auto"/>
            <w:hideMark/>
          </w:tcPr>
          <w:p w14:paraId="603895E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GM</w:t>
            </w:r>
          </w:p>
        </w:tc>
        <w:tc>
          <w:tcPr>
            <w:tcW w:w="0" w:type="auto"/>
            <w:hideMark/>
          </w:tcPr>
          <w:p w14:paraId="75DB3DD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7.20%</w:t>
            </w:r>
          </w:p>
        </w:tc>
        <w:tc>
          <w:tcPr>
            <w:tcW w:w="0" w:type="auto"/>
            <w:hideMark/>
          </w:tcPr>
          <w:p w14:paraId="76E1590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14.30%</w:t>
            </w:r>
          </w:p>
        </w:tc>
      </w:tr>
      <w:tr w:rsidR="0029253E" w:rsidRPr="00B77F25" w14:paraId="67C73F67" w14:textId="77777777" w:rsidTr="00E90075">
        <w:tc>
          <w:tcPr>
            <w:tcW w:w="0" w:type="auto"/>
            <w:hideMark/>
          </w:tcPr>
          <w:p w14:paraId="121FA16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Volkswagen</w:t>
            </w:r>
          </w:p>
        </w:tc>
        <w:tc>
          <w:tcPr>
            <w:tcW w:w="0" w:type="auto"/>
            <w:hideMark/>
          </w:tcPr>
          <w:p w14:paraId="627EE24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c>
          <w:tcPr>
            <w:tcW w:w="0" w:type="auto"/>
            <w:hideMark/>
          </w:tcPr>
          <w:p w14:paraId="38BA8D3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r>
    </w:tbl>
    <w:p w14:paraId="45FE2F27" w14:textId="77777777" w:rsidR="00A76AE1" w:rsidRPr="00B77F25" w:rsidRDefault="00A76AE1" w:rsidP="006164F8">
      <w:pPr>
        <w:spacing w:line="360" w:lineRule="auto"/>
        <w:jc w:val="both"/>
        <w:rPr>
          <w:rFonts w:ascii="Arial" w:hAnsi="Arial" w:cs="Arial"/>
          <w:sz w:val="22"/>
          <w:szCs w:val="22"/>
        </w:rPr>
      </w:pPr>
    </w:p>
    <w:p w14:paraId="2008385C" w14:textId="6A0AECAB" w:rsidR="006878A9" w:rsidRPr="00B77F25" w:rsidRDefault="006878A9" w:rsidP="006164F8">
      <w:pPr>
        <w:spacing w:line="360" w:lineRule="auto"/>
        <w:jc w:val="both"/>
        <w:rPr>
          <w:rFonts w:ascii="Arial" w:hAnsi="Arial" w:cs="Arial"/>
          <w:sz w:val="22"/>
          <w:szCs w:val="22"/>
        </w:rPr>
      </w:pPr>
      <w:r w:rsidRPr="00B77F25">
        <w:rPr>
          <w:rFonts w:ascii="Arial" w:hAnsi="Arial" w:cs="Arial"/>
          <w:sz w:val="22"/>
          <w:szCs w:val="22"/>
        </w:rPr>
        <w:drawing>
          <wp:inline distT="0" distB="0" distL="0" distR="0" wp14:anchorId="402642C6" wp14:editId="233E4454">
            <wp:extent cx="5608806" cy="3444538"/>
            <wp:effectExtent l="0" t="0" r="0" b="3810"/>
            <wp:docPr id="60485529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55292" name="Picture 1" descr="A screenshot of a graph&#10;&#10;Description automatically generated"/>
                    <pic:cNvPicPr/>
                  </pic:nvPicPr>
                  <pic:blipFill>
                    <a:blip r:embed="rId13"/>
                    <a:stretch>
                      <a:fillRect/>
                    </a:stretch>
                  </pic:blipFill>
                  <pic:spPr>
                    <a:xfrm>
                      <a:off x="0" y="0"/>
                      <a:ext cx="5608806" cy="3444538"/>
                    </a:xfrm>
                    <a:prstGeom prst="rect">
                      <a:avLst/>
                    </a:prstGeom>
                  </pic:spPr>
                </pic:pic>
              </a:graphicData>
            </a:graphic>
          </wp:inline>
        </w:drawing>
      </w:r>
    </w:p>
    <w:p w14:paraId="61D851DF" w14:textId="593449C0"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42C9B0BA" w14:textId="77777777" w:rsidR="0029253E" w:rsidRPr="00B77F25" w:rsidRDefault="0029253E" w:rsidP="006164F8">
      <w:pPr>
        <w:numPr>
          <w:ilvl w:val="0"/>
          <w:numId w:val="116"/>
        </w:numPr>
        <w:spacing w:line="360" w:lineRule="auto"/>
        <w:jc w:val="both"/>
        <w:rPr>
          <w:rFonts w:ascii="Arial" w:hAnsi="Arial" w:cs="Arial"/>
          <w:sz w:val="22"/>
          <w:szCs w:val="22"/>
        </w:rPr>
      </w:pPr>
      <w:r w:rsidRPr="00B77F25">
        <w:rPr>
          <w:rFonts w:ascii="Arial" w:hAnsi="Arial" w:cs="Arial"/>
          <w:sz w:val="22"/>
          <w:szCs w:val="22"/>
        </w:rPr>
        <w:t>BYD stands out with exceptional growth in both revenue and earnings, indicating strong market momentum.</w:t>
      </w:r>
    </w:p>
    <w:p w14:paraId="4E8DABCE" w14:textId="77777777" w:rsidR="0029253E" w:rsidRPr="00B77F25" w:rsidRDefault="0029253E" w:rsidP="006164F8">
      <w:pPr>
        <w:numPr>
          <w:ilvl w:val="0"/>
          <w:numId w:val="116"/>
        </w:numPr>
        <w:spacing w:line="360" w:lineRule="auto"/>
        <w:jc w:val="both"/>
        <w:rPr>
          <w:rFonts w:ascii="Arial" w:hAnsi="Arial" w:cs="Arial"/>
          <w:sz w:val="22"/>
          <w:szCs w:val="22"/>
        </w:rPr>
      </w:pPr>
      <w:r w:rsidRPr="00B77F25">
        <w:rPr>
          <w:rFonts w:ascii="Arial" w:hAnsi="Arial" w:cs="Arial"/>
          <w:sz w:val="22"/>
          <w:szCs w:val="22"/>
        </w:rPr>
        <w:t>Tesla's revenue growth has slowed significantly, with a concerning decline in earnings.</w:t>
      </w:r>
    </w:p>
    <w:p w14:paraId="2C04EEAE" w14:textId="77777777" w:rsidR="0029253E" w:rsidRPr="00B77F25" w:rsidRDefault="0029253E" w:rsidP="006164F8">
      <w:pPr>
        <w:numPr>
          <w:ilvl w:val="0"/>
          <w:numId w:val="116"/>
        </w:numPr>
        <w:spacing w:line="360" w:lineRule="auto"/>
        <w:jc w:val="both"/>
        <w:rPr>
          <w:rFonts w:ascii="Arial" w:hAnsi="Arial" w:cs="Arial"/>
          <w:sz w:val="22"/>
          <w:szCs w:val="22"/>
        </w:rPr>
      </w:pPr>
      <w:r w:rsidRPr="00B77F25">
        <w:rPr>
          <w:rFonts w:ascii="Arial" w:hAnsi="Arial" w:cs="Arial"/>
          <w:sz w:val="22"/>
          <w:szCs w:val="22"/>
        </w:rPr>
        <w:t>Traditional automakers show mixed results, with Toyota and GM demonstrating growth in both metrics.</w:t>
      </w:r>
    </w:p>
    <w:p w14:paraId="6277929B" w14:textId="77777777" w:rsidR="00A76AE1" w:rsidRPr="00B77F25" w:rsidRDefault="00A76AE1" w:rsidP="006164F8">
      <w:pPr>
        <w:spacing w:line="360" w:lineRule="auto"/>
        <w:jc w:val="both"/>
        <w:rPr>
          <w:rFonts w:ascii="Arial" w:hAnsi="Arial" w:cs="Arial"/>
          <w:b/>
          <w:bCs/>
          <w:sz w:val="22"/>
          <w:szCs w:val="22"/>
        </w:rPr>
      </w:pPr>
    </w:p>
    <w:p w14:paraId="544551D1" w14:textId="327F8E01"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Balance Sheet Strength and Liquidity</w:t>
      </w:r>
    </w:p>
    <w:tbl>
      <w:tblPr>
        <w:tblStyle w:val="TableGrid"/>
        <w:tblW w:w="0" w:type="auto"/>
        <w:tblLook w:val="04A0" w:firstRow="1" w:lastRow="0" w:firstColumn="1" w:lastColumn="0" w:noHBand="0" w:noVBand="1"/>
      </w:tblPr>
      <w:tblGrid>
        <w:gridCol w:w="1757"/>
        <w:gridCol w:w="1325"/>
        <w:gridCol w:w="1276"/>
        <w:gridCol w:w="1439"/>
        <w:gridCol w:w="1622"/>
      </w:tblGrid>
      <w:tr w:rsidR="0029253E" w:rsidRPr="00B77F25" w14:paraId="42A19D6C" w14:textId="77777777" w:rsidTr="00E90075">
        <w:tc>
          <w:tcPr>
            <w:tcW w:w="0" w:type="auto"/>
            <w:hideMark/>
          </w:tcPr>
          <w:p w14:paraId="02609925"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4EDFC83A"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Total Cash</w:t>
            </w:r>
          </w:p>
        </w:tc>
        <w:tc>
          <w:tcPr>
            <w:tcW w:w="0" w:type="auto"/>
            <w:hideMark/>
          </w:tcPr>
          <w:p w14:paraId="7A114438"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Total Debt</w:t>
            </w:r>
          </w:p>
        </w:tc>
        <w:tc>
          <w:tcPr>
            <w:tcW w:w="0" w:type="auto"/>
            <w:hideMark/>
          </w:tcPr>
          <w:p w14:paraId="0372FF73"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Debt/Equity</w:t>
            </w:r>
          </w:p>
        </w:tc>
        <w:tc>
          <w:tcPr>
            <w:tcW w:w="0" w:type="auto"/>
            <w:hideMark/>
          </w:tcPr>
          <w:p w14:paraId="6DBE8FDA"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Current Ratio</w:t>
            </w:r>
          </w:p>
        </w:tc>
      </w:tr>
      <w:tr w:rsidR="0029253E" w:rsidRPr="00B77F25" w14:paraId="620B2402" w14:textId="77777777" w:rsidTr="00E90075">
        <w:tc>
          <w:tcPr>
            <w:tcW w:w="0" w:type="auto"/>
            <w:hideMark/>
          </w:tcPr>
          <w:p w14:paraId="4D21228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Tesla</w:t>
            </w:r>
          </w:p>
        </w:tc>
        <w:tc>
          <w:tcPr>
            <w:tcW w:w="0" w:type="auto"/>
            <w:hideMark/>
          </w:tcPr>
          <w:p w14:paraId="0B37982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$30.72B</w:t>
            </w:r>
          </w:p>
        </w:tc>
        <w:tc>
          <w:tcPr>
            <w:tcW w:w="0" w:type="auto"/>
            <w:hideMark/>
          </w:tcPr>
          <w:p w14:paraId="6ED3C4B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$12.52B</w:t>
            </w:r>
          </w:p>
        </w:tc>
        <w:tc>
          <w:tcPr>
            <w:tcW w:w="0" w:type="auto"/>
            <w:hideMark/>
          </w:tcPr>
          <w:p w14:paraId="4D2F5A9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18.61%</w:t>
            </w:r>
          </w:p>
        </w:tc>
        <w:tc>
          <w:tcPr>
            <w:tcW w:w="0" w:type="auto"/>
            <w:hideMark/>
          </w:tcPr>
          <w:p w14:paraId="2CB2CA6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1.91</w:t>
            </w:r>
          </w:p>
        </w:tc>
      </w:tr>
      <w:tr w:rsidR="0029253E" w:rsidRPr="00B77F25" w14:paraId="685DF4C9" w14:textId="77777777" w:rsidTr="00E90075">
        <w:tc>
          <w:tcPr>
            <w:tcW w:w="0" w:type="auto"/>
            <w:hideMark/>
          </w:tcPr>
          <w:p w14:paraId="60715E1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Mercedes-Benz</w:t>
            </w:r>
          </w:p>
        </w:tc>
        <w:tc>
          <w:tcPr>
            <w:tcW w:w="0" w:type="auto"/>
            <w:hideMark/>
          </w:tcPr>
          <w:p w14:paraId="7833210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$16.57B</w:t>
            </w:r>
          </w:p>
        </w:tc>
        <w:tc>
          <w:tcPr>
            <w:tcW w:w="0" w:type="auto"/>
            <w:hideMark/>
          </w:tcPr>
          <w:p w14:paraId="5C87A5E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$110.92B</w:t>
            </w:r>
          </w:p>
        </w:tc>
        <w:tc>
          <w:tcPr>
            <w:tcW w:w="0" w:type="auto"/>
            <w:hideMark/>
          </w:tcPr>
          <w:p w14:paraId="5AF4289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121.71%</w:t>
            </w:r>
          </w:p>
        </w:tc>
        <w:tc>
          <w:tcPr>
            <w:tcW w:w="0" w:type="auto"/>
            <w:hideMark/>
          </w:tcPr>
          <w:p w14:paraId="63C71AD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1.32</w:t>
            </w:r>
          </w:p>
        </w:tc>
      </w:tr>
      <w:tr w:rsidR="0029253E" w:rsidRPr="00B77F25" w14:paraId="5048036F" w14:textId="77777777" w:rsidTr="00E90075">
        <w:tc>
          <w:tcPr>
            <w:tcW w:w="0" w:type="auto"/>
            <w:hideMark/>
          </w:tcPr>
          <w:p w14:paraId="7784A9D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BYD</w:t>
            </w:r>
          </w:p>
        </w:tc>
        <w:tc>
          <w:tcPr>
            <w:tcW w:w="0" w:type="auto"/>
            <w:hideMark/>
          </w:tcPr>
          <w:p w14:paraId="3773BF3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$72.2B</w:t>
            </w:r>
          </w:p>
        </w:tc>
        <w:tc>
          <w:tcPr>
            <w:tcW w:w="0" w:type="auto"/>
            <w:hideMark/>
          </w:tcPr>
          <w:p w14:paraId="6E7BB0C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$38.77B</w:t>
            </w:r>
          </w:p>
        </w:tc>
        <w:tc>
          <w:tcPr>
            <w:tcW w:w="0" w:type="auto"/>
            <w:hideMark/>
          </w:tcPr>
          <w:p w14:paraId="1A393ED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25.08%</w:t>
            </w:r>
          </w:p>
        </w:tc>
        <w:tc>
          <w:tcPr>
            <w:tcW w:w="0" w:type="auto"/>
            <w:hideMark/>
          </w:tcPr>
          <w:p w14:paraId="212CD73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0.66</w:t>
            </w:r>
          </w:p>
        </w:tc>
      </w:tr>
      <w:tr w:rsidR="0029253E" w:rsidRPr="00B77F25" w14:paraId="082A6D5C" w14:textId="77777777" w:rsidTr="00E90075">
        <w:tc>
          <w:tcPr>
            <w:tcW w:w="0" w:type="auto"/>
            <w:hideMark/>
          </w:tcPr>
          <w:p w14:paraId="75B89F9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Toyota</w:t>
            </w:r>
          </w:p>
        </w:tc>
        <w:tc>
          <w:tcPr>
            <w:tcW w:w="0" w:type="auto"/>
            <w:hideMark/>
          </w:tcPr>
          <w:p w14:paraId="46CFAE7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$13.63T</w:t>
            </w:r>
          </w:p>
        </w:tc>
        <w:tc>
          <w:tcPr>
            <w:tcW w:w="0" w:type="auto"/>
            <w:hideMark/>
          </w:tcPr>
          <w:p w14:paraId="2864C4B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$38.91T</w:t>
            </w:r>
          </w:p>
        </w:tc>
        <w:tc>
          <w:tcPr>
            <w:tcW w:w="0" w:type="auto"/>
            <w:hideMark/>
          </w:tcPr>
          <w:p w14:paraId="3CDAED1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105.81%</w:t>
            </w:r>
          </w:p>
        </w:tc>
        <w:tc>
          <w:tcPr>
            <w:tcW w:w="0" w:type="auto"/>
            <w:hideMark/>
          </w:tcPr>
          <w:p w14:paraId="35C6013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1.18</w:t>
            </w:r>
          </w:p>
        </w:tc>
      </w:tr>
      <w:tr w:rsidR="0029253E" w:rsidRPr="00B77F25" w14:paraId="62083AFA" w14:textId="77777777" w:rsidTr="00E90075">
        <w:tc>
          <w:tcPr>
            <w:tcW w:w="0" w:type="auto"/>
            <w:hideMark/>
          </w:tcPr>
          <w:p w14:paraId="5EB220F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Ford</w:t>
            </w:r>
          </w:p>
        </w:tc>
        <w:tc>
          <w:tcPr>
            <w:tcW w:w="0" w:type="auto"/>
            <w:hideMark/>
          </w:tcPr>
          <w:p w14:paraId="72A8571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$26.44B</w:t>
            </w:r>
          </w:p>
        </w:tc>
        <w:tc>
          <w:tcPr>
            <w:tcW w:w="0" w:type="auto"/>
            <w:hideMark/>
          </w:tcPr>
          <w:p w14:paraId="3F21C44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$152.89B</w:t>
            </w:r>
          </w:p>
        </w:tc>
        <w:tc>
          <w:tcPr>
            <w:tcW w:w="0" w:type="auto"/>
            <w:hideMark/>
          </w:tcPr>
          <w:p w14:paraId="0D73B72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350.72%</w:t>
            </w:r>
          </w:p>
        </w:tc>
        <w:tc>
          <w:tcPr>
            <w:tcW w:w="0" w:type="auto"/>
            <w:hideMark/>
          </w:tcPr>
          <w:p w14:paraId="2B471BF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1.17</w:t>
            </w:r>
          </w:p>
        </w:tc>
      </w:tr>
      <w:tr w:rsidR="0029253E" w:rsidRPr="00B77F25" w14:paraId="6F26E89F" w14:textId="77777777" w:rsidTr="00E90075">
        <w:tc>
          <w:tcPr>
            <w:tcW w:w="0" w:type="auto"/>
            <w:hideMark/>
          </w:tcPr>
          <w:p w14:paraId="70CB72C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GM</w:t>
            </w:r>
          </w:p>
        </w:tc>
        <w:tc>
          <w:tcPr>
            <w:tcW w:w="0" w:type="auto"/>
            <w:hideMark/>
          </w:tcPr>
          <w:p w14:paraId="47FEC34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$23.43B</w:t>
            </w:r>
          </w:p>
        </w:tc>
        <w:tc>
          <w:tcPr>
            <w:tcW w:w="0" w:type="auto"/>
            <w:hideMark/>
          </w:tcPr>
          <w:p w14:paraId="1395B72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$128.73B</w:t>
            </w:r>
          </w:p>
        </w:tc>
        <w:tc>
          <w:tcPr>
            <w:tcW w:w="0" w:type="auto"/>
            <w:hideMark/>
          </w:tcPr>
          <w:p w14:paraId="719F6C5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179.04%</w:t>
            </w:r>
          </w:p>
        </w:tc>
        <w:tc>
          <w:tcPr>
            <w:tcW w:w="0" w:type="auto"/>
            <w:hideMark/>
          </w:tcPr>
          <w:p w14:paraId="0C0D23E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1.17</w:t>
            </w:r>
          </w:p>
        </w:tc>
      </w:tr>
      <w:tr w:rsidR="0029253E" w:rsidRPr="00B77F25" w14:paraId="48D1575B" w14:textId="77777777" w:rsidTr="00E90075">
        <w:tc>
          <w:tcPr>
            <w:tcW w:w="0" w:type="auto"/>
            <w:hideMark/>
          </w:tcPr>
          <w:p w14:paraId="42B7133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Volkswagen</w:t>
            </w:r>
          </w:p>
        </w:tc>
        <w:tc>
          <w:tcPr>
            <w:tcW w:w="0" w:type="auto"/>
            <w:hideMark/>
          </w:tcPr>
          <w:p w14:paraId="046853B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$45.02B</w:t>
            </w:r>
          </w:p>
        </w:tc>
        <w:tc>
          <w:tcPr>
            <w:tcW w:w="0" w:type="auto"/>
            <w:hideMark/>
          </w:tcPr>
          <w:p w14:paraId="315F375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$257.17B</w:t>
            </w:r>
          </w:p>
        </w:tc>
        <w:tc>
          <w:tcPr>
            <w:tcW w:w="0" w:type="auto"/>
            <w:hideMark/>
          </w:tcPr>
          <w:p w14:paraId="2CDAEB7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c>
          <w:tcPr>
            <w:tcW w:w="0" w:type="auto"/>
            <w:hideMark/>
          </w:tcPr>
          <w:p w14:paraId="6588B69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1.14</w:t>
            </w:r>
          </w:p>
        </w:tc>
      </w:tr>
    </w:tbl>
    <w:p w14:paraId="573604F3" w14:textId="77777777" w:rsidR="00A76AE1" w:rsidRPr="00B77F25" w:rsidRDefault="00A76AE1" w:rsidP="006164F8">
      <w:pPr>
        <w:spacing w:line="360" w:lineRule="auto"/>
        <w:jc w:val="both"/>
        <w:rPr>
          <w:rFonts w:ascii="Arial" w:hAnsi="Arial" w:cs="Arial"/>
          <w:sz w:val="22"/>
          <w:szCs w:val="22"/>
        </w:rPr>
      </w:pPr>
    </w:p>
    <w:p w14:paraId="2211271C" w14:textId="204020C6"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071629FA" w14:textId="77777777" w:rsidR="0029253E" w:rsidRPr="00B77F25" w:rsidRDefault="0029253E" w:rsidP="006164F8">
      <w:pPr>
        <w:numPr>
          <w:ilvl w:val="0"/>
          <w:numId w:val="117"/>
        </w:numPr>
        <w:spacing w:line="360" w:lineRule="auto"/>
        <w:jc w:val="both"/>
        <w:rPr>
          <w:rFonts w:ascii="Arial" w:hAnsi="Arial" w:cs="Arial"/>
          <w:sz w:val="22"/>
          <w:szCs w:val="22"/>
        </w:rPr>
      </w:pPr>
      <w:r w:rsidRPr="00B77F25">
        <w:rPr>
          <w:rFonts w:ascii="Arial" w:hAnsi="Arial" w:cs="Arial"/>
          <w:sz w:val="22"/>
          <w:szCs w:val="22"/>
        </w:rPr>
        <w:t>Tesla's low debt-to-equity ratio and high current ratio indicate a strong balance sheet and liquidity position.</w:t>
      </w:r>
    </w:p>
    <w:p w14:paraId="78551643" w14:textId="77777777" w:rsidR="0029253E" w:rsidRPr="00B77F25" w:rsidRDefault="0029253E" w:rsidP="006164F8">
      <w:pPr>
        <w:numPr>
          <w:ilvl w:val="0"/>
          <w:numId w:val="117"/>
        </w:numPr>
        <w:spacing w:line="360" w:lineRule="auto"/>
        <w:jc w:val="both"/>
        <w:rPr>
          <w:rFonts w:ascii="Arial" w:hAnsi="Arial" w:cs="Arial"/>
          <w:sz w:val="22"/>
          <w:szCs w:val="22"/>
        </w:rPr>
      </w:pPr>
      <w:r w:rsidRPr="00B77F25">
        <w:rPr>
          <w:rFonts w:ascii="Arial" w:hAnsi="Arial" w:cs="Arial"/>
          <w:sz w:val="22"/>
          <w:szCs w:val="22"/>
        </w:rPr>
        <w:t>BYD's substantial cash reserves provide a buffer, but its low current ratio warrants monitoring.</w:t>
      </w:r>
    </w:p>
    <w:p w14:paraId="7343FC40" w14:textId="77777777" w:rsidR="0029253E" w:rsidRPr="00B77F25" w:rsidRDefault="0029253E" w:rsidP="006164F8">
      <w:pPr>
        <w:numPr>
          <w:ilvl w:val="0"/>
          <w:numId w:val="117"/>
        </w:numPr>
        <w:spacing w:line="360" w:lineRule="auto"/>
        <w:jc w:val="both"/>
        <w:rPr>
          <w:rFonts w:ascii="Arial" w:hAnsi="Arial" w:cs="Arial"/>
          <w:sz w:val="22"/>
          <w:szCs w:val="22"/>
        </w:rPr>
      </w:pPr>
      <w:r w:rsidRPr="00B77F25">
        <w:rPr>
          <w:rFonts w:ascii="Arial" w:hAnsi="Arial" w:cs="Arial"/>
          <w:sz w:val="22"/>
          <w:szCs w:val="22"/>
        </w:rPr>
        <w:t>Ford's high debt-to-equity ratio suggests significant leverage, presenting both opportunities and risks.</w:t>
      </w:r>
    </w:p>
    <w:p w14:paraId="12312375" w14:textId="77777777" w:rsidR="0029253E" w:rsidRPr="00B77F25" w:rsidRDefault="0029253E" w:rsidP="006164F8">
      <w:pPr>
        <w:numPr>
          <w:ilvl w:val="0"/>
          <w:numId w:val="117"/>
        </w:numPr>
        <w:spacing w:line="360" w:lineRule="auto"/>
        <w:jc w:val="both"/>
        <w:rPr>
          <w:rFonts w:ascii="Arial" w:hAnsi="Arial" w:cs="Arial"/>
          <w:sz w:val="22"/>
          <w:szCs w:val="22"/>
        </w:rPr>
      </w:pPr>
      <w:r w:rsidRPr="00B77F25">
        <w:rPr>
          <w:rFonts w:ascii="Arial" w:hAnsi="Arial" w:cs="Arial"/>
          <w:sz w:val="22"/>
          <w:szCs w:val="22"/>
        </w:rPr>
        <w:t>Toyota's massive cash reserves provide substantial financial flexibility despite high debt levels.</w:t>
      </w:r>
    </w:p>
    <w:p w14:paraId="30291F5D" w14:textId="77777777" w:rsidR="00A76AE1" w:rsidRPr="00B77F25" w:rsidRDefault="00A76AE1" w:rsidP="006164F8">
      <w:pPr>
        <w:spacing w:line="360" w:lineRule="auto"/>
        <w:jc w:val="both"/>
        <w:rPr>
          <w:rFonts w:ascii="Arial" w:hAnsi="Arial" w:cs="Arial"/>
          <w:b/>
          <w:bCs/>
          <w:sz w:val="22"/>
          <w:szCs w:val="22"/>
        </w:rPr>
      </w:pPr>
    </w:p>
    <w:p w14:paraId="0229EAE4" w14:textId="58AAEBE9"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Cash Flow Analysis</w:t>
      </w:r>
    </w:p>
    <w:tbl>
      <w:tblPr>
        <w:tblStyle w:val="TableGrid"/>
        <w:tblW w:w="0" w:type="auto"/>
        <w:tblLook w:val="04A0" w:firstRow="1" w:lastRow="0" w:firstColumn="1" w:lastColumn="0" w:noHBand="0" w:noVBand="1"/>
      </w:tblPr>
      <w:tblGrid>
        <w:gridCol w:w="1757"/>
        <w:gridCol w:w="2417"/>
        <w:gridCol w:w="2747"/>
      </w:tblGrid>
      <w:tr w:rsidR="0029253E" w:rsidRPr="00B77F25" w14:paraId="61CE470F" w14:textId="77777777" w:rsidTr="00E90075">
        <w:tc>
          <w:tcPr>
            <w:tcW w:w="0" w:type="auto"/>
            <w:hideMark/>
          </w:tcPr>
          <w:p w14:paraId="1D24E6D3"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2BB7F6C3"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Operating Cash Flow</w:t>
            </w:r>
          </w:p>
        </w:tc>
        <w:tc>
          <w:tcPr>
            <w:tcW w:w="0" w:type="auto"/>
            <w:hideMark/>
          </w:tcPr>
          <w:p w14:paraId="4B82539B"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Levered Free Cash Flow</w:t>
            </w:r>
          </w:p>
        </w:tc>
      </w:tr>
      <w:tr w:rsidR="0029253E" w:rsidRPr="00B77F25" w14:paraId="1924A665" w14:textId="77777777" w:rsidTr="00E90075">
        <w:tc>
          <w:tcPr>
            <w:tcW w:w="0" w:type="auto"/>
            <w:hideMark/>
          </w:tcPr>
          <w:p w14:paraId="4188FDE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Tesla</w:t>
            </w:r>
          </w:p>
        </w:tc>
        <w:tc>
          <w:tcPr>
            <w:tcW w:w="0" w:type="auto"/>
            <w:hideMark/>
          </w:tcPr>
          <w:p w14:paraId="3F81D05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$11.53B</w:t>
            </w:r>
          </w:p>
        </w:tc>
        <w:tc>
          <w:tcPr>
            <w:tcW w:w="0" w:type="auto"/>
            <w:hideMark/>
          </w:tcPr>
          <w:p w14:paraId="7221E39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-$907.25M</w:t>
            </w:r>
          </w:p>
        </w:tc>
      </w:tr>
      <w:tr w:rsidR="0029253E" w:rsidRPr="00B77F25" w14:paraId="45276195" w14:textId="77777777" w:rsidTr="00E90075">
        <w:tc>
          <w:tcPr>
            <w:tcW w:w="0" w:type="auto"/>
            <w:hideMark/>
          </w:tcPr>
          <w:p w14:paraId="2E102D7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Mercedes-Benz</w:t>
            </w:r>
          </w:p>
        </w:tc>
        <w:tc>
          <w:tcPr>
            <w:tcW w:w="0" w:type="auto"/>
            <w:hideMark/>
          </w:tcPr>
          <w:p w14:paraId="3DACC74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$14.39B</w:t>
            </w:r>
          </w:p>
        </w:tc>
        <w:tc>
          <w:tcPr>
            <w:tcW w:w="0" w:type="auto"/>
            <w:hideMark/>
          </w:tcPr>
          <w:p w14:paraId="2864FC1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-$3.32B</w:t>
            </w:r>
          </w:p>
        </w:tc>
      </w:tr>
      <w:tr w:rsidR="0029253E" w:rsidRPr="00B77F25" w14:paraId="70842C78" w14:textId="77777777" w:rsidTr="00E90075">
        <w:tc>
          <w:tcPr>
            <w:tcW w:w="0" w:type="auto"/>
            <w:hideMark/>
          </w:tcPr>
          <w:p w14:paraId="12D7749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BYD</w:t>
            </w:r>
          </w:p>
        </w:tc>
        <w:tc>
          <w:tcPr>
            <w:tcW w:w="0" w:type="auto"/>
            <w:hideMark/>
          </w:tcPr>
          <w:p w14:paraId="6E9F6D3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$101.93B</w:t>
            </w:r>
          </w:p>
        </w:tc>
        <w:tc>
          <w:tcPr>
            <w:tcW w:w="0" w:type="auto"/>
            <w:hideMark/>
          </w:tcPr>
          <w:p w14:paraId="752D939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-$28.29B</w:t>
            </w:r>
          </w:p>
        </w:tc>
      </w:tr>
      <w:tr w:rsidR="0029253E" w:rsidRPr="00B77F25" w14:paraId="13A8835F" w14:textId="77777777" w:rsidTr="00E90075">
        <w:tc>
          <w:tcPr>
            <w:tcW w:w="0" w:type="auto"/>
            <w:hideMark/>
          </w:tcPr>
          <w:p w14:paraId="19AAFA5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lastRenderedPageBreak/>
              <w:t>Toyota</w:t>
            </w:r>
          </w:p>
        </w:tc>
        <w:tc>
          <w:tcPr>
            <w:tcW w:w="0" w:type="auto"/>
            <w:hideMark/>
          </w:tcPr>
          <w:p w14:paraId="4F52DA7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$3.53T</w:t>
            </w:r>
          </w:p>
        </w:tc>
        <w:tc>
          <w:tcPr>
            <w:tcW w:w="0" w:type="auto"/>
            <w:hideMark/>
          </w:tcPr>
          <w:p w14:paraId="3893A83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-$1.97T</w:t>
            </w:r>
          </w:p>
        </w:tc>
      </w:tr>
      <w:tr w:rsidR="0029253E" w:rsidRPr="00B77F25" w14:paraId="3C982CAE" w14:textId="77777777" w:rsidTr="00E90075">
        <w:tc>
          <w:tcPr>
            <w:tcW w:w="0" w:type="auto"/>
            <w:hideMark/>
          </w:tcPr>
          <w:p w14:paraId="42C49AF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Ford</w:t>
            </w:r>
          </w:p>
        </w:tc>
        <w:tc>
          <w:tcPr>
            <w:tcW w:w="0" w:type="auto"/>
            <w:hideMark/>
          </w:tcPr>
          <w:p w14:paraId="0B7AE70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$13.98B</w:t>
            </w:r>
          </w:p>
        </w:tc>
        <w:tc>
          <w:tcPr>
            <w:tcW w:w="0" w:type="auto"/>
            <w:hideMark/>
          </w:tcPr>
          <w:p w14:paraId="04FEC35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-$1.23B</w:t>
            </w:r>
          </w:p>
        </w:tc>
      </w:tr>
      <w:tr w:rsidR="0029253E" w:rsidRPr="00B77F25" w14:paraId="4690ADA1" w14:textId="77777777" w:rsidTr="00E90075">
        <w:tc>
          <w:tcPr>
            <w:tcW w:w="0" w:type="auto"/>
            <w:hideMark/>
          </w:tcPr>
          <w:p w14:paraId="34F6EDC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GM</w:t>
            </w:r>
          </w:p>
        </w:tc>
        <w:tc>
          <w:tcPr>
            <w:tcW w:w="0" w:type="auto"/>
            <w:hideMark/>
          </w:tcPr>
          <w:p w14:paraId="000C814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$19.38B</w:t>
            </w:r>
          </w:p>
        </w:tc>
        <w:tc>
          <w:tcPr>
            <w:tcW w:w="0" w:type="auto"/>
            <w:hideMark/>
          </w:tcPr>
          <w:p w14:paraId="7AC7303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$558.63M</w:t>
            </w:r>
          </w:p>
        </w:tc>
      </w:tr>
      <w:tr w:rsidR="0029253E" w:rsidRPr="00B77F25" w14:paraId="540531BC" w14:textId="77777777" w:rsidTr="00E90075">
        <w:tc>
          <w:tcPr>
            <w:tcW w:w="0" w:type="auto"/>
            <w:hideMark/>
          </w:tcPr>
          <w:p w14:paraId="3761DB4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Volkswagen</w:t>
            </w:r>
          </w:p>
        </w:tc>
        <w:tc>
          <w:tcPr>
            <w:tcW w:w="0" w:type="auto"/>
            <w:hideMark/>
          </w:tcPr>
          <w:p w14:paraId="4025C17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$16.76B</w:t>
            </w:r>
          </w:p>
        </w:tc>
        <w:tc>
          <w:tcPr>
            <w:tcW w:w="0" w:type="auto"/>
            <w:hideMark/>
          </w:tcPr>
          <w:p w14:paraId="037C563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$22.44B</w:t>
            </w:r>
          </w:p>
        </w:tc>
      </w:tr>
    </w:tbl>
    <w:p w14:paraId="39B7353F" w14:textId="77777777" w:rsidR="00A76AE1" w:rsidRPr="00B77F25" w:rsidRDefault="00A76AE1" w:rsidP="006164F8">
      <w:pPr>
        <w:spacing w:line="360" w:lineRule="auto"/>
        <w:jc w:val="both"/>
        <w:rPr>
          <w:rFonts w:ascii="Arial" w:hAnsi="Arial" w:cs="Arial"/>
          <w:sz w:val="22"/>
          <w:szCs w:val="22"/>
        </w:rPr>
      </w:pPr>
    </w:p>
    <w:p w14:paraId="6651CF63" w14:textId="34A504D5"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6B8DFDDA" w14:textId="77777777" w:rsidR="0029253E" w:rsidRPr="00B77F25" w:rsidRDefault="0029253E" w:rsidP="006164F8">
      <w:pPr>
        <w:numPr>
          <w:ilvl w:val="0"/>
          <w:numId w:val="118"/>
        </w:numPr>
        <w:spacing w:line="360" w:lineRule="auto"/>
        <w:jc w:val="both"/>
        <w:rPr>
          <w:rFonts w:ascii="Arial" w:hAnsi="Arial" w:cs="Arial"/>
          <w:sz w:val="22"/>
          <w:szCs w:val="22"/>
        </w:rPr>
      </w:pPr>
      <w:r w:rsidRPr="00B77F25">
        <w:rPr>
          <w:rFonts w:ascii="Arial" w:hAnsi="Arial" w:cs="Arial"/>
          <w:sz w:val="22"/>
          <w:szCs w:val="22"/>
        </w:rPr>
        <w:t>BYD's exceptional operating cash flow is offset by negative free cash flow, suggesting significant reinvestment in the business.</w:t>
      </w:r>
    </w:p>
    <w:p w14:paraId="41507BD2" w14:textId="77777777" w:rsidR="0029253E" w:rsidRPr="00B77F25" w:rsidRDefault="0029253E" w:rsidP="006164F8">
      <w:pPr>
        <w:numPr>
          <w:ilvl w:val="0"/>
          <w:numId w:val="118"/>
        </w:numPr>
        <w:spacing w:line="360" w:lineRule="auto"/>
        <w:jc w:val="both"/>
        <w:rPr>
          <w:rFonts w:ascii="Arial" w:hAnsi="Arial" w:cs="Arial"/>
          <w:sz w:val="22"/>
          <w:szCs w:val="22"/>
        </w:rPr>
      </w:pPr>
      <w:r w:rsidRPr="00B77F25">
        <w:rPr>
          <w:rFonts w:ascii="Arial" w:hAnsi="Arial" w:cs="Arial"/>
          <w:sz w:val="22"/>
          <w:szCs w:val="22"/>
        </w:rPr>
        <w:t>Tesla's negative free cash flow despite strong operating cash flow indicates heavy capital expenditures.</w:t>
      </w:r>
    </w:p>
    <w:p w14:paraId="47AB0938" w14:textId="77777777" w:rsidR="0029253E" w:rsidRPr="00B77F25" w:rsidRDefault="0029253E" w:rsidP="006164F8">
      <w:pPr>
        <w:numPr>
          <w:ilvl w:val="0"/>
          <w:numId w:val="118"/>
        </w:numPr>
        <w:spacing w:line="360" w:lineRule="auto"/>
        <w:jc w:val="both"/>
        <w:rPr>
          <w:rFonts w:ascii="Arial" w:hAnsi="Arial" w:cs="Arial"/>
          <w:sz w:val="22"/>
          <w:szCs w:val="22"/>
        </w:rPr>
      </w:pPr>
      <w:r w:rsidRPr="00B77F25">
        <w:rPr>
          <w:rFonts w:ascii="Arial" w:hAnsi="Arial" w:cs="Arial"/>
          <w:sz w:val="22"/>
          <w:szCs w:val="22"/>
        </w:rPr>
        <w:t>Volkswagen stands out with positive and substantial levered free cash flow, providing financial flexibility.</w:t>
      </w:r>
    </w:p>
    <w:p w14:paraId="6022E5A3" w14:textId="5766856B" w:rsidR="00A76AE1" w:rsidRPr="004E5A5E" w:rsidRDefault="0029253E" w:rsidP="006164F8">
      <w:pPr>
        <w:numPr>
          <w:ilvl w:val="0"/>
          <w:numId w:val="118"/>
        </w:numPr>
        <w:spacing w:line="360" w:lineRule="auto"/>
        <w:jc w:val="both"/>
        <w:rPr>
          <w:rFonts w:ascii="Arial" w:hAnsi="Arial" w:cs="Arial"/>
          <w:sz w:val="22"/>
          <w:szCs w:val="22"/>
        </w:rPr>
      </w:pPr>
      <w:r w:rsidRPr="00B77F25">
        <w:rPr>
          <w:rFonts w:ascii="Arial" w:hAnsi="Arial" w:cs="Arial"/>
          <w:sz w:val="22"/>
          <w:szCs w:val="22"/>
        </w:rPr>
        <w:t>GM's positive free cash flow, although modest, is notable in an industry with mostly negative figures.</w:t>
      </w:r>
    </w:p>
    <w:p w14:paraId="5D4178F9" w14:textId="597B7CB1" w:rsidR="0029253E" w:rsidRPr="004E5A5E" w:rsidRDefault="0029253E" w:rsidP="006164F8">
      <w:pPr>
        <w:spacing w:line="360" w:lineRule="auto"/>
        <w:jc w:val="both"/>
        <w:rPr>
          <w:rFonts w:ascii="Arial" w:hAnsi="Arial" w:cs="Arial"/>
          <w:b/>
          <w:bCs/>
          <w:sz w:val="22"/>
          <w:szCs w:val="22"/>
          <w:u w:val="single"/>
        </w:rPr>
      </w:pPr>
      <w:r w:rsidRPr="004E5A5E">
        <w:rPr>
          <w:rFonts w:ascii="Arial" w:hAnsi="Arial" w:cs="Arial"/>
          <w:b/>
          <w:bCs/>
          <w:sz w:val="22"/>
          <w:szCs w:val="22"/>
          <w:u w:val="single"/>
        </w:rPr>
        <w:t>Investment Recommendations</w:t>
      </w:r>
      <w:r w:rsidR="008D7443">
        <w:rPr>
          <w:rFonts w:ascii="Arial" w:hAnsi="Arial" w:cs="Arial"/>
          <w:b/>
          <w:bCs/>
          <w:sz w:val="22"/>
          <w:szCs w:val="22"/>
          <w:u w:val="single"/>
        </w:rPr>
        <w:t>:</w:t>
      </w:r>
    </w:p>
    <w:p w14:paraId="33CADF25" w14:textId="77777777" w:rsidR="0029253E" w:rsidRPr="00B77F25" w:rsidRDefault="0029253E" w:rsidP="006164F8">
      <w:pPr>
        <w:numPr>
          <w:ilvl w:val="0"/>
          <w:numId w:val="119"/>
        </w:numPr>
        <w:spacing w:line="360" w:lineRule="auto"/>
        <w:jc w:val="both"/>
        <w:rPr>
          <w:rFonts w:ascii="Arial" w:hAnsi="Arial" w:cs="Arial"/>
          <w:sz w:val="22"/>
          <w:szCs w:val="22"/>
        </w:rPr>
      </w:pPr>
      <w:r w:rsidRPr="00B77F25">
        <w:rPr>
          <w:rFonts w:ascii="Arial" w:hAnsi="Arial" w:cs="Arial"/>
          <w:b/>
          <w:bCs/>
          <w:sz w:val="22"/>
          <w:szCs w:val="22"/>
        </w:rPr>
        <w:t>BYD (BYD)</w:t>
      </w:r>
      <w:r w:rsidRPr="00B77F25">
        <w:rPr>
          <w:rFonts w:ascii="Arial" w:hAnsi="Arial" w:cs="Arial"/>
          <w:sz w:val="22"/>
          <w:szCs w:val="22"/>
        </w:rPr>
        <w:t xml:space="preserve">: STRONG BUY </w:t>
      </w:r>
    </w:p>
    <w:p w14:paraId="08DF5D7F"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Exceptional revenue and earnings growth.</w:t>
      </w:r>
    </w:p>
    <w:p w14:paraId="7C127673"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Strong ROE and operating cash flow indicate efficient operations and growth potential.</w:t>
      </w:r>
    </w:p>
    <w:p w14:paraId="6B570526"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Valuation appears reasonable given growth prospects.</w:t>
      </w:r>
    </w:p>
    <w:p w14:paraId="046D67E3" w14:textId="77777777" w:rsidR="0029253E" w:rsidRPr="00B77F25" w:rsidRDefault="0029253E" w:rsidP="006164F8">
      <w:pPr>
        <w:numPr>
          <w:ilvl w:val="0"/>
          <w:numId w:val="119"/>
        </w:numPr>
        <w:spacing w:line="360" w:lineRule="auto"/>
        <w:jc w:val="both"/>
        <w:rPr>
          <w:rFonts w:ascii="Arial" w:hAnsi="Arial" w:cs="Arial"/>
          <w:sz w:val="22"/>
          <w:szCs w:val="22"/>
        </w:rPr>
      </w:pPr>
      <w:r w:rsidRPr="00B77F25">
        <w:rPr>
          <w:rFonts w:ascii="Arial" w:hAnsi="Arial" w:cs="Arial"/>
          <w:b/>
          <w:bCs/>
          <w:sz w:val="22"/>
          <w:szCs w:val="22"/>
        </w:rPr>
        <w:t>Tesla (TSLA)</w:t>
      </w:r>
      <w:r w:rsidRPr="00B77F25">
        <w:rPr>
          <w:rFonts w:ascii="Arial" w:hAnsi="Arial" w:cs="Arial"/>
          <w:sz w:val="22"/>
          <w:szCs w:val="22"/>
        </w:rPr>
        <w:t xml:space="preserve">: HOLD </w:t>
      </w:r>
    </w:p>
    <w:p w14:paraId="74372449"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Premium valuation and slowing growth raise concerns.</w:t>
      </w:r>
    </w:p>
    <w:p w14:paraId="027806E6"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Strong balance sheet and brand positioning provide long-term potential.</w:t>
      </w:r>
    </w:p>
    <w:p w14:paraId="51AD5B21"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Monitor closely for signs of renewed growth or margin improvements.</w:t>
      </w:r>
    </w:p>
    <w:p w14:paraId="028DD5F7" w14:textId="77777777" w:rsidR="0029253E" w:rsidRPr="00B77F25" w:rsidRDefault="0029253E" w:rsidP="006164F8">
      <w:pPr>
        <w:numPr>
          <w:ilvl w:val="0"/>
          <w:numId w:val="119"/>
        </w:numPr>
        <w:spacing w:line="360" w:lineRule="auto"/>
        <w:jc w:val="both"/>
        <w:rPr>
          <w:rFonts w:ascii="Arial" w:hAnsi="Arial" w:cs="Arial"/>
          <w:sz w:val="22"/>
          <w:szCs w:val="22"/>
        </w:rPr>
      </w:pPr>
      <w:r w:rsidRPr="00B77F25">
        <w:rPr>
          <w:rFonts w:ascii="Arial" w:hAnsi="Arial" w:cs="Arial"/>
          <w:b/>
          <w:bCs/>
          <w:sz w:val="22"/>
          <w:szCs w:val="22"/>
        </w:rPr>
        <w:t>Toyota (TM)</w:t>
      </w:r>
      <w:r w:rsidRPr="00B77F25">
        <w:rPr>
          <w:rFonts w:ascii="Arial" w:hAnsi="Arial" w:cs="Arial"/>
          <w:sz w:val="22"/>
          <w:szCs w:val="22"/>
        </w:rPr>
        <w:t xml:space="preserve">: BUY </w:t>
      </w:r>
    </w:p>
    <w:p w14:paraId="16560819"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Solid growth, profitability, and efficiency metrics.</w:t>
      </w:r>
    </w:p>
    <w:p w14:paraId="7D8176BB"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Strong cash position and consistent performance.</w:t>
      </w:r>
    </w:p>
    <w:p w14:paraId="6AB4D7FF"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lastRenderedPageBreak/>
        <w:t>Reasonable valuation considering its market position and stability.</w:t>
      </w:r>
    </w:p>
    <w:p w14:paraId="36CF396A" w14:textId="77777777" w:rsidR="0029253E" w:rsidRPr="00B77F25" w:rsidRDefault="0029253E" w:rsidP="006164F8">
      <w:pPr>
        <w:numPr>
          <w:ilvl w:val="0"/>
          <w:numId w:val="119"/>
        </w:numPr>
        <w:spacing w:line="360" w:lineRule="auto"/>
        <w:jc w:val="both"/>
        <w:rPr>
          <w:rFonts w:ascii="Arial" w:hAnsi="Arial" w:cs="Arial"/>
          <w:sz w:val="22"/>
          <w:szCs w:val="22"/>
        </w:rPr>
      </w:pPr>
      <w:r w:rsidRPr="00B77F25">
        <w:rPr>
          <w:rFonts w:ascii="Arial" w:hAnsi="Arial" w:cs="Arial"/>
          <w:b/>
          <w:bCs/>
          <w:sz w:val="22"/>
          <w:szCs w:val="22"/>
        </w:rPr>
        <w:t>Volkswagen (VWAGY)</w:t>
      </w:r>
      <w:r w:rsidRPr="00B77F25">
        <w:rPr>
          <w:rFonts w:ascii="Arial" w:hAnsi="Arial" w:cs="Arial"/>
          <w:sz w:val="22"/>
          <w:szCs w:val="22"/>
        </w:rPr>
        <w:t xml:space="preserve">: BUY </w:t>
      </w:r>
    </w:p>
    <w:p w14:paraId="46DA60F0"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Undervalued based on multiple metrics.</w:t>
      </w:r>
    </w:p>
    <w:p w14:paraId="42C5B154"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Strong free cash flow generation provides financial flexibility.</w:t>
      </w:r>
    </w:p>
    <w:p w14:paraId="3530AAB3"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Potential for significant upside if market sentiment improves.</w:t>
      </w:r>
    </w:p>
    <w:p w14:paraId="27115DEF" w14:textId="77777777" w:rsidR="0029253E" w:rsidRPr="00B77F25" w:rsidRDefault="0029253E" w:rsidP="006164F8">
      <w:pPr>
        <w:numPr>
          <w:ilvl w:val="0"/>
          <w:numId w:val="119"/>
        </w:numPr>
        <w:spacing w:line="360" w:lineRule="auto"/>
        <w:jc w:val="both"/>
        <w:rPr>
          <w:rFonts w:ascii="Arial" w:hAnsi="Arial" w:cs="Arial"/>
          <w:sz w:val="22"/>
          <w:szCs w:val="22"/>
        </w:rPr>
      </w:pPr>
      <w:r w:rsidRPr="00B77F25">
        <w:rPr>
          <w:rFonts w:ascii="Arial" w:hAnsi="Arial" w:cs="Arial"/>
          <w:b/>
          <w:bCs/>
          <w:sz w:val="22"/>
          <w:szCs w:val="22"/>
        </w:rPr>
        <w:t>General Motors (GM)</w:t>
      </w:r>
      <w:r w:rsidRPr="00B77F25">
        <w:rPr>
          <w:rFonts w:ascii="Arial" w:hAnsi="Arial" w:cs="Arial"/>
          <w:sz w:val="22"/>
          <w:szCs w:val="22"/>
        </w:rPr>
        <w:t xml:space="preserve">: HOLD </w:t>
      </w:r>
    </w:p>
    <w:p w14:paraId="604D698C"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Improving earnings growth and positive free cash flow are promising.</w:t>
      </w:r>
    </w:p>
    <w:p w14:paraId="14D703E4"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Valuation appears attractive, but high PEG ratio raises questions about growth expectations.</w:t>
      </w:r>
    </w:p>
    <w:p w14:paraId="17BD081D"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Monitor for consistent improvement in profitability metrics.</w:t>
      </w:r>
    </w:p>
    <w:p w14:paraId="49ED028C" w14:textId="77777777" w:rsidR="0029253E" w:rsidRPr="00B77F25" w:rsidRDefault="0029253E" w:rsidP="006164F8">
      <w:pPr>
        <w:numPr>
          <w:ilvl w:val="0"/>
          <w:numId w:val="119"/>
        </w:numPr>
        <w:spacing w:line="360" w:lineRule="auto"/>
        <w:jc w:val="both"/>
        <w:rPr>
          <w:rFonts w:ascii="Arial" w:hAnsi="Arial" w:cs="Arial"/>
          <w:sz w:val="22"/>
          <w:szCs w:val="22"/>
        </w:rPr>
      </w:pPr>
      <w:r w:rsidRPr="00B77F25">
        <w:rPr>
          <w:rFonts w:ascii="Arial" w:hAnsi="Arial" w:cs="Arial"/>
          <w:b/>
          <w:bCs/>
          <w:sz w:val="22"/>
          <w:szCs w:val="22"/>
        </w:rPr>
        <w:t>Ford (F)</w:t>
      </w:r>
      <w:r w:rsidRPr="00B77F25">
        <w:rPr>
          <w:rFonts w:ascii="Arial" w:hAnsi="Arial" w:cs="Arial"/>
          <w:sz w:val="22"/>
          <w:szCs w:val="22"/>
        </w:rPr>
        <w:t xml:space="preserve">: HOLD </w:t>
      </w:r>
    </w:p>
    <w:p w14:paraId="24878FAD"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Low valuation metrics suggest potential upside.</w:t>
      </w:r>
    </w:p>
    <w:p w14:paraId="7F9F9904"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Weak profitability and high leverage present risks.</w:t>
      </w:r>
    </w:p>
    <w:p w14:paraId="28BE1EFF"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Watch for improvements in operational efficiency and debt management.</w:t>
      </w:r>
    </w:p>
    <w:p w14:paraId="20B7EFE2" w14:textId="77777777" w:rsidR="0029253E" w:rsidRPr="00B77F25" w:rsidRDefault="0029253E" w:rsidP="006164F8">
      <w:pPr>
        <w:numPr>
          <w:ilvl w:val="0"/>
          <w:numId w:val="119"/>
        </w:numPr>
        <w:spacing w:line="360" w:lineRule="auto"/>
        <w:jc w:val="both"/>
        <w:rPr>
          <w:rFonts w:ascii="Arial" w:hAnsi="Arial" w:cs="Arial"/>
          <w:sz w:val="22"/>
          <w:szCs w:val="22"/>
        </w:rPr>
      </w:pPr>
      <w:r w:rsidRPr="00B77F25">
        <w:rPr>
          <w:rFonts w:ascii="Arial" w:hAnsi="Arial" w:cs="Arial"/>
          <w:b/>
          <w:bCs/>
          <w:sz w:val="22"/>
          <w:szCs w:val="22"/>
        </w:rPr>
        <w:t>Mercedes-Benz (MBG.DE)</w:t>
      </w:r>
      <w:r w:rsidRPr="00B77F25">
        <w:rPr>
          <w:rFonts w:ascii="Arial" w:hAnsi="Arial" w:cs="Arial"/>
          <w:sz w:val="22"/>
          <w:szCs w:val="22"/>
        </w:rPr>
        <w:t xml:space="preserve">: HOLD </w:t>
      </w:r>
    </w:p>
    <w:p w14:paraId="4B7A835F"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Solid profitability metrics but concerning revenue decline.</w:t>
      </w:r>
    </w:p>
    <w:p w14:paraId="360EBE49"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Reasonable valuation provides some downside protection.</w:t>
      </w:r>
    </w:p>
    <w:p w14:paraId="6EA6CA23" w14:textId="77777777" w:rsidR="0029253E" w:rsidRPr="00B77F25" w:rsidRDefault="0029253E" w:rsidP="006164F8">
      <w:pPr>
        <w:numPr>
          <w:ilvl w:val="1"/>
          <w:numId w:val="119"/>
        </w:numPr>
        <w:spacing w:line="360" w:lineRule="auto"/>
        <w:jc w:val="both"/>
        <w:rPr>
          <w:rFonts w:ascii="Arial" w:hAnsi="Arial" w:cs="Arial"/>
          <w:sz w:val="22"/>
          <w:szCs w:val="22"/>
        </w:rPr>
      </w:pPr>
      <w:r w:rsidRPr="00B77F25">
        <w:rPr>
          <w:rFonts w:ascii="Arial" w:hAnsi="Arial" w:cs="Arial"/>
          <w:sz w:val="22"/>
          <w:szCs w:val="22"/>
        </w:rPr>
        <w:t>Monitor for signs of revenue growth recovery and debt reduction.</w:t>
      </w:r>
    </w:p>
    <w:p w14:paraId="0FA595D5" w14:textId="77777777" w:rsidR="0029253E" w:rsidRPr="00B77F25" w:rsidRDefault="0029253E" w:rsidP="006164F8">
      <w:pPr>
        <w:spacing w:line="360" w:lineRule="auto"/>
        <w:jc w:val="both"/>
        <w:rPr>
          <w:rFonts w:ascii="Arial" w:hAnsi="Arial" w:cs="Arial"/>
          <w:sz w:val="22"/>
          <w:szCs w:val="22"/>
        </w:rPr>
      </w:pPr>
    </w:p>
    <w:p w14:paraId="1AA2F6DD" w14:textId="77777777" w:rsidR="00A76AE1" w:rsidRPr="00B77F25" w:rsidRDefault="00A76AE1" w:rsidP="006164F8">
      <w:pPr>
        <w:spacing w:line="360" w:lineRule="auto"/>
        <w:jc w:val="both"/>
        <w:rPr>
          <w:rFonts w:ascii="Arial" w:hAnsi="Arial" w:cs="Arial"/>
          <w:sz w:val="22"/>
          <w:szCs w:val="22"/>
        </w:rPr>
      </w:pPr>
    </w:p>
    <w:p w14:paraId="0C015688" w14:textId="77777777" w:rsidR="00A76AE1" w:rsidRPr="00B77F25" w:rsidRDefault="00A76AE1" w:rsidP="006164F8">
      <w:pPr>
        <w:spacing w:line="360" w:lineRule="auto"/>
        <w:jc w:val="both"/>
        <w:rPr>
          <w:rFonts w:ascii="Arial" w:hAnsi="Arial" w:cs="Arial"/>
          <w:sz w:val="22"/>
          <w:szCs w:val="22"/>
        </w:rPr>
      </w:pPr>
    </w:p>
    <w:p w14:paraId="73C96D5B" w14:textId="77777777" w:rsidR="00A76AE1" w:rsidRPr="00B77F25" w:rsidRDefault="00A76AE1" w:rsidP="006164F8">
      <w:pPr>
        <w:spacing w:line="360" w:lineRule="auto"/>
        <w:jc w:val="both"/>
        <w:rPr>
          <w:rFonts w:ascii="Arial" w:hAnsi="Arial" w:cs="Arial"/>
          <w:sz w:val="22"/>
          <w:szCs w:val="22"/>
        </w:rPr>
      </w:pPr>
    </w:p>
    <w:p w14:paraId="57B87D8E" w14:textId="77777777" w:rsidR="00A76AE1" w:rsidRPr="00B77F25" w:rsidRDefault="00A76AE1" w:rsidP="006164F8">
      <w:pPr>
        <w:spacing w:line="360" w:lineRule="auto"/>
        <w:jc w:val="both"/>
        <w:rPr>
          <w:rFonts w:ascii="Arial" w:hAnsi="Arial" w:cs="Arial"/>
          <w:sz w:val="22"/>
          <w:szCs w:val="22"/>
        </w:rPr>
      </w:pPr>
    </w:p>
    <w:p w14:paraId="5E8F2923" w14:textId="77777777" w:rsidR="00A76AE1" w:rsidRPr="00B77F25" w:rsidRDefault="00A76AE1" w:rsidP="006164F8">
      <w:pPr>
        <w:spacing w:line="360" w:lineRule="auto"/>
        <w:jc w:val="both"/>
        <w:rPr>
          <w:rFonts w:ascii="Arial" w:hAnsi="Arial" w:cs="Arial"/>
          <w:sz w:val="22"/>
          <w:szCs w:val="22"/>
        </w:rPr>
      </w:pPr>
    </w:p>
    <w:p w14:paraId="2C0167EF" w14:textId="77777777" w:rsidR="00A76AE1" w:rsidRPr="00B77F25" w:rsidRDefault="00A76AE1" w:rsidP="006164F8">
      <w:pPr>
        <w:spacing w:line="360" w:lineRule="auto"/>
        <w:jc w:val="both"/>
        <w:rPr>
          <w:rFonts w:ascii="Arial" w:hAnsi="Arial" w:cs="Arial"/>
          <w:sz w:val="22"/>
          <w:szCs w:val="22"/>
        </w:rPr>
      </w:pPr>
    </w:p>
    <w:p w14:paraId="0424F8E6" w14:textId="77777777" w:rsidR="00A76AE1" w:rsidRPr="00B77F25" w:rsidRDefault="00A76AE1" w:rsidP="006164F8">
      <w:pPr>
        <w:spacing w:line="360" w:lineRule="auto"/>
        <w:jc w:val="both"/>
        <w:rPr>
          <w:rFonts w:ascii="Arial" w:hAnsi="Arial" w:cs="Arial"/>
          <w:sz w:val="22"/>
          <w:szCs w:val="22"/>
        </w:rPr>
      </w:pPr>
    </w:p>
    <w:p w14:paraId="5E71BC42" w14:textId="2455A198" w:rsidR="0029253E" w:rsidRPr="00B77F25" w:rsidRDefault="0029253E" w:rsidP="004E5A5E">
      <w:pPr>
        <w:spacing w:line="360" w:lineRule="auto"/>
        <w:jc w:val="center"/>
        <w:rPr>
          <w:rFonts w:ascii="Arial" w:hAnsi="Arial" w:cs="Arial"/>
          <w:b/>
          <w:bCs/>
          <w:sz w:val="22"/>
          <w:szCs w:val="22"/>
        </w:rPr>
      </w:pPr>
      <w:r w:rsidRPr="00B77F25">
        <w:rPr>
          <w:rFonts w:ascii="Arial" w:hAnsi="Arial" w:cs="Arial"/>
          <w:b/>
          <w:bCs/>
          <w:sz w:val="22"/>
          <w:szCs w:val="22"/>
        </w:rPr>
        <w:lastRenderedPageBreak/>
        <w:t>CHAPTER 4</w:t>
      </w:r>
    </w:p>
    <w:p w14:paraId="4C500C70" w14:textId="77777777" w:rsidR="0029253E" w:rsidRPr="00B77F25" w:rsidRDefault="0029253E" w:rsidP="004E5A5E">
      <w:pPr>
        <w:spacing w:line="360" w:lineRule="auto"/>
        <w:jc w:val="center"/>
        <w:rPr>
          <w:rFonts w:ascii="Arial" w:hAnsi="Arial" w:cs="Arial"/>
          <w:b/>
          <w:bCs/>
          <w:sz w:val="22"/>
          <w:szCs w:val="22"/>
        </w:rPr>
      </w:pPr>
      <w:r w:rsidRPr="00B77F25">
        <w:rPr>
          <w:rFonts w:ascii="Arial" w:hAnsi="Arial" w:cs="Arial"/>
          <w:b/>
          <w:bCs/>
          <w:sz w:val="22"/>
          <w:szCs w:val="22"/>
        </w:rPr>
        <w:t>NVIDIA INC.</w:t>
      </w:r>
    </w:p>
    <w:p w14:paraId="537B0925" w14:textId="64BDA3B9" w:rsidR="0029253E" w:rsidRPr="00B77F25" w:rsidRDefault="0029253E" w:rsidP="006164F8">
      <w:pPr>
        <w:spacing w:line="360" w:lineRule="auto"/>
        <w:jc w:val="both"/>
        <w:rPr>
          <w:rFonts w:ascii="Arial" w:hAnsi="Arial" w:cs="Arial"/>
          <w:sz w:val="22"/>
          <w:szCs w:val="22"/>
        </w:rPr>
      </w:pPr>
      <w:r w:rsidRPr="00B77F25">
        <w:rPr>
          <w:rFonts w:ascii="Arial" w:hAnsi="Arial" w:cs="Arial"/>
          <w:sz w:val="22"/>
          <w:szCs w:val="22"/>
        </w:rPr>
        <w:t>NVIDIA Corporation is a leading American technology company initially focused on graphics processing units (GPUs) for gaming. NVIDIA has evolved into a leader in artificial intelligence (AI), high-performance computing, and accelerated computing (Benzinga Insights, 2024; Encyclopaedia Britannica, 2024).</w:t>
      </w:r>
    </w:p>
    <w:p w14:paraId="321AABC8" w14:textId="77777777" w:rsidR="0029253E" w:rsidRPr="004E5A5E" w:rsidRDefault="0029253E" w:rsidP="006164F8">
      <w:pPr>
        <w:spacing w:line="360" w:lineRule="auto"/>
        <w:jc w:val="both"/>
        <w:rPr>
          <w:rFonts w:ascii="Arial" w:hAnsi="Arial" w:cs="Arial"/>
          <w:b/>
          <w:bCs/>
          <w:sz w:val="22"/>
          <w:szCs w:val="22"/>
          <w:u w:val="single"/>
        </w:rPr>
      </w:pPr>
      <w:r w:rsidRPr="004E5A5E">
        <w:rPr>
          <w:rFonts w:ascii="Arial" w:hAnsi="Arial" w:cs="Arial"/>
          <w:b/>
          <w:bCs/>
          <w:sz w:val="22"/>
          <w:szCs w:val="22"/>
          <w:u w:val="single"/>
        </w:rPr>
        <w:t xml:space="preserve">Peers: </w:t>
      </w:r>
    </w:p>
    <w:p w14:paraId="443CDB3E" w14:textId="77777777" w:rsidR="0029253E" w:rsidRPr="00B77F25" w:rsidRDefault="0029253E" w:rsidP="006164F8">
      <w:pPr>
        <w:spacing w:line="360" w:lineRule="auto"/>
        <w:jc w:val="both"/>
        <w:rPr>
          <w:rFonts w:ascii="Arial" w:hAnsi="Arial" w:cs="Arial"/>
          <w:sz w:val="22"/>
          <w:szCs w:val="22"/>
        </w:rPr>
      </w:pPr>
      <w:r w:rsidRPr="00B77F25">
        <w:rPr>
          <w:rFonts w:ascii="Arial" w:hAnsi="Arial" w:cs="Arial"/>
          <w:sz w:val="22"/>
          <w:szCs w:val="22"/>
        </w:rPr>
        <w:t>Benzinga Insights (2024) suggests that NVIDIA peers are</w:t>
      </w:r>
    </w:p>
    <w:p w14:paraId="6DB3AD37" w14:textId="77777777" w:rsidR="0029253E" w:rsidRPr="00B77F25" w:rsidRDefault="0029253E" w:rsidP="006164F8">
      <w:pPr>
        <w:pStyle w:val="ListParagraph"/>
        <w:numPr>
          <w:ilvl w:val="0"/>
          <w:numId w:val="76"/>
        </w:numPr>
        <w:spacing w:line="360" w:lineRule="auto"/>
        <w:jc w:val="both"/>
        <w:rPr>
          <w:rFonts w:ascii="Arial" w:hAnsi="Arial" w:cs="Arial"/>
          <w:sz w:val="22"/>
          <w:szCs w:val="22"/>
        </w:rPr>
      </w:pPr>
      <w:r w:rsidRPr="00B77F25">
        <w:rPr>
          <w:rFonts w:ascii="Arial" w:hAnsi="Arial" w:cs="Arial"/>
          <w:sz w:val="22"/>
          <w:szCs w:val="22"/>
        </w:rPr>
        <w:t xml:space="preserve">Advanced Micro Devices Inc. (AMD) </w:t>
      </w:r>
    </w:p>
    <w:p w14:paraId="21091310" w14:textId="77777777" w:rsidR="0029253E" w:rsidRPr="00B77F25" w:rsidRDefault="0029253E" w:rsidP="006164F8">
      <w:pPr>
        <w:pStyle w:val="ListParagraph"/>
        <w:numPr>
          <w:ilvl w:val="0"/>
          <w:numId w:val="76"/>
        </w:numPr>
        <w:spacing w:line="360" w:lineRule="auto"/>
        <w:jc w:val="both"/>
        <w:rPr>
          <w:rFonts w:ascii="Arial" w:hAnsi="Arial" w:cs="Arial"/>
          <w:sz w:val="22"/>
          <w:szCs w:val="22"/>
        </w:rPr>
      </w:pPr>
      <w:r w:rsidRPr="00B77F25">
        <w:rPr>
          <w:rFonts w:ascii="Arial" w:hAnsi="Arial" w:cs="Arial"/>
          <w:sz w:val="22"/>
          <w:szCs w:val="22"/>
        </w:rPr>
        <w:t>Intel Corporation.</w:t>
      </w:r>
    </w:p>
    <w:p w14:paraId="742D1EDB" w14:textId="77777777" w:rsidR="0029253E" w:rsidRPr="00B77F25" w:rsidRDefault="0029253E" w:rsidP="006164F8">
      <w:pPr>
        <w:pStyle w:val="ListParagraph"/>
        <w:numPr>
          <w:ilvl w:val="0"/>
          <w:numId w:val="76"/>
        </w:numPr>
        <w:spacing w:line="360" w:lineRule="auto"/>
        <w:jc w:val="both"/>
        <w:rPr>
          <w:rFonts w:ascii="Arial" w:hAnsi="Arial" w:cs="Arial"/>
          <w:sz w:val="22"/>
          <w:szCs w:val="22"/>
        </w:rPr>
      </w:pPr>
      <w:r w:rsidRPr="00B77F25">
        <w:rPr>
          <w:rFonts w:ascii="Arial" w:hAnsi="Arial" w:cs="Arial"/>
          <w:sz w:val="22"/>
          <w:szCs w:val="22"/>
        </w:rPr>
        <w:t xml:space="preserve">Qualcomm Inc. </w:t>
      </w:r>
    </w:p>
    <w:p w14:paraId="0205B3CB" w14:textId="77777777" w:rsidR="0029253E" w:rsidRPr="00B77F25" w:rsidRDefault="0029253E" w:rsidP="006164F8">
      <w:pPr>
        <w:pStyle w:val="ListParagraph"/>
        <w:numPr>
          <w:ilvl w:val="0"/>
          <w:numId w:val="76"/>
        </w:numPr>
        <w:spacing w:line="360" w:lineRule="auto"/>
        <w:jc w:val="both"/>
        <w:rPr>
          <w:rFonts w:ascii="Arial" w:hAnsi="Arial" w:cs="Arial"/>
          <w:sz w:val="22"/>
          <w:szCs w:val="22"/>
        </w:rPr>
      </w:pPr>
      <w:r w:rsidRPr="00B77F25">
        <w:rPr>
          <w:rFonts w:ascii="Arial" w:hAnsi="Arial" w:cs="Arial"/>
          <w:sz w:val="22"/>
          <w:szCs w:val="22"/>
        </w:rPr>
        <w:t xml:space="preserve">Taiwan Semiconductor Manufacturing Company (TSMC). </w:t>
      </w:r>
    </w:p>
    <w:p w14:paraId="39EB9F85" w14:textId="06D83D83" w:rsidR="0029253E" w:rsidRPr="004E5A5E" w:rsidRDefault="0029253E" w:rsidP="006164F8">
      <w:pPr>
        <w:pStyle w:val="ListParagraph"/>
        <w:numPr>
          <w:ilvl w:val="0"/>
          <w:numId w:val="76"/>
        </w:numPr>
        <w:spacing w:line="360" w:lineRule="auto"/>
        <w:jc w:val="both"/>
        <w:rPr>
          <w:rFonts w:ascii="Arial" w:hAnsi="Arial" w:cs="Arial"/>
          <w:sz w:val="22"/>
          <w:szCs w:val="22"/>
        </w:rPr>
      </w:pPr>
      <w:r w:rsidRPr="00B77F25">
        <w:rPr>
          <w:rFonts w:ascii="Arial" w:hAnsi="Arial" w:cs="Arial"/>
          <w:sz w:val="22"/>
          <w:szCs w:val="22"/>
        </w:rPr>
        <w:t>Broadcom Inc.</w:t>
      </w:r>
    </w:p>
    <w:p w14:paraId="1F537A73" w14:textId="77777777" w:rsidR="0029253E" w:rsidRPr="004E5A5E" w:rsidRDefault="0029253E" w:rsidP="006164F8">
      <w:pPr>
        <w:spacing w:line="360" w:lineRule="auto"/>
        <w:jc w:val="both"/>
        <w:rPr>
          <w:rFonts w:ascii="Arial" w:hAnsi="Arial" w:cs="Arial"/>
          <w:b/>
          <w:bCs/>
          <w:sz w:val="22"/>
          <w:szCs w:val="22"/>
          <w:u w:val="single"/>
        </w:rPr>
      </w:pPr>
      <w:r w:rsidRPr="004E5A5E">
        <w:rPr>
          <w:rFonts w:ascii="Arial" w:hAnsi="Arial" w:cs="Arial"/>
          <w:b/>
          <w:bCs/>
          <w:sz w:val="22"/>
          <w:szCs w:val="22"/>
          <w:u w:val="single"/>
        </w:rPr>
        <w:t>Justifications:</w:t>
      </w:r>
    </w:p>
    <w:p w14:paraId="608D4C0B" w14:textId="77777777" w:rsidR="0029253E" w:rsidRPr="00B77F25" w:rsidRDefault="0029253E" w:rsidP="006164F8">
      <w:pPr>
        <w:pStyle w:val="ListParagraph"/>
        <w:numPr>
          <w:ilvl w:val="0"/>
          <w:numId w:val="85"/>
        </w:numPr>
        <w:spacing w:line="360" w:lineRule="auto"/>
        <w:jc w:val="both"/>
        <w:rPr>
          <w:rFonts w:ascii="Arial" w:hAnsi="Arial" w:cs="Arial"/>
          <w:sz w:val="22"/>
          <w:szCs w:val="22"/>
        </w:rPr>
      </w:pPr>
      <w:r w:rsidRPr="00B77F25">
        <w:rPr>
          <w:rFonts w:ascii="Arial" w:hAnsi="Arial" w:cs="Arial"/>
          <w:sz w:val="22"/>
          <w:szCs w:val="22"/>
        </w:rPr>
        <w:t>All are semiconductor companies involved in designing and/or manufacturing chips</w:t>
      </w:r>
    </w:p>
    <w:p w14:paraId="27AB19AA" w14:textId="77777777" w:rsidR="0029253E" w:rsidRPr="00B77F25" w:rsidRDefault="0029253E" w:rsidP="006164F8">
      <w:pPr>
        <w:pStyle w:val="ListParagraph"/>
        <w:numPr>
          <w:ilvl w:val="0"/>
          <w:numId w:val="85"/>
        </w:numPr>
        <w:spacing w:line="360" w:lineRule="auto"/>
        <w:jc w:val="both"/>
        <w:rPr>
          <w:rFonts w:ascii="Arial" w:hAnsi="Arial" w:cs="Arial"/>
          <w:sz w:val="22"/>
          <w:szCs w:val="22"/>
        </w:rPr>
      </w:pPr>
      <w:r w:rsidRPr="00B77F25">
        <w:rPr>
          <w:rFonts w:ascii="Arial" w:hAnsi="Arial" w:cs="Arial"/>
          <w:sz w:val="22"/>
          <w:szCs w:val="22"/>
        </w:rPr>
        <w:t>Focus on high-performance computing, graphics, and AI acceleration</w:t>
      </w:r>
    </w:p>
    <w:p w14:paraId="6A04562A" w14:textId="77777777" w:rsidR="0029253E" w:rsidRPr="00B77F25" w:rsidRDefault="0029253E" w:rsidP="006164F8">
      <w:pPr>
        <w:pStyle w:val="ListParagraph"/>
        <w:numPr>
          <w:ilvl w:val="0"/>
          <w:numId w:val="85"/>
        </w:numPr>
        <w:spacing w:line="360" w:lineRule="auto"/>
        <w:jc w:val="both"/>
        <w:rPr>
          <w:rFonts w:ascii="Arial" w:hAnsi="Arial" w:cs="Arial"/>
          <w:sz w:val="22"/>
          <w:szCs w:val="22"/>
        </w:rPr>
      </w:pPr>
      <w:r w:rsidRPr="00B77F25">
        <w:rPr>
          <w:rFonts w:ascii="Arial" w:hAnsi="Arial" w:cs="Arial"/>
          <w:sz w:val="22"/>
          <w:szCs w:val="22"/>
        </w:rPr>
        <w:t>Compete in the data centre and gaming markets</w:t>
      </w:r>
    </w:p>
    <w:p w14:paraId="436A6711" w14:textId="77777777" w:rsidR="0029253E" w:rsidRPr="00B77F25" w:rsidRDefault="0029253E" w:rsidP="006164F8">
      <w:pPr>
        <w:pStyle w:val="ListParagraph"/>
        <w:numPr>
          <w:ilvl w:val="0"/>
          <w:numId w:val="85"/>
        </w:numPr>
        <w:spacing w:line="360" w:lineRule="auto"/>
        <w:jc w:val="both"/>
        <w:rPr>
          <w:rFonts w:ascii="Arial" w:hAnsi="Arial" w:cs="Arial"/>
          <w:sz w:val="22"/>
          <w:szCs w:val="22"/>
        </w:rPr>
      </w:pPr>
      <w:r w:rsidRPr="00B77F25">
        <w:rPr>
          <w:rFonts w:ascii="Arial" w:hAnsi="Arial" w:cs="Arial"/>
          <w:sz w:val="22"/>
          <w:szCs w:val="22"/>
        </w:rPr>
        <w:t>Investing in emerging technologies like artificial intelligence and machine learning</w:t>
      </w:r>
    </w:p>
    <w:p w14:paraId="10C0BCB6" w14:textId="5C662DA8" w:rsidR="0029253E" w:rsidRPr="004E5A5E" w:rsidRDefault="0029253E" w:rsidP="006164F8">
      <w:pPr>
        <w:pStyle w:val="ListParagraph"/>
        <w:numPr>
          <w:ilvl w:val="0"/>
          <w:numId w:val="85"/>
        </w:numPr>
        <w:spacing w:line="360" w:lineRule="auto"/>
        <w:jc w:val="both"/>
        <w:rPr>
          <w:rFonts w:ascii="Arial" w:hAnsi="Arial" w:cs="Arial"/>
          <w:sz w:val="22"/>
          <w:szCs w:val="22"/>
        </w:rPr>
      </w:pPr>
      <w:r w:rsidRPr="00B77F25">
        <w:rPr>
          <w:rFonts w:ascii="Arial" w:hAnsi="Arial" w:cs="Arial"/>
          <w:sz w:val="22"/>
          <w:szCs w:val="22"/>
        </w:rPr>
        <w:t>TSMC included as a major manufacturer for these chip designers</w:t>
      </w:r>
    </w:p>
    <w:p w14:paraId="1AD378BB" w14:textId="3DCB5621" w:rsidR="00A76AE1" w:rsidRPr="004E5A5E" w:rsidRDefault="00A76AE1" w:rsidP="006164F8">
      <w:pPr>
        <w:spacing w:line="360" w:lineRule="auto"/>
        <w:jc w:val="both"/>
        <w:rPr>
          <w:rFonts w:ascii="Arial" w:hAnsi="Arial" w:cs="Arial"/>
          <w:b/>
          <w:bCs/>
          <w:sz w:val="22"/>
          <w:szCs w:val="22"/>
          <w:u w:val="single"/>
        </w:rPr>
      </w:pPr>
      <w:r w:rsidRPr="004E5A5E">
        <w:rPr>
          <w:rFonts w:ascii="Arial" w:hAnsi="Arial" w:cs="Arial"/>
          <w:b/>
          <w:bCs/>
          <w:sz w:val="22"/>
          <w:szCs w:val="22"/>
          <w:u w:val="single"/>
        </w:rPr>
        <w:t>Financial Analysis:</w:t>
      </w:r>
    </w:p>
    <w:p w14:paraId="4D144DD6" w14:textId="1EF0E6D0"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Valuation Metrics</w:t>
      </w:r>
    </w:p>
    <w:tbl>
      <w:tblPr>
        <w:tblStyle w:val="TableGrid"/>
        <w:tblW w:w="0" w:type="auto"/>
        <w:tblLook w:val="04A0" w:firstRow="1" w:lastRow="0" w:firstColumn="1" w:lastColumn="0" w:noHBand="0" w:noVBand="1"/>
      </w:tblPr>
      <w:tblGrid>
        <w:gridCol w:w="1280"/>
        <w:gridCol w:w="1561"/>
        <w:gridCol w:w="1647"/>
        <w:gridCol w:w="1292"/>
        <w:gridCol w:w="1182"/>
        <w:gridCol w:w="1390"/>
      </w:tblGrid>
      <w:tr w:rsidR="0029253E" w:rsidRPr="00B77F25" w14:paraId="52D0186A" w14:textId="77777777" w:rsidTr="00E90075">
        <w:tc>
          <w:tcPr>
            <w:tcW w:w="0" w:type="auto"/>
            <w:hideMark/>
          </w:tcPr>
          <w:p w14:paraId="1EFADBAB"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18C9E931"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P/E (Trailing)</w:t>
            </w:r>
          </w:p>
        </w:tc>
        <w:tc>
          <w:tcPr>
            <w:tcW w:w="0" w:type="auto"/>
            <w:hideMark/>
          </w:tcPr>
          <w:p w14:paraId="1503CDE0"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P/E (Forward)</w:t>
            </w:r>
          </w:p>
        </w:tc>
        <w:tc>
          <w:tcPr>
            <w:tcW w:w="0" w:type="auto"/>
            <w:hideMark/>
          </w:tcPr>
          <w:p w14:paraId="4DFDD261"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PEG Ratio</w:t>
            </w:r>
          </w:p>
        </w:tc>
        <w:tc>
          <w:tcPr>
            <w:tcW w:w="0" w:type="auto"/>
            <w:hideMark/>
          </w:tcPr>
          <w:p w14:paraId="1D7CC26F"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P/S Ratio</w:t>
            </w:r>
          </w:p>
        </w:tc>
        <w:tc>
          <w:tcPr>
            <w:tcW w:w="0" w:type="auto"/>
            <w:hideMark/>
          </w:tcPr>
          <w:p w14:paraId="563BE514"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EV/EBITDA</w:t>
            </w:r>
          </w:p>
        </w:tc>
      </w:tr>
      <w:tr w:rsidR="0029253E" w:rsidRPr="00B77F25" w14:paraId="39515AEF" w14:textId="77777777" w:rsidTr="00E90075">
        <w:tc>
          <w:tcPr>
            <w:tcW w:w="0" w:type="auto"/>
            <w:hideMark/>
          </w:tcPr>
          <w:p w14:paraId="144586C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NVIDIA</w:t>
            </w:r>
          </w:p>
        </w:tc>
        <w:tc>
          <w:tcPr>
            <w:tcW w:w="0" w:type="auto"/>
            <w:hideMark/>
          </w:tcPr>
          <w:p w14:paraId="4A506C3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55.96</w:t>
            </w:r>
          </w:p>
        </w:tc>
        <w:tc>
          <w:tcPr>
            <w:tcW w:w="0" w:type="auto"/>
            <w:hideMark/>
          </w:tcPr>
          <w:p w14:paraId="0A535CD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42.55</w:t>
            </w:r>
          </w:p>
        </w:tc>
        <w:tc>
          <w:tcPr>
            <w:tcW w:w="0" w:type="auto"/>
            <w:hideMark/>
          </w:tcPr>
          <w:p w14:paraId="3B1E1B3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1.29</w:t>
            </w:r>
          </w:p>
        </w:tc>
        <w:tc>
          <w:tcPr>
            <w:tcW w:w="0" w:type="auto"/>
            <w:hideMark/>
          </w:tcPr>
          <w:p w14:paraId="0D070F2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30.86</w:t>
            </w:r>
          </w:p>
        </w:tc>
        <w:tc>
          <w:tcPr>
            <w:tcW w:w="0" w:type="auto"/>
            <w:hideMark/>
          </w:tcPr>
          <w:p w14:paraId="62DC526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46.1</w:t>
            </w:r>
          </w:p>
        </w:tc>
      </w:tr>
      <w:tr w:rsidR="0029253E" w:rsidRPr="00B77F25" w14:paraId="45E3B036" w14:textId="77777777" w:rsidTr="00E90075">
        <w:tc>
          <w:tcPr>
            <w:tcW w:w="0" w:type="auto"/>
            <w:hideMark/>
          </w:tcPr>
          <w:p w14:paraId="011A5AC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AMD</w:t>
            </w:r>
          </w:p>
        </w:tc>
        <w:tc>
          <w:tcPr>
            <w:tcW w:w="0" w:type="auto"/>
            <w:hideMark/>
          </w:tcPr>
          <w:p w14:paraId="6B19DAA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176.86</w:t>
            </w:r>
          </w:p>
        </w:tc>
        <w:tc>
          <w:tcPr>
            <w:tcW w:w="0" w:type="auto"/>
            <w:hideMark/>
          </w:tcPr>
          <w:p w14:paraId="59E6791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43.67</w:t>
            </w:r>
          </w:p>
        </w:tc>
        <w:tc>
          <w:tcPr>
            <w:tcW w:w="0" w:type="auto"/>
            <w:hideMark/>
          </w:tcPr>
          <w:p w14:paraId="79C0116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0.61</w:t>
            </w:r>
          </w:p>
        </w:tc>
        <w:tc>
          <w:tcPr>
            <w:tcW w:w="0" w:type="auto"/>
            <w:hideMark/>
          </w:tcPr>
          <w:p w14:paraId="5867FF5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10.45</w:t>
            </w:r>
          </w:p>
        </w:tc>
        <w:tc>
          <w:tcPr>
            <w:tcW w:w="0" w:type="auto"/>
            <w:hideMark/>
          </w:tcPr>
          <w:p w14:paraId="28BBC0E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54.39</w:t>
            </w:r>
          </w:p>
        </w:tc>
      </w:tr>
      <w:tr w:rsidR="0029253E" w:rsidRPr="00B77F25" w14:paraId="0C18AC6E" w14:textId="77777777" w:rsidTr="00E90075">
        <w:tc>
          <w:tcPr>
            <w:tcW w:w="0" w:type="auto"/>
            <w:hideMark/>
          </w:tcPr>
          <w:p w14:paraId="4AEBE91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Intel</w:t>
            </w:r>
          </w:p>
        </w:tc>
        <w:tc>
          <w:tcPr>
            <w:tcW w:w="0" w:type="auto"/>
            <w:hideMark/>
          </w:tcPr>
          <w:p w14:paraId="575A49F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91.83</w:t>
            </w:r>
          </w:p>
        </w:tc>
        <w:tc>
          <w:tcPr>
            <w:tcW w:w="0" w:type="auto"/>
            <w:hideMark/>
          </w:tcPr>
          <w:p w14:paraId="3DD5239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86.21</w:t>
            </w:r>
          </w:p>
        </w:tc>
        <w:tc>
          <w:tcPr>
            <w:tcW w:w="0" w:type="auto"/>
            <w:hideMark/>
          </w:tcPr>
          <w:p w14:paraId="34C2FF9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2.1</w:t>
            </w:r>
          </w:p>
        </w:tc>
        <w:tc>
          <w:tcPr>
            <w:tcW w:w="0" w:type="auto"/>
            <w:hideMark/>
          </w:tcPr>
          <w:p w14:paraId="37D341D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w:t>
            </w:r>
          </w:p>
        </w:tc>
        <w:tc>
          <w:tcPr>
            <w:tcW w:w="0" w:type="auto"/>
            <w:hideMark/>
          </w:tcPr>
          <w:p w14:paraId="3E9242C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10.62</w:t>
            </w:r>
          </w:p>
        </w:tc>
      </w:tr>
      <w:tr w:rsidR="0029253E" w:rsidRPr="00B77F25" w14:paraId="05A573C8" w14:textId="77777777" w:rsidTr="00E90075">
        <w:tc>
          <w:tcPr>
            <w:tcW w:w="0" w:type="auto"/>
            <w:hideMark/>
          </w:tcPr>
          <w:p w14:paraId="299BAD2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Qualcomm</w:t>
            </w:r>
          </w:p>
        </w:tc>
        <w:tc>
          <w:tcPr>
            <w:tcW w:w="0" w:type="auto"/>
            <w:hideMark/>
          </w:tcPr>
          <w:p w14:paraId="544ED66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22.42</w:t>
            </w:r>
          </w:p>
        </w:tc>
        <w:tc>
          <w:tcPr>
            <w:tcW w:w="0" w:type="auto"/>
            <w:hideMark/>
          </w:tcPr>
          <w:p w14:paraId="6F835B4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15.77</w:t>
            </w:r>
          </w:p>
        </w:tc>
        <w:tc>
          <w:tcPr>
            <w:tcW w:w="0" w:type="auto"/>
            <w:hideMark/>
          </w:tcPr>
          <w:p w14:paraId="1D52497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1.26</w:t>
            </w:r>
          </w:p>
        </w:tc>
        <w:tc>
          <w:tcPr>
            <w:tcW w:w="0" w:type="auto"/>
            <w:hideMark/>
          </w:tcPr>
          <w:p w14:paraId="78D8AEB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5.3</w:t>
            </w:r>
          </w:p>
        </w:tc>
        <w:tc>
          <w:tcPr>
            <w:tcW w:w="0" w:type="auto"/>
            <w:hideMark/>
          </w:tcPr>
          <w:p w14:paraId="2BB2CE6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w:t>
            </w:r>
          </w:p>
        </w:tc>
      </w:tr>
      <w:tr w:rsidR="0029253E" w:rsidRPr="00B77F25" w14:paraId="35330D15" w14:textId="77777777" w:rsidTr="00E90075">
        <w:tc>
          <w:tcPr>
            <w:tcW w:w="0" w:type="auto"/>
            <w:hideMark/>
          </w:tcPr>
          <w:p w14:paraId="375766C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TSMC</w:t>
            </w:r>
          </w:p>
        </w:tc>
        <w:tc>
          <w:tcPr>
            <w:tcW w:w="0" w:type="auto"/>
            <w:hideMark/>
          </w:tcPr>
          <w:p w14:paraId="2F0E665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30.44</w:t>
            </w:r>
          </w:p>
        </w:tc>
        <w:tc>
          <w:tcPr>
            <w:tcW w:w="0" w:type="auto"/>
            <w:hideMark/>
          </w:tcPr>
          <w:p w14:paraId="5679CC9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26.25</w:t>
            </w:r>
          </w:p>
        </w:tc>
        <w:tc>
          <w:tcPr>
            <w:tcW w:w="0" w:type="auto"/>
            <w:hideMark/>
          </w:tcPr>
          <w:p w14:paraId="19AB59C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1.48</w:t>
            </w:r>
          </w:p>
        </w:tc>
        <w:tc>
          <w:tcPr>
            <w:tcW w:w="0" w:type="auto"/>
            <w:hideMark/>
          </w:tcPr>
          <w:p w14:paraId="5DA12B9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11.69</w:t>
            </w:r>
          </w:p>
        </w:tc>
        <w:tc>
          <w:tcPr>
            <w:tcW w:w="0" w:type="auto"/>
            <w:hideMark/>
          </w:tcPr>
          <w:p w14:paraId="0B1163E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13.56</w:t>
            </w:r>
          </w:p>
        </w:tc>
      </w:tr>
      <w:tr w:rsidR="0029253E" w:rsidRPr="00B77F25" w14:paraId="3B2D59D4" w14:textId="77777777" w:rsidTr="00E90075">
        <w:tc>
          <w:tcPr>
            <w:tcW w:w="0" w:type="auto"/>
            <w:hideMark/>
          </w:tcPr>
          <w:p w14:paraId="0289A8E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Broadcom</w:t>
            </w:r>
          </w:p>
        </w:tc>
        <w:tc>
          <w:tcPr>
            <w:tcW w:w="0" w:type="auto"/>
            <w:hideMark/>
          </w:tcPr>
          <w:p w14:paraId="7620C02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70.15</w:t>
            </w:r>
          </w:p>
        </w:tc>
        <w:tc>
          <w:tcPr>
            <w:tcW w:w="0" w:type="auto"/>
            <w:hideMark/>
          </w:tcPr>
          <w:p w14:paraId="6178F1D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27.1</w:t>
            </w:r>
          </w:p>
        </w:tc>
        <w:tc>
          <w:tcPr>
            <w:tcW w:w="0" w:type="auto"/>
            <w:hideMark/>
          </w:tcPr>
          <w:p w14:paraId="77E282C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w:t>
            </w:r>
          </w:p>
        </w:tc>
        <w:tc>
          <w:tcPr>
            <w:tcW w:w="0" w:type="auto"/>
            <w:hideMark/>
          </w:tcPr>
          <w:p w14:paraId="47BFAC3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17.17</w:t>
            </w:r>
          </w:p>
        </w:tc>
        <w:tc>
          <w:tcPr>
            <w:tcW w:w="0" w:type="auto"/>
            <w:hideMark/>
          </w:tcPr>
          <w:p w14:paraId="1F3E7C2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40.28</w:t>
            </w:r>
          </w:p>
        </w:tc>
      </w:tr>
    </w:tbl>
    <w:p w14:paraId="50CF4456" w14:textId="77777777" w:rsidR="00AE54F1" w:rsidRPr="00B77F25" w:rsidRDefault="00AE54F1" w:rsidP="006164F8">
      <w:pPr>
        <w:spacing w:line="360" w:lineRule="auto"/>
        <w:jc w:val="both"/>
        <w:rPr>
          <w:rFonts w:ascii="Arial" w:hAnsi="Arial" w:cs="Arial"/>
          <w:sz w:val="22"/>
          <w:szCs w:val="22"/>
        </w:rPr>
      </w:pPr>
    </w:p>
    <w:p w14:paraId="7859D074" w14:textId="09FC1E56" w:rsidR="00AE54F1" w:rsidRPr="00B77F25" w:rsidRDefault="00793E7F" w:rsidP="006164F8">
      <w:pPr>
        <w:spacing w:line="360" w:lineRule="auto"/>
        <w:jc w:val="both"/>
        <w:rPr>
          <w:rFonts w:ascii="Arial" w:hAnsi="Arial" w:cs="Arial"/>
          <w:sz w:val="22"/>
          <w:szCs w:val="22"/>
        </w:rPr>
      </w:pPr>
      <w:r w:rsidRPr="00B77F25">
        <w:rPr>
          <w:rFonts w:ascii="Arial" w:hAnsi="Arial" w:cs="Arial"/>
          <w:noProof/>
          <w:sz w:val="22"/>
          <w:szCs w:val="22"/>
        </w:rPr>
        <w:lastRenderedPageBreak/>
        <w:drawing>
          <wp:inline distT="0" distB="0" distL="0" distR="0" wp14:anchorId="76B8437E" wp14:editId="30856EE5">
            <wp:extent cx="5578475" cy="3558540"/>
            <wp:effectExtent l="0" t="0" r="3175" b="3810"/>
            <wp:docPr id="239220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8475" cy="3558540"/>
                    </a:xfrm>
                    <a:prstGeom prst="rect">
                      <a:avLst/>
                    </a:prstGeom>
                    <a:noFill/>
                  </pic:spPr>
                </pic:pic>
              </a:graphicData>
            </a:graphic>
          </wp:inline>
        </w:drawing>
      </w:r>
    </w:p>
    <w:p w14:paraId="75426606" w14:textId="77777777" w:rsidR="00AE54F1" w:rsidRPr="00B77F25" w:rsidRDefault="00AE54F1" w:rsidP="006164F8">
      <w:pPr>
        <w:spacing w:line="360" w:lineRule="auto"/>
        <w:jc w:val="both"/>
        <w:rPr>
          <w:rFonts w:ascii="Arial" w:hAnsi="Arial" w:cs="Arial"/>
          <w:sz w:val="22"/>
          <w:szCs w:val="22"/>
        </w:rPr>
      </w:pPr>
    </w:p>
    <w:p w14:paraId="55DBF14E" w14:textId="289EF5A4"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71C52EA0" w14:textId="77777777" w:rsidR="0029253E" w:rsidRPr="00B77F25" w:rsidRDefault="0029253E" w:rsidP="006164F8">
      <w:pPr>
        <w:numPr>
          <w:ilvl w:val="0"/>
          <w:numId w:val="120"/>
        </w:numPr>
        <w:spacing w:line="360" w:lineRule="auto"/>
        <w:jc w:val="both"/>
        <w:rPr>
          <w:rFonts w:ascii="Arial" w:hAnsi="Arial" w:cs="Arial"/>
          <w:sz w:val="22"/>
          <w:szCs w:val="22"/>
        </w:rPr>
      </w:pPr>
      <w:r w:rsidRPr="00B77F25">
        <w:rPr>
          <w:rFonts w:ascii="Arial" w:hAnsi="Arial" w:cs="Arial"/>
          <w:sz w:val="22"/>
          <w:szCs w:val="22"/>
        </w:rPr>
        <w:t>AMD's low PEG ratio (0.61) suggests it may be undervalued relative to its growth prospects.</w:t>
      </w:r>
    </w:p>
    <w:p w14:paraId="349AA28B" w14:textId="77777777" w:rsidR="0029253E" w:rsidRPr="00B77F25" w:rsidRDefault="0029253E" w:rsidP="006164F8">
      <w:pPr>
        <w:numPr>
          <w:ilvl w:val="0"/>
          <w:numId w:val="120"/>
        </w:numPr>
        <w:spacing w:line="360" w:lineRule="auto"/>
        <w:jc w:val="both"/>
        <w:rPr>
          <w:rFonts w:ascii="Arial" w:hAnsi="Arial" w:cs="Arial"/>
          <w:sz w:val="22"/>
          <w:szCs w:val="22"/>
        </w:rPr>
      </w:pPr>
      <w:r w:rsidRPr="00B77F25">
        <w:rPr>
          <w:rFonts w:ascii="Arial" w:hAnsi="Arial" w:cs="Arial"/>
          <w:sz w:val="22"/>
          <w:szCs w:val="22"/>
        </w:rPr>
        <w:t>NVIDIA's high P/S ratio (30.86) indicates a premium valuation, reflecting market leadership and growth expectations.</w:t>
      </w:r>
    </w:p>
    <w:p w14:paraId="2B5A700F" w14:textId="77777777" w:rsidR="0029253E" w:rsidRPr="00B77F25" w:rsidRDefault="0029253E" w:rsidP="006164F8">
      <w:pPr>
        <w:numPr>
          <w:ilvl w:val="0"/>
          <w:numId w:val="120"/>
        </w:numPr>
        <w:spacing w:line="360" w:lineRule="auto"/>
        <w:jc w:val="both"/>
        <w:rPr>
          <w:rFonts w:ascii="Arial" w:hAnsi="Arial" w:cs="Arial"/>
          <w:sz w:val="22"/>
          <w:szCs w:val="22"/>
        </w:rPr>
      </w:pPr>
      <w:r w:rsidRPr="00B77F25">
        <w:rPr>
          <w:rFonts w:ascii="Arial" w:hAnsi="Arial" w:cs="Arial"/>
          <w:sz w:val="22"/>
          <w:szCs w:val="22"/>
        </w:rPr>
        <w:t>Intel's high PEG ratio (2.1) might suggest overvaluation or reflect market skepticism about future growth.</w:t>
      </w:r>
    </w:p>
    <w:p w14:paraId="4789C6D1" w14:textId="77777777" w:rsidR="0029253E" w:rsidRPr="00B77F25" w:rsidRDefault="0029253E" w:rsidP="006164F8">
      <w:pPr>
        <w:numPr>
          <w:ilvl w:val="0"/>
          <w:numId w:val="120"/>
        </w:numPr>
        <w:spacing w:line="360" w:lineRule="auto"/>
        <w:jc w:val="both"/>
        <w:rPr>
          <w:rFonts w:ascii="Arial" w:hAnsi="Arial" w:cs="Arial"/>
          <w:sz w:val="22"/>
          <w:szCs w:val="22"/>
        </w:rPr>
      </w:pPr>
      <w:r w:rsidRPr="00B77F25">
        <w:rPr>
          <w:rFonts w:ascii="Arial" w:hAnsi="Arial" w:cs="Arial"/>
          <w:sz w:val="22"/>
          <w:szCs w:val="22"/>
        </w:rPr>
        <w:t>Qualcomm's relatively low P/E ratios suggest it might be undervalued compared to peers.</w:t>
      </w:r>
    </w:p>
    <w:p w14:paraId="0B9D11D3" w14:textId="77777777" w:rsidR="0029253E" w:rsidRPr="00B77F25" w:rsidRDefault="0029253E" w:rsidP="006164F8">
      <w:pPr>
        <w:numPr>
          <w:ilvl w:val="0"/>
          <w:numId w:val="120"/>
        </w:numPr>
        <w:spacing w:line="360" w:lineRule="auto"/>
        <w:jc w:val="both"/>
        <w:rPr>
          <w:rFonts w:ascii="Arial" w:hAnsi="Arial" w:cs="Arial"/>
          <w:sz w:val="22"/>
          <w:szCs w:val="22"/>
        </w:rPr>
      </w:pPr>
      <w:r w:rsidRPr="00B77F25">
        <w:rPr>
          <w:rFonts w:ascii="Arial" w:hAnsi="Arial" w:cs="Arial"/>
          <w:sz w:val="22"/>
          <w:szCs w:val="22"/>
        </w:rPr>
        <w:t>TSMC and Broadcom show moderate valuations relative to the group, balancing growth and stability.</w:t>
      </w:r>
    </w:p>
    <w:p w14:paraId="46881CF3" w14:textId="77777777" w:rsidR="00AE54F1" w:rsidRDefault="00AE54F1" w:rsidP="006164F8">
      <w:pPr>
        <w:spacing w:line="360" w:lineRule="auto"/>
        <w:jc w:val="both"/>
        <w:rPr>
          <w:rFonts w:ascii="Arial" w:hAnsi="Arial" w:cs="Arial"/>
          <w:b/>
          <w:bCs/>
          <w:sz w:val="22"/>
          <w:szCs w:val="22"/>
        </w:rPr>
      </w:pPr>
    </w:p>
    <w:p w14:paraId="45B80682" w14:textId="77777777" w:rsidR="008D7443" w:rsidRDefault="008D7443" w:rsidP="006164F8">
      <w:pPr>
        <w:spacing w:line="360" w:lineRule="auto"/>
        <w:jc w:val="both"/>
        <w:rPr>
          <w:rFonts w:ascii="Arial" w:hAnsi="Arial" w:cs="Arial"/>
          <w:b/>
          <w:bCs/>
          <w:sz w:val="22"/>
          <w:szCs w:val="22"/>
        </w:rPr>
      </w:pPr>
    </w:p>
    <w:p w14:paraId="56B010D6" w14:textId="77777777" w:rsidR="008D7443" w:rsidRDefault="008D7443" w:rsidP="006164F8">
      <w:pPr>
        <w:spacing w:line="360" w:lineRule="auto"/>
        <w:jc w:val="both"/>
        <w:rPr>
          <w:rFonts w:ascii="Arial" w:hAnsi="Arial" w:cs="Arial"/>
          <w:b/>
          <w:bCs/>
          <w:sz w:val="22"/>
          <w:szCs w:val="22"/>
        </w:rPr>
      </w:pPr>
    </w:p>
    <w:p w14:paraId="252BC938" w14:textId="77777777" w:rsidR="008D7443" w:rsidRPr="00B77F25" w:rsidRDefault="008D7443" w:rsidP="006164F8">
      <w:pPr>
        <w:spacing w:line="360" w:lineRule="auto"/>
        <w:jc w:val="both"/>
        <w:rPr>
          <w:rFonts w:ascii="Arial" w:hAnsi="Arial" w:cs="Arial"/>
          <w:b/>
          <w:bCs/>
          <w:sz w:val="22"/>
          <w:szCs w:val="22"/>
        </w:rPr>
      </w:pPr>
    </w:p>
    <w:p w14:paraId="23C19396" w14:textId="170C1B83"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lastRenderedPageBreak/>
        <w:t>Profitability and Efficiency</w:t>
      </w:r>
    </w:p>
    <w:tbl>
      <w:tblPr>
        <w:tblStyle w:val="TableGrid"/>
        <w:tblW w:w="0" w:type="auto"/>
        <w:tblLook w:val="04A0" w:firstRow="1" w:lastRow="0" w:firstColumn="1" w:lastColumn="0" w:noHBand="0" w:noVBand="1"/>
      </w:tblPr>
      <w:tblGrid>
        <w:gridCol w:w="1280"/>
        <w:gridCol w:w="1573"/>
        <w:gridCol w:w="2038"/>
        <w:gridCol w:w="1085"/>
        <w:gridCol w:w="963"/>
      </w:tblGrid>
      <w:tr w:rsidR="0029253E" w:rsidRPr="00B77F25" w14:paraId="7A492CA2" w14:textId="77777777" w:rsidTr="00E90075">
        <w:tc>
          <w:tcPr>
            <w:tcW w:w="0" w:type="auto"/>
            <w:hideMark/>
          </w:tcPr>
          <w:p w14:paraId="5447A35A"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5B52A6EF"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Profit Margin</w:t>
            </w:r>
          </w:p>
        </w:tc>
        <w:tc>
          <w:tcPr>
            <w:tcW w:w="0" w:type="auto"/>
            <w:hideMark/>
          </w:tcPr>
          <w:p w14:paraId="0CDB069A"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Operating Margin</w:t>
            </w:r>
          </w:p>
        </w:tc>
        <w:tc>
          <w:tcPr>
            <w:tcW w:w="0" w:type="auto"/>
            <w:hideMark/>
          </w:tcPr>
          <w:p w14:paraId="49990B60"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ROE</w:t>
            </w:r>
          </w:p>
        </w:tc>
        <w:tc>
          <w:tcPr>
            <w:tcW w:w="0" w:type="auto"/>
            <w:hideMark/>
          </w:tcPr>
          <w:p w14:paraId="0F563C04"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ROA</w:t>
            </w:r>
          </w:p>
        </w:tc>
      </w:tr>
      <w:tr w:rsidR="0029253E" w:rsidRPr="00B77F25" w14:paraId="15D2F75B" w14:textId="77777777" w:rsidTr="00E90075">
        <w:tc>
          <w:tcPr>
            <w:tcW w:w="0" w:type="auto"/>
            <w:hideMark/>
          </w:tcPr>
          <w:p w14:paraId="6442321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NVIDIA</w:t>
            </w:r>
          </w:p>
        </w:tc>
        <w:tc>
          <w:tcPr>
            <w:tcW w:w="0" w:type="auto"/>
            <w:hideMark/>
          </w:tcPr>
          <w:p w14:paraId="5A899F0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55.04%</w:t>
            </w:r>
          </w:p>
        </w:tc>
        <w:tc>
          <w:tcPr>
            <w:tcW w:w="0" w:type="auto"/>
            <w:hideMark/>
          </w:tcPr>
          <w:p w14:paraId="6CA7ED7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62.06%</w:t>
            </w:r>
          </w:p>
        </w:tc>
        <w:tc>
          <w:tcPr>
            <w:tcW w:w="0" w:type="auto"/>
            <w:hideMark/>
          </w:tcPr>
          <w:p w14:paraId="014D16F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123.77%</w:t>
            </w:r>
          </w:p>
        </w:tc>
        <w:tc>
          <w:tcPr>
            <w:tcW w:w="0" w:type="auto"/>
            <w:hideMark/>
          </w:tcPr>
          <w:p w14:paraId="0575DE0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55.26%</w:t>
            </w:r>
          </w:p>
        </w:tc>
      </w:tr>
      <w:tr w:rsidR="0029253E" w:rsidRPr="00B77F25" w14:paraId="54444611" w14:textId="77777777" w:rsidTr="00E90075">
        <w:tc>
          <w:tcPr>
            <w:tcW w:w="0" w:type="auto"/>
            <w:hideMark/>
          </w:tcPr>
          <w:p w14:paraId="59680A0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AMD</w:t>
            </w:r>
          </w:p>
        </w:tc>
        <w:tc>
          <w:tcPr>
            <w:tcW w:w="0" w:type="auto"/>
            <w:hideMark/>
          </w:tcPr>
          <w:p w14:paraId="0754757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5.82%</w:t>
            </w:r>
          </w:p>
        </w:tc>
        <w:tc>
          <w:tcPr>
            <w:tcW w:w="0" w:type="auto"/>
            <w:hideMark/>
          </w:tcPr>
          <w:p w14:paraId="4E2AABD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4.61%</w:t>
            </w:r>
          </w:p>
        </w:tc>
        <w:tc>
          <w:tcPr>
            <w:tcW w:w="0" w:type="auto"/>
            <w:hideMark/>
          </w:tcPr>
          <w:p w14:paraId="560E787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2.42%</w:t>
            </w:r>
          </w:p>
        </w:tc>
        <w:tc>
          <w:tcPr>
            <w:tcW w:w="0" w:type="auto"/>
            <w:hideMark/>
          </w:tcPr>
          <w:p w14:paraId="043083F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0.80%</w:t>
            </w:r>
          </w:p>
        </w:tc>
      </w:tr>
      <w:tr w:rsidR="0029253E" w:rsidRPr="00B77F25" w14:paraId="639CBA83" w14:textId="77777777" w:rsidTr="00E90075">
        <w:tc>
          <w:tcPr>
            <w:tcW w:w="0" w:type="auto"/>
            <w:hideMark/>
          </w:tcPr>
          <w:p w14:paraId="5A40ED1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Intel</w:t>
            </w:r>
          </w:p>
        </w:tc>
        <w:tc>
          <w:tcPr>
            <w:tcW w:w="0" w:type="auto"/>
            <w:hideMark/>
          </w:tcPr>
          <w:p w14:paraId="07D563C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1.77%</w:t>
            </w:r>
          </w:p>
        </w:tc>
        <w:tc>
          <w:tcPr>
            <w:tcW w:w="0" w:type="auto"/>
            <w:hideMark/>
          </w:tcPr>
          <w:p w14:paraId="2062896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-7.96%</w:t>
            </w:r>
          </w:p>
        </w:tc>
        <w:tc>
          <w:tcPr>
            <w:tcW w:w="0" w:type="auto"/>
            <w:hideMark/>
          </w:tcPr>
          <w:p w14:paraId="7F3D739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0.78%</w:t>
            </w:r>
          </w:p>
        </w:tc>
        <w:tc>
          <w:tcPr>
            <w:tcW w:w="0" w:type="auto"/>
            <w:hideMark/>
          </w:tcPr>
          <w:p w14:paraId="7388D69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0.16%</w:t>
            </w:r>
          </w:p>
        </w:tc>
      </w:tr>
      <w:tr w:rsidR="0029253E" w:rsidRPr="00B77F25" w14:paraId="02E7BA32" w14:textId="77777777" w:rsidTr="00E90075">
        <w:tc>
          <w:tcPr>
            <w:tcW w:w="0" w:type="auto"/>
            <w:hideMark/>
          </w:tcPr>
          <w:p w14:paraId="0EAC303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Qualcomm</w:t>
            </w:r>
          </w:p>
        </w:tc>
        <w:tc>
          <w:tcPr>
            <w:tcW w:w="0" w:type="auto"/>
            <w:hideMark/>
          </w:tcPr>
          <w:p w14:paraId="7EC1CA9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23.33%</w:t>
            </w:r>
          </w:p>
        </w:tc>
        <w:tc>
          <w:tcPr>
            <w:tcW w:w="0" w:type="auto"/>
            <w:hideMark/>
          </w:tcPr>
          <w:p w14:paraId="6B873B8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24.44%</w:t>
            </w:r>
          </w:p>
        </w:tc>
        <w:tc>
          <w:tcPr>
            <w:tcW w:w="0" w:type="auto"/>
            <w:hideMark/>
          </w:tcPr>
          <w:p w14:paraId="3E02CCE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38.92%</w:t>
            </w:r>
          </w:p>
        </w:tc>
        <w:tc>
          <w:tcPr>
            <w:tcW w:w="0" w:type="auto"/>
            <w:hideMark/>
          </w:tcPr>
          <w:p w14:paraId="0C7BC2A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12.08%</w:t>
            </w:r>
          </w:p>
        </w:tc>
      </w:tr>
      <w:tr w:rsidR="0029253E" w:rsidRPr="00B77F25" w14:paraId="7685326E" w14:textId="77777777" w:rsidTr="00E90075">
        <w:tc>
          <w:tcPr>
            <w:tcW w:w="0" w:type="auto"/>
            <w:hideMark/>
          </w:tcPr>
          <w:p w14:paraId="0EDEB9C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TSMC</w:t>
            </w:r>
          </w:p>
        </w:tc>
        <w:tc>
          <w:tcPr>
            <w:tcW w:w="0" w:type="auto"/>
            <w:hideMark/>
          </w:tcPr>
          <w:p w14:paraId="1188CD5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37.85%</w:t>
            </w:r>
          </w:p>
        </w:tc>
        <w:tc>
          <w:tcPr>
            <w:tcW w:w="0" w:type="auto"/>
            <w:hideMark/>
          </w:tcPr>
          <w:p w14:paraId="4839BA1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42.55%</w:t>
            </w:r>
          </w:p>
        </w:tc>
        <w:tc>
          <w:tcPr>
            <w:tcW w:w="0" w:type="auto"/>
            <w:hideMark/>
          </w:tcPr>
          <w:p w14:paraId="69A44B5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26.25%</w:t>
            </w:r>
          </w:p>
        </w:tc>
        <w:tc>
          <w:tcPr>
            <w:tcW w:w="0" w:type="auto"/>
            <w:hideMark/>
          </w:tcPr>
          <w:p w14:paraId="5EEAF35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11.51%</w:t>
            </w:r>
          </w:p>
        </w:tc>
      </w:tr>
      <w:tr w:rsidR="0029253E" w:rsidRPr="00B77F25" w14:paraId="43A39E54" w14:textId="77777777" w:rsidTr="00E90075">
        <w:tc>
          <w:tcPr>
            <w:tcW w:w="0" w:type="auto"/>
            <w:hideMark/>
          </w:tcPr>
          <w:p w14:paraId="6EEC952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Broadcom</w:t>
            </w:r>
          </w:p>
        </w:tc>
        <w:tc>
          <w:tcPr>
            <w:tcW w:w="0" w:type="auto"/>
            <w:hideMark/>
          </w:tcPr>
          <w:p w14:paraId="0522E84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24.10%</w:t>
            </w:r>
          </w:p>
        </w:tc>
        <w:tc>
          <w:tcPr>
            <w:tcW w:w="0" w:type="auto"/>
            <w:hideMark/>
          </w:tcPr>
          <w:p w14:paraId="273620B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31.76%</w:t>
            </w:r>
          </w:p>
        </w:tc>
        <w:tc>
          <w:tcPr>
            <w:tcW w:w="0" w:type="auto"/>
            <w:hideMark/>
          </w:tcPr>
          <w:p w14:paraId="62930C4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22.23%</w:t>
            </w:r>
          </w:p>
        </w:tc>
        <w:tc>
          <w:tcPr>
            <w:tcW w:w="0" w:type="auto"/>
            <w:hideMark/>
          </w:tcPr>
          <w:p w14:paraId="3E4A4E1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7.43%</w:t>
            </w:r>
          </w:p>
        </w:tc>
      </w:tr>
    </w:tbl>
    <w:p w14:paraId="0AE71F9D" w14:textId="77777777" w:rsidR="00AE54F1" w:rsidRPr="00B77F25" w:rsidRDefault="00AE54F1" w:rsidP="006164F8">
      <w:pPr>
        <w:spacing w:line="360" w:lineRule="auto"/>
        <w:jc w:val="both"/>
        <w:rPr>
          <w:rFonts w:ascii="Arial" w:hAnsi="Arial" w:cs="Arial"/>
          <w:sz w:val="22"/>
          <w:szCs w:val="22"/>
        </w:rPr>
      </w:pPr>
    </w:p>
    <w:p w14:paraId="3C228E8C" w14:textId="1E9708CD" w:rsidR="007129EF" w:rsidRPr="00B77F25" w:rsidRDefault="007129EF" w:rsidP="006164F8">
      <w:pPr>
        <w:spacing w:line="360" w:lineRule="auto"/>
        <w:jc w:val="both"/>
        <w:rPr>
          <w:rFonts w:ascii="Arial" w:hAnsi="Arial" w:cs="Arial"/>
          <w:sz w:val="22"/>
          <w:szCs w:val="22"/>
        </w:rPr>
      </w:pPr>
      <w:r w:rsidRPr="00B77F25">
        <w:rPr>
          <w:rFonts w:ascii="Arial" w:hAnsi="Arial" w:cs="Arial"/>
          <w:sz w:val="22"/>
          <w:szCs w:val="22"/>
        </w:rPr>
        <w:drawing>
          <wp:inline distT="0" distB="0" distL="0" distR="0" wp14:anchorId="233965C9" wp14:editId="37954FA5">
            <wp:extent cx="4922947" cy="3673158"/>
            <wp:effectExtent l="0" t="0" r="0" b="3810"/>
            <wp:docPr id="691743365"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43365" name="Picture 1" descr="A screenshot of a graph&#10;&#10;Description automatically generated"/>
                    <pic:cNvPicPr/>
                  </pic:nvPicPr>
                  <pic:blipFill>
                    <a:blip r:embed="rId15"/>
                    <a:stretch>
                      <a:fillRect/>
                    </a:stretch>
                  </pic:blipFill>
                  <pic:spPr>
                    <a:xfrm>
                      <a:off x="0" y="0"/>
                      <a:ext cx="4922947" cy="3673158"/>
                    </a:xfrm>
                    <a:prstGeom prst="rect">
                      <a:avLst/>
                    </a:prstGeom>
                  </pic:spPr>
                </pic:pic>
              </a:graphicData>
            </a:graphic>
          </wp:inline>
        </w:drawing>
      </w:r>
    </w:p>
    <w:p w14:paraId="76FDD6A7" w14:textId="6ECB5E22"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0320B238" w14:textId="77777777" w:rsidR="0029253E" w:rsidRPr="00B77F25" w:rsidRDefault="0029253E" w:rsidP="006164F8">
      <w:pPr>
        <w:numPr>
          <w:ilvl w:val="0"/>
          <w:numId w:val="121"/>
        </w:numPr>
        <w:spacing w:line="360" w:lineRule="auto"/>
        <w:jc w:val="both"/>
        <w:rPr>
          <w:rFonts w:ascii="Arial" w:hAnsi="Arial" w:cs="Arial"/>
          <w:sz w:val="22"/>
          <w:szCs w:val="22"/>
        </w:rPr>
      </w:pPr>
      <w:r w:rsidRPr="00B77F25">
        <w:rPr>
          <w:rFonts w:ascii="Arial" w:hAnsi="Arial" w:cs="Arial"/>
          <w:sz w:val="22"/>
          <w:szCs w:val="22"/>
        </w:rPr>
        <w:t>NVIDIA demonstrates exceptional profitability and efficiency across all metrics, far outperforming peers.</w:t>
      </w:r>
    </w:p>
    <w:p w14:paraId="1861B10A" w14:textId="77777777" w:rsidR="0029253E" w:rsidRPr="00B77F25" w:rsidRDefault="0029253E" w:rsidP="006164F8">
      <w:pPr>
        <w:numPr>
          <w:ilvl w:val="0"/>
          <w:numId w:val="121"/>
        </w:numPr>
        <w:spacing w:line="360" w:lineRule="auto"/>
        <w:jc w:val="both"/>
        <w:rPr>
          <w:rFonts w:ascii="Arial" w:hAnsi="Arial" w:cs="Arial"/>
          <w:sz w:val="22"/>
          <w:szCs w:val="22"/>
        </w:rPr>
      </w:pPr>
      <w:r w:rsidRPr="00B77F25">
        <w:rPr>
          <w:rFonts w:ascii="Arial" w:hAnsi="Arial" w:cs="Arial"/>
          <w:sz w:val="22"/>
          <w:szCs w:val="22"/>
        </w:rPr>
        <w:t>TSMC shows strong margins and returns, reflecting its dominant position in semiconductor manufacturing.</w:t>
      </w:r>
    </w:p>
    <w:p w14:paraId="76D183EE" w14:textId="77777777" w:rsidR="0029253E" w:rsidRPr="00B77F25" w:rsidRDefault="0029253E" w:rsidP="006164F8">
      <w:pPr>
        <w:numPr>
          <w:ilvl w:val="0"/>
          <w:numId w:val="121"/>
        </w:numPr>
        <w:spacing w:line="360" w:lineRule="auto"/>
        <w:jc w:val="both"/>
        <w:rPr>
          <w:rFonts w:ascii="Arial" w:hAnsi="Arial" w:cs="Arial"/>
          <w:sz w:val="22"/>
          <w:szCs w:val="22"/>
        </w:rPr>
      </w:pPr>
      <w:r w:rsidRPr="00B77F25">
        <w:rPr>
          <w:rFonts w:ascii="Arial" w:hAnsi="Arial" w:cs="Arial"/>
          <w:sz w:val="22"/>
          <w:szCs w:val="22"/>
        </w:rPr>
        <w:lastRenderedPageBreak/>
        <w:t>Intel's negative operating margin is concerning and indicates significant operational challenges.</w:t>
      </w:r>
    </w:p>
    <w:p w14:paraId="5EBF3440" w14:textId="77777777" w:rsidR="0029253E" w:rsidRPr="00B77F25" w:rsidRDefault="0029253E" w:rsidP="006164F8">
      <w:pPr>
        <w:numPr>
          <w:ilvl w:val="0"/>
          <w:numId w:val="121"/>
        </w:numPr>
        <w:spacing w:line="360" w:lineRule="auto"/>
        <w:jc w:val="both"/>
        <w:rPr>
          <w:rFonts w:ascii="Arial" w:hAnsi="Arial" w:cs="Arial"/>
          <w:sz w:val="22"/>
          <w:szCs w:val="22"/>
        </w:rPr>
      </w:pPr>
      <w:r w:rsidRPr="00B77F25">
        <w:rPr>
          <w:rFonts w:ascii="Arial" w:hAnsi="Arial" w:cs="Arial"/>
          <w:sz w:val="22"/>
          <w:szCs w:val="22"/>
        </w:rPr>
        <w:t>AMD's low profitability metrics contrast with its attractive PEG ratio, suggesting expectations for future improvement.</w:t>
      </w:r>
    </w:p>
    <w:p w14:paraId="7E15A81E" w14:textId="0963DA36" w:rsidR="00AE54F1" w:rsidRPr="008D7443" w:rsidRDefault="0029253E" w:rsidP="006164F8">
      <w:pPr>
        <w:numPr>
          <w:ilvl w:val="0"/>
          <w:numId w:val="121"/>
        </w:numPr>
        <w:spacing w:line="360" w:lineRule="auto"/>
        <w:jc w:val="both"/>
        <w:rPr>
          <w:rFonts w:ascii="Arial" w:hAnsi="Arial" w:cs="Arial"/>
          <w:sz w:val="22"/>
          <w:szCs w:val="22"/>
        </w:rPr>
      </w:pPr>
      <w:r w:rsidRPr="00B77F25">
        <w:rPr>
          <w:rFonts w:ascii="Arial" w:hAnsi="Arial" w:cs="Arial"/>
          <w:sz w:val="22"/>
          <w:szCs w:val="22"/>
        </w:rPr>
        <w:t>Qualcomm and Broadcom display solid profitability, with Qualcomm showing particularly strong ROE.</w:t>
      </w:r>
    </w:p>
    <w:p w14:paraId="221392ED" w14:textId="47540A22"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Growth Metrics</w:t>
      </w:r>
    </w:p>
    <w:tbl>
      <w:tblPr>
        <w:tblStyle w:val="TableGrid"/>
        <w:tblW w:w="0" w:type="auto"/>
        <w:tblLook w:val="04A0" w:firstRow="1" w:lastRow="0" w:firstColumn="1" w:lastColumn="0" w:noHBand="0" w:noVBand="1"/>
      </w:tblPr>
      <w:tblGrid>
        <w:gridCol w:w="1280"/>
        <w:gridCol w:w="2584"/>
        <w:gridCol w:w="2608"/>
      </w:tblGrid>
      <w:tr w:rsidR="0029253E" w:rsidRPr="00B77F25" w14:paraId="57AA3633" w14:textId="77777777" w:rsidTr="00E90075">
        <w:tc>
          <w:tcPr>
            <w:tcW w:w="0" w:type="auto"/>
            <w:hideMark/>
          </w:tcPr>
          <w:p w14:paraId="63F83FA0"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45ADB970"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Revenue Growth (YoY)</w:t>
            </w:r>
          </w:p>
        </w:tc>
        <w:tc>
          <w:tcPr>
            <w:tcW w:w="0" w:type="auto"/>
            <w:hideMark/>
          </w:tcPr>
          <w:p w14:paraId="34AFCF23"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Earnings Growth (YoY)</w:t>
            </w:r>
          </w:p>
        </w:tc>
      </w:tr>
      <w:tr w:rsidR="0029253E" w:rsidRPr="00B77F25" w14:paraId="5E725B76" w14:textId="77777777" w:rsidTr="00E90075">
        <w:tc>
          <w:tcPr>
            <w:tcW w:w="0" w:type="auto"/>
            <w:hideMark/>
          </w:tcPr>
          <w:p w14:paraId="37EE1D1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NVIDIA</w:t>
            </w:r>
          </w:p>
        </w:tc>
        <w:tc>
          <w:tcPr>
            <w:tcW w:w="0" w:type="auto"/>
            <w:hideMark/>
          </w:tcPr>
          <w:p w14:paraId="44DFD28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122.40%</w:t>
            </w:r>
          </w:p>
        </w:tc>
        <w:tc>
          <w:tcPr>
            <w:tcW w:w="0" w:type="auto"/>
            <w:hideMark/>
          </w:tcPr>
          <w:p w14:paraId="599C5B9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168.20%</w:t>
            </w:r>
          </w:p>
        </w:tc>
      </w:tr>
      <w:tr w:rsidR="0029253E" w:rsidRPr="00B77F25" w14:paraId="16D6446D" w14:textId="77777777" w:rsidTr="00E90075">
        <w:tc>
          <w:tcPr>
            <w:tcW w:w="0" w:type="auto"/>
            <w:hideMark/>
          </w:tcPr>
          <w:p w14:paraId="642BB32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AMD</w:t>
            </w:r>
          </w:p>
        </w:tc>
        <w:tc>
          <w:tcPr>
            <w:tcW w:w="0" w:type="auto"/>
            <w:hideMark/>
          </w:tcPr>
          <w:p w14:paraId="7B83DD1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8.90%</w:t>
            </w:r>
          </w:p>
        </w:tc>
        <w:tc>
          <w:tcPr>
            <w:tcW w:w="0" w:type="auto"/>
            <w:hideMark/>
          </w:tcPr>
          <w:p w14:paraId="0CC5AEF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881.50%</w:t>
            </w:r>
          </w:p>
        </w:tc>
      </w:tr>
      <w:tr w:rsidR="0029253E" w:rsidRPr="00B77F25" w14:paraId="33DE8B7B" w14:textId="77777777" w:rsidTr="00E90075">
        <w:tc>
          <w:tcPr>
            <w:tcW w:w="0" w:type="auto"/>
            <w:hideMark/>
          </w:tcPr>
          <w:p w14:paraId="350BC56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Intel</w:t>
            </w:r>
          </w:p>
        </w:tc>
        <w:tc>
          <w:tcPr>
            <w:tcW w:w="0" w:type="auto"/>
            <w:hideMark/>
          </w:tcPr>
          <w:p w14:paraId="1FA0653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-0.90%</w:t>
            </w:r>
          </w:p>
        </w:tc>
        <w:tc>
          <w:tcPr>
            <w:tcW w:w="0" w:type="auto"/>
            <w:hideMark/>
          </w:tcPr>
          <w:p w14:paraId="6757F1A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r>
      <w:tr w:rsidR="0029253E" w:rsidRPr="00B77F25" w14:paraId="738E674C" w14:textId="77777777" w:rsidTr="00E90075">
        <w:tc>
          <w:tcPr>
            <w:tcW w:w="0" w:type="auto"/>
            <w:hideMark/>
          </w:tcPr>
          <w:p w14:paraId="7B99B22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Qualcomm</w:t>
            </w:r>
          </w:p>
        </w:tc>
        <w:tc>
          <w:tcPr>
            <w:tcW w:w="0" w:type="auto"/>
            <w:hideMark/>
          </w:tcPr>
          <w:p w14:paraId="5254F63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11.10%</w:t>
            </w:r>
          </w:p>
        </w:tc>
        <w:tc>
          <w:tcPr>
            <w:tcW w:w="0" w:type="auto"/>
            <w:hideMark/>
          </w:tcPr>
          <w:p w14:paraId="2076405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18.10%</w:t>
            </w:r>
          </w:p>
        </w:tc>
      </w:tr>
      <w:tr w:rsidR="0029253E" w:rsidRPr="00B77F25" w14:paraId="51590F1C" w14:textId="77777777" w:rsidTr="00E90075">
        <w:tc>
          <w:tcPr>
            <w:tcW w:w="0" w:type="auto"/>
            <w:hideMark/>
          </w:tcPr>
          <w:p w14:paraId="391DC2D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TSMC</w:t>
            </w:r>
          </w:p>
        </w:tc>
        <w:tc>
          <w:tcPr>
            <w:tcW w:w="0" w:type="auto"/>
            <w:hideMark/>
          </w:tcPr>
          <w:p w14:paraId="45C7E80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40.10%</w:t>
            </w:r>
          </w:p>
        </w:tc>
        <w:tc>
          <w:tcPr>
            <w:tcW w:w="0" w:type="auto"/>
            <w:hideMark/>
          </w:tcPr>
          <w:p w14:paraId="211C2F8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36.30%</w:t>
            </w:r>
          </w:p>
        </w:tc>
      </w:tr>
      <w:tr w:rsidR="0029253E" w:rsidRPr="00B77F25" w14:paraId="057D00EE" w14:textId="77777777" w:rsidTr="00E90075">
        <w:tc>
          <w:tcPr>
            <w:tcW w:w="0" w:type="auto"/>
            <w:hideMark/>
          </w:tcPr>
          <w:p w14:paraId="60A58BA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Broadcom</w:t>
            </w:r>
          </w:p>
        </w:tc>
        <w:tc>
          <w:tcPr>
            <w:tcW w:w="0" w:type="auto"/>
            <w:hideMark/>
          </w:tcPr>
          <w:p w14:paraId="49EC31E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16.40%</w:t>
            </w:r>
          </w:p>
        </w:tc>
        <w:tc>
          <w:tcPr>
            <w:tcW w:w="0" w:type="auto"/>
            <w:hideMark/>
          </w:tcPr>
          <w:p w14:paraId="054364C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172.70%</w:t>
            </w:r>
          </w:p>
        </w:tc>
      </w:tr>
    </w:tbl>
    <w:p w14:paraId="14C6EB6A" w14:textId="77777777" w:rsidR="008D7443" w:rsidRDefault="008D7443" w:rsidP="006164F8">
      <w:pPr>
        <w:spacing w:line="360" w:lineRule="auto"/>
        <w:jc w:val="both"/>
        <w:rPr>
          <w:rFonts w:ascii="Arial" w:hAnsi="Arial" w:cs="Arial"/>
          <w:b/>
          <w:bCs/>
          <w:sz w:val="22"/>
          <w:szCs w:val="22"/>
        </w:rPr>
      </w:pPr>
    </w:p>
    <w:p w14:paraId="27996282" w14:textId="4F9B52DE"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4264E9F8" w14:textId="77777777" w:rsidR="0029253E" w:rsidRPr="00B77F25" w:rsidRDefault="0029253E" w:rsidP="006164F8">
      <w:pPr>
        <w:numPr>
          <w:ilvl w:val="0"/>
          <w:numId w:val="122"/>
        </w:numPr>
        <w:spacing w:line="360" w:lineRule="auto"/>
        <w:jc w:val="both"/>
        <w:rPr>
          <w:rFonts w:ascii="Arial" w:hAnsi="Arial" w:cs="Arial"/>
          <w:sz w:val="22"/>
          <w:szCs w:val="22"/>
        </w:rPr>
      </w:pPr>
      <w:r w:rsidRPr="00B77F25">
        <w:rPr>
          <w:rFonts w:ascii="Arial" w:hAnsi="Arial" w:cs="Arial"/>
          <w:sz w:val="22"/>
          <w:szCs w:val="22"/>
        </w:rPr>
        <w:t>NVIDIA's exceptional revenue and earnings growth justify its premium valuation.</w:t>
      </w:r>
    </w:p>
    <w:p w14:paraId="3470B9A5" w14:textId="77777777" w:rsidR="0029253E" w:rsidRPr="00B77F25" w:rsidRDefault="0029253E" w:rsidP="006164F8">
      <w:pPr>
        <w:numPr>
          <w:ilvl w:val="0"/>
          <w:numId w:val="122"/>
        </w:numPr>
        <w:spacing w:line="360" w:lineRule="auto"/>
        <w:jc w:val="both"/>
        <w:rPr>
          <w:rFonts w:ascii="Arial" w:hAnsi="Arial" w:cs="Arial"/>
          <w:sz w:val="22"/>
          <w:szCs w:val="22"/>
        </w:rPr>
      </w:pPr>
      <w:r w:rsidRPr="00B77F25">
        <w:rPr>
          <w:rFonts w:ascii="Arial" w:hAnsi="Arial" w:cs="Arial"/>
          <w:sz w:val="22"/>
          <w:szCs w:val="22"/>
        </w:rPr>
        <w:t>AMD's massive earnings growth (881.50%) is noteworthy, though revenue growth is more modest.</w:t>
      </w:r>
    </w:p>
    <w:p w14:paraId="638EADA8" w14:textId="77777777" w:rsidR="0029253E" w:rsidRPr="00B77F25" w:rsidRDefault="0029253E" w:rsidP="006164F8">
      <w:pPr>
        <w:numPr>
          <w:ilvl w:val="0"/>
          <w:numId w:val="122"/>
        </w:numPr>
        <w:spacing w:line="360" w:lineRule="auto"/>
        <w:jc w:val="both"/>
        <w:rPr>
          <w:rFonts w:ascii="Arial" w:hAnsi="Arial" w:cs="Arial"/>
          <w:sz w:val="22"/>
          <w:szCs w:val="22"/>
        </w:rPr>
      </w:pPr>
      <w:r w:rsidRPr="00B77F25">
        <w:rPr>
          <w:rFonts w:ascii="Arial" w:hAnsi="Arial" w:cs="Arial"/>
          <w:sz w:val="22"/>
          <w:szCs w:val="22"/>
        </w:rPr>
        <w:t>Intel's negative revenue growth and lack of earnings growth data highlight its current challenges.</w:t>
      </w:r>
    </w:p>
    <w:p w14:paraId="73A8E124" w14:textId="77777777" w:rsidR="0029253E" w:rsidRPr="00B77F25" w:rsidRDefault="0029253E" w:rsidP="006164F8">
      <w:pPr>
        <w:numPr>
          <w:ilvl w:val="0"/>
          <w:numId w:val="122"/>
        </w:numPr>
        <w:spacing w:line="360" w:lineRule="auto"/>
        <w:jc w:val="both"/>
        <w:rPr>
          <w:rFonts w:ascii="Arial" w:hAnsi="Arial" w:cs="Arial"/>
          <w:sz w:val="22"/>
          <w:szCs w:val="22"/>
        </w:rPr>
      </w:pPr>
      <w:r w:rsidRPr="00B77F25">
        <w:rPr>
          <w:rFonts w:ascii="Arial" w:hAnsi="Arial" w:cs="Arial"/>
          <w:sz w:val="22"/>
          <w:szCs w:val="22"/>
        </w:rPr>
        <w:t>TSMC shows strong, balanced growth in both revenue and earnings.</w:t>
      </w:r>
    </w:p>
    <w:p w14:paraId="30D21D7C" w14:textId="77777777" w:rsidR="0029253E" w:rsidRPr="00B77F25" w:rsidRDefault="0029253E" w:rsidP="006164F8">
      <w:pPr>
        <w:numPr>
          <w:ilvl w:val="0"/>
          <w:numId w:val="122"/>
        </w:numPr>
        <w:spacing w:line="360" w:lineRule="auto"/>
        <w:jc w:val="both"/>
        <w:rPr>
          <w:rFonts w:ascii="Arial" w:hAnsi="Arial" w:cs="Arial"/>
          <w:sz w:val="22"/>
          <w:szCs w:val="22"/>
        </w:rPr>
      </w:pPr>
      <w:r w:rsidRPr="00B77F25">
        <w:rPr>
          <w:rFonts w:ascii="Arial" w:hAnsi="Arial" w:cs="Arial"/>
          <w:sz w:val="22"/>
          <w:szCs w:val="22"/>
        </w:rPr>
        <w:t>Broadcom's earnings growth significantly outpaces its revenue growth, indicating improving efficiency.</w:t>
      </w:r>
    </w:p>
    <w:p w14:paraId="4A3A21F8" w14:textId="77777777" w:rsidR="00AE54F1" w:rsidRDefault="00AE54F1" w:rsidP="006164F8">
      <w:pPr>
        <w:spacing w:line="360" w:lineRule="auto"/>
        <w:jc w:val="both"/>
        <w:rPr>
          <w:rFonts w:ascii="Arial" w:hAnsi="Arial" w:cs="Arial"/>
          <w:b/>
          <w:bCs/>
          <w:sz w:val="22"/>
          <w:szCs w:val="22"/>
        </w:rPr>
      </w:pPr>
    </w:p>
    <w:p w14:paraId="32A281C1" w14:textId="77777777" w:rsidR="008D7443" w:rsidRDefault="008D7443" w:rsidP="006164F8">
      <w:pPr>
        <w:spacing w:line="360" w:lineRule="auto"/>
        <w:jc w:val="both"/>
        <w:rPr>
          <w:rFonts w:ascii="Arial" w:hAnsi="Arial" w:cs="Arial"/>
          <w:b/>
          <w:bCs/>
          <w:sz w:val="22"/>
          <w:szCs w:val="22"/>
        </w:rPr>
      </w:pPr>
    </w:p>
    <w:p w14:paraId="26E33724" w14:textId="77777777" w:rsidR="008D7443" w:rsidRDefault="008D7443" w:rsidP="006164F8">
      <w:pPr>
        <w:spacing w:line="360" w:lineRule="auto"/>
        <w:jc w:val="both"/>
        <w:rPr>
          <w:rFonts w:ascii="Arial" w:hAnsi="Arial" w:cs="Arial"/>
          <w:b/>
          <w:bCs/>
          <w:sz w:val="22"/>
          <w:szCs w:val="22"/>
        </w:rPr>
      </w:pPr>
    </w:p>
    <w:p w14:paraId="753F9279" w14:textId="77777777" w:rsidR="008D7443" w:rsidRPr="00B77F25" w:rsidRDefault="008D7443" w:rsidP="006164F8">
      <w:pPr>
        <w:spacing w:line="360" w:lineRule="auto"/>
        <w:jc w:val="both"/>
        <w:rPr>
          <w:rFonts w:ascii="Arial" w:hAnsi="Arial" w:cs="Arial"/>
          <w:b/>
          <w:bCs/>
          <w:sz w:val="22"/>
          <w:szCs w:val="22"/>
        </w:rPr>
      </w:pPr>
    </w:p>
    <w:p w14:paraId="07C1FE2F" w14:textId="715AFA1D"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lastRenderedPageBreak/>
        <w:t>Balance Sheet Strength and Liquidity</w:t>
      </w:r>
    </w:p>
    <w:tbl>
      <w:tblPr>
        <w:tblStyle w:val="TableGrid"/>
        <w:tblW w:w="0" w:type="auto"/>
        <w:tblLook w:val="04A0" w:firstRow="1" w:lastRow="0" w:firstColumn="1" w:lastColumn="0" w:noHBand="0" w:noVBand="1"/>
      </w:tblPr>
      <w:tblGrid>
        <w:gridCol w:w="1280"/>
        <w:gridCol w:w="1325"/>
        <w:gridCol w:w="1276"/>
        <w:gridCol w:w="1439"/>
        <w:gridCol w:w="1622"/>
      </w:tblGrid>
      <w:tr w:rsidR="0029253E" w:rsidRPr="00B77F25" w14:paraId="16EABA64" w14:textId="77777777" w:rsidTr="00E90075">
        <w:tc>
          <w:tcPr>
            <w:tcW w:w="0" w:type="auto"/>
            <w:hideMark/>
          </w:tcPr>
          <w:p w14:paraId="38410646"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319A83EC"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Total Cash</w:t>
            </w:r>
          </w:p>
        </w:tc>
        <w:tc>
          <w:tcPr>
            <w:tcW w:w="0" w:type="auto"/>
            <w:hideMark/>
          </w:tcPr>
          <w:p w14:paraId="0FC3BC12"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Total Debt</w:t>
            </w:r>
          </w:p>
        </w:tc>
        <w:tc>
          <w:tcPr>
            <w:tcW w:w="0" w:type="auto"/>
            <w:hideMark/>
          </w:tcPr>
          <w:p w14:paraId="6312AF04"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Debt/Equity</w:t>
            </w:r>
          </w:p>
        </w:tc>
        <w:tc>
          <w:tcPr>
            <w:tcW w:w="0" w:type="auto"/>
            <w:hideMark/>
          </w:tcPr>
          <w:p w14:paraId="5ED11A4C"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Current Ratio</w:t>
            </w:r>
          </w:p>
        </w:tc>
      </w:tr>
      <w:tr w:rsidR="0029253E" w:rsidRPr="00B77F25" w14:paraId="13E0481C" w14:textId="77777777" w:rsidTr="00E90075">
        <w:tc>
          <w:tcPr>
            <w:tcW w:w="0" w:type="auto"/>
            <w:hideMark/>
          </w:tcPr>
          <w:p w14:paraId="45FD4D9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NVIDIA</w:t>
            </w:r>
          </w:p>
        </w:tc>
        <w:tc>
          <w:tcPr>
            <w:tcW w:w="0" w:type="auto"/>
            <w:hideMark/>
          </w:tcPr>
          <w:p w14:paraId="2195993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$34.8B</w:t>
            </w:r>
          </w:p>
        </w:tc>
        <w:tc>
          <w:tcPr>
            <w:tcW w:w="0" w:type="auto"/>
            <w:hideMark/>
          </w:tcPr>
          <w:p w14:paraId="03233E7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$10.01B</w:t>
            </w:r>
          </w:p>
        </w:tc>
        <w:tc>
          <w:tcPr>
            <w:tcW w:w="0" w:type="auto"/>
            <w:hideMark/>
          </w:tcPr>
          <w:p w14:paraId="7A1FA47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17.22%</w:t>
            </w:r>
          </w:p>
        </w:tc>
        <w:tc>
          <w:tcPr>
            <w:tcW w:w="0" w:type="auto"/>
            <w:hideMark/>
          </w:tcPr>
          <w:p w14:paraId="2AF4FED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4.27</w:t>
            </w:r>
          </w:p>
        </w:tc>
      </w:tr>
      <w:tr w:rsidR="0029253E" w:rsidRPr="00B77F25" w14:paraId="72F00E81" w14:textId="77777777" w:rsidTr="00E90075">
        <w:tc>
          <w:tcPr>
            <w:tcW w:w="0" w:type="auto"/>
            <w:hideMark/>
          </w:tcPr>
          <w:p w14:paraId="1E3B05C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AMD</w:t>
            </w:r>
          </w:p>
        </w:tc>
        <w:tc>
          <w:tcPr>
            <w:tcW w:w="0" w:type="auto"/>
            <w:hideMark/>
          </w:tcPr>
          <w:p w14:paraId="5959988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$5.34B</w:t>
            </w:r>
          </w:p>
        </w:tc>
        <w:tc>
          <w:tcPr>
            <w:tcW w:w="0" w:type="auto"/>
            <w:hideMark/>
          </w:tcPr>
          <w:p w14:paraId="5D3E63B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$2.24B</w:t>
            </w:r>
          </w:p>
        </w:tc>
        <w:tc>
          <w:tcPr>
            <w:tcW w:w="0" w:type="auto"/>
            <w:hideMark/>
          </w:tcPr>
          <w:p w14:paraId="3D834A8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3.97%</w:t>
            </w:r>
          </w:p>
        </w:tc>
        <w:tc>
          <w:tcPr>
            <w:tcW w:w="0" w:type="auto"/>
            <w:hideMark/>
          </w:tcPr>
          <w:p w14:paraId="70CFE77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2.82</w:t>
            </w:r>
          </w:p>
        </w:tc>
      </w:tr>
      <w:tr w:rsidR="0029253E" w:rsidRPr="00B77F25" w14:paraId="6C0B8E81" w14:textId="77777777" w:rsidTr="00E90075">
        <w:tc>
          <w:tcPr>
            <w:tcW w:w="0" w:type="auto"/>
            <w:hideMark/>
          </w:tcPr>
          <w:p w14:paraId="7E696D4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Intel</w:t>
            </w:r>
          </w:p>
        </w:tc>
        <w:tc>
          <w:tcPr>
            <w:tcW w:w="0" w:type="auto"/>
            <w:hideMark/>
          </w:tcPr>
          <w:p w14:paraId="2D93790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$29.27B</w:t>
            </w:r>
          </w:p>
        </w:tc>
        <w:tc>
          <w:tcPr>
            <w:tcW w:w="0" w:type="auto"/>
            <w:hideMark/>
          </w:tcPr>
          <w:p w14:paraId="0D9772E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$53.03B</w:t>
            </w:r>
          </w:p>
        </w:tc>
        <w:tc>
          <w:tcPr>
            <w:tcW w:w="0" w:type="auto"/>
            <w:hideMark/>
          </w:tcPr>
          <w:p w14:paraId="061F4AC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44.03%</w:t>
            </w:r>
          </w:p>
        </w:tc>
        <w:tc>
          <w:tcPr>
            <w:tcW w:w="0" w:type="auto"/>
            <w:hideMark/>
          </w:tcPr>
          <w:p w14:paraId="798485B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1.59</w:t>
            </w:r>
          </w:p>
        </w:tc>
      </w:tr>
      <w:tr w:rsidR="0029253E" w:rsidRPr="00B77F25" w14:paraId="7D3E09FC" w14:textId="77777777" w:rsidTr="00E90075">
        <w:tc>
          <w:tcPr>
            <w:tcW w:w="0" w:type="auto"/>
            <w:hideMark/>
          </w:tcPr>
          <w:p w14:paraId="1266EBF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Qualcomm</w:t>
            </w:r>
          </w:p>
        </w:tc>
        <w:tc>
          <w:tcPr>
            <w:tcW w:w="0" w:type="auto"/>
            <w:hideMark/>
          </w:tcPr>
          <w:p w14:paraId="11773B6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$13.03B</w:t>
            </w:r>
          </w:p>
        </w:tc>
        <w:tc>
          <w:tcPr>
            <w:tcW w:w="0" w:type="auto"/>
            <w:hideMark/>
          </w:tcPr>
          <w:p w14:paraId="262D80C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$14.55B</w:t>
            </w:r>
          </w:p>
        </w:tc>
        <w:tc>
          <w:tcPr>
            <w:tcW w:w="0" w:type="auto"/>
            <w:hideMark/>
          </w:tcPr>
          <w:p w14:paraId="3AB2474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58.99%</w:t>
            </w:r>
          </w:p>
        </w:tc>
        <w:tc>
          <w:tcPr>
            <w:tcW w:w="0" w:type="auto"/>
            <w:hideMark/>
          </w:tcPr>
          <w:p w14:paraId="6464773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2.39</w:t>
            </w:r>
          </w:p>
        </w:tc>
      </w:tr>
      <w:tr w:rsidR="0029253E" w:rsidRPr="00B77F25" w14:paraId="23C5D75C" w14:textId="77777777" w:rsidTr="00E90075">
        <w:tc>
          <w:tcPr>
            <w:tcW w:w="0" w:type="auto"/>
            <w:hideMark/>
          </w:tcPr>
          <w:p w14:paraId="501211A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TSMC</w:t>
            </w:r>
          </w:p>
        </w:tc>
        <w:tc>
          <w:tcPr>
            <w:tcW w:w="0" w:type="auto"/>
            <w:hideMark/>
          </w:tcPr>
          <w:p w14:paraId="603C902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$2.05T</w:t>
            </w:r>
          </w:p>
        </w:tc>
        <w:tc>
          <w:tcPr>
            <w:tcW w:w="0" w:type="auto"/>
            <w:hideMark/>
          </w:tcPr>
          <w:p w14:paraId="0E74245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$1.03T</w:t>
            </w:r>
          </w:p>
        </w:tc>
        <w:tc>
          <w:tcPr>
            <w:tcW w:w="0" w:type="auto"/>
            <w:hideMark/>
          </w:tcPr>
          <w:p w14:paraId="18A3834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26.92%</w:t>
            </w:r>
          </w:p>
        </w:tc>
        <w:tc>
          <w:tcPr>
            <w:tcW w:w="0" w:type="auto"/>
            <w:hideMark/>
          </w:tcPr>
          <w:p w14:paraId="53EF70C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2.47</w:t>
            </w:r>
          </w:p>
        </w:tc>
      </w:tr>
      <w:tr w:rsidR="0029253E" w:rsidRPr="00B77F25" w14:paraId="48A84FF6" w14:textId="77777777" w:rsidTr="00E90075">
        <w:tc>
          <w:tcPr>
            <w:tcW w:w="0" w:type="auto"/>
            <w:hideMark/>
          </w:tcPr>
          <w:p w14:paraId="77E3BB3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Broadcom</w:t>
            </w:r>
          </w:p>
        </w:tc>
        <w:tc>
          <w:tcPr>
            <w:tcW w:w="0" w:type="auto"/>
            <w:hideMark/>
          </w:tcPr>
          <w:p w14:paraId="7691075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$11.11B</w:t>
            </w:r>
          </w:p>
        </w:tc>
        <w:tc>
          <w:tcPr>
            <w:tcW w:w="0" w:type="auto"/>
            <w:hideMark/>
          </w:tcPr>
          <w:p w14:paraId="34D2710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$40.46B</w:t>
            </w:r>
          </w:p>
        </w:tc>
        <w:tc>
          <w:tcPr>
            <w:tcW w:w="0" w:type="auto"/>
            <w:hideMark/>
          </w:tcPr>
          <w:p w14:paraId="0847528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166.03%</w:t>
            </w:r>
          </w:p>
        </w:tc>
        <w:tc>
          <w:tcPr>
            <w:tcW w:w="0" w:type="auto"/>
            <w:hideMark/>
          </w:tcPr>
          <w:p w14:paraId="3336640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1.25</w:t>
            </w:r>
          </w:p>
        </w:tc>
      </w:tr>
    </w:tbl>
    <w:p w14:paraId="3CE7FECD" w14:textId="77777777" w:rsidR="00AE54F1" w:rsidRPr="00B77F25" w:rsidRDefault="00AE54F1" w:rsidP="006164F8">
      <w:pPr>
        <w:spacing w:line="360" w:lineRule="auto"/>
        <w:jc w:val="both"/>
        <w:rPr>
          <w:rFonts w:ascii="Arial" w:hAnsi="Arial" w:cs="Arial"/>
          <w:sz w:val="22"/>
          <w:szCs w:val="22"/>
        </w:rPr>
      </w:pPr>
    </w:p>
    <w:p w14:paraId="7C106E06" w14:textId="3336159D"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1D59DE55" w14:textId="77777777" w:rsidR="0029253E" w:rsidRPr="00B77F25" w:rsidRDefault="0029253E" w:rsidP="006164F8">
      <w:pPr>
        <w:numPr>
          <w:ilvl w:val="0"/>
          <w:numId w:val="123"/>
        </w:numPr>
        <w:spacing w:line="360" w:lineRule="auto"/>
        <w:jc w:val="both"/>
        <w:rPr>
          <w:rFonts w:ascii="Arial" w:hAnsi="Arial" w:cs="Arial"/>
          <w:sz w:val="22"/>
          <w:szCs w:val="22"/>
        </w:rPr>
      </w:pPr>
      <w:r w:rsidRPr="00B77F25">
        <w:rPr>
          <w:rFonts w:ascii="Arial" w:hAnsi="Arial" w:cs="Arial"/>
          <w:sz w:val="22"/>
          <w:szCs w:val="22"/>
        </w:rPr>
        <w:t>NVIDIA's strong cash position and low debt-to-equity ratio indicate a robust balance sheet.</w:t>
      </w:r>
    </w:p>
    <w:p w14:paraId="1BB329FD" w14:textId="77777777" w:rsidR="0029253E" w:rsidRPr="00B77F25" w:rsidRDefault="0029253E" w:rsidP="006164F8">
      <w:pPr>
        <w:numPr>
          <w:ilvl w:val="0"/>
          <w:numId w:val="123"/>
        </w:numPr>
        <w:spacing w:line="360" w:lineRule="auto"/>
        <w:jc w:val="both"/>
        <w:rPr>
          <w:rFonts w:ascii="Arial" w:hAnsi="Arial" w:cs="Arial"/>
          <w:sz w:val="22"/>
          <w:szCs w:val="22"/>
        </w:rPr>
      </w:pPr>
      <w:r w:rsidRPr="00B77F25">
        <w:rPr>
          <w:rFonts w:ascii="Arial" w:hAnsi="Arial" w:cs="Arial"/>
          <w:sz w:val="22"/>
          <w:szCs w:val="22"/>
        </w:rPr>
        <w:t>AMD's low debt-to-equity ratio (3.97%) suggests a conservative financial approach.</w:t>
      </w:r>
    </w:p>
    <w:p w14:paraId="435E90D9" w14:textId="77777777" w:rsidR="0029253E" w:rsidRPr="00B77F25" w:rsidRDefault="0029253E" w:rsidP="006164F8">
      <w:pPr>
        <w:numPr>
          <w:ilvl w:val="0"/>
          <w:numId w:val="123"/>
        </w:numPr>
        <w:spacing w:line="360" w:lineRule="auto"/>
        <w:jc w:val="both"/>
        <w:rPr>
          <w:rFonts w:ascii="Arial" w:hAnsi="Arial" w:cs="Arial"/>
          <w:sz w:val="22"/>
          <w:szCs w:val="22"/>
        </w:rPr>
      </w:pPr>
      <w:r w:rsidRPr="00B77F25">
        <w:rPr>
          <w:rFonts w:ascii="Arial" w:hAnsi="Arial" w:cs="Arial"/>
          <w:sz w:val="22"/>
          <w:szCs w:val="22"/>
        </w:rPr>
        <w:t>Intel's high debt load relative to its cash position presents potential risks.</w:t>
      </w:r>
    </w:p>
    <w:p w14:paraId="1DE7A8AE" w14:textId="77777777" w:rsidR="0029253E" w:rsidRPr="00B77F25" w:rsidRDefault="0029253E" w:rsidP="006164F8">
      <w:pPr>
        <w:numPr>
          <w:ilvl w:val="0"/>
          <w:numId w:val="123"/>
        </w:numPr>
        <w:spacing w:line="360" w:lineRule="auto"/>
        <w:jc w:val="both"/>
        <w:rPr>
          <w:rFonts w:ascii="Arial" w:hAnsi="Arial" w:cs="Arial"/>
          <w:sz w:val="22"/>
          <w:szCs w:val="22"/>
        </w:rPr>
      </w:pPr>
      <w:r w:rsidRPr="00B77F25">
        <w:rPr>
          <w:rFonts w:ascii="Arial" w:hAnsi="Arial" w:cs="Arial"/>
          <w:sz w:val="22"/>
          <w:szCs w:val="22"/>
        </w:rPr>
        <w:t>TSMC's massive cash reserves provide significant financial flexibility despite high absolute debt.</w:t>
      </w:r>
    </w:p>
    <w:p w14:paraId="2F657A38" w14:textId="46E66B6F" w:rsidR="00AE54F1" w:rsidRPr="008D7443" w:rsidRDefault="0029253E" w:rsidP="006164F8">
      <w:pPr>
        <w:numPr>
          <w:ilvl w:val="0"/>
          <w:numId w:val="123"/>
        </w:numPr>
        <w:spacing w:line="360" w:lineRule="auto"/>
        <w:jc w:val="both"/>
        <w:rPr>
          <w:rFonts w:ascii="Arial" w:hAnsi="Arial" w:cs="Arial"/>
          <w:sz w:val="22"/>
          <w:szCs w:val="22"/>
        </w:rPr>
      </w:pPr>
      <w:r w:rsidRPr="00B77F25">
        <w:rPr>
          <w:rFonts w:ascii="Arial" w:hAnsi="Arial" w:cs="Arial"/>
          <w:sz w:val="22"/>
          <w:szCs w:val="22"/>
        </w:rPr>
        <w:t>Broadcom's high debt-to-equity ratio (166.03%) and lower current ratio warrant monitoring.</w:t>
      </w:r>
    </w:p>
    <w:p w14:paraId="150496AC" w14:textId="4EBC7872"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Cash Flow Analysis</w:t>
      </w:r>
    </w:p>
    <w:tbl>
      <w:tblPr>
        <w:tblStyle w:val="TableGrid"/>
        <w:tblW w:w="0" w:type="auto"/>
        <w:tblLook w:val="04A0" w:firstRow="1" w:lastRow="0" w:firstColumn="1" w:lastColumn="0" w:noHBand="0" w:noVBand="1"/>
      </w:tblPr>
      <w:tblGrid>
        <w:gridCol w:w="1280"/>
        <w:gridCol w:w="2417"/>
        <w:gridCol w:w="2747"/>
      </w:tblGrid>
      <w:tr w:rsidR="0029253E" w:rsidRPr="00B77F25" w14:paraId="2E41AAA2" w14:textId="77777777" w:rsidTr="00E90075">
        <w:tc>
          <w:tcPr>
            <w:tcW w:w="0" w:type="auto"/>
            <w:hideMark/>
          </w:tcPr>
          <w:p w14:paraId="6C14F4BC"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7AFDCF99"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Operating Cash Flow</w:t>
            </w:r>
          </w:p>
        </w:tc>
        <w:tc>
          <w:tcPr>
            <w:tcW w:w="0" w:type="auto"/>
            <w:hideMark/>
          </w:tcPr>
          <w:p w14:paraId="761211CC"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Levered Free Cash Flow</w:t>
            </w:r>
          </w:p>
        </w:tc>
      </w:tr>
      <w:tr w:rsidR="0029253E" w:rsidRPr="00B77F25" w14:paraId="47DECD5F" w14:textId="77777777" w:rsidTr="00E90075">
        <w:tc>
          <w:tcPr>
            <w:tcW w:w="0" w:type="auto"/>
            <w:hideMark/>
          </w:tcPr>
          <w:p w14:paraId="283BD58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NVIDIA</w:t>
            </w:r>
          </w:p>
        </w:tc>
        <w:tc>
          <w:tcPr>
            <w:tcW w:w="0" w:type="auto"/>
            <w:hideMark/>
          </w:tcPr>
          <w:p w14:paraId="1A7A88B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$48.66B</w:t>
            </w:r>
          </w:p>
        </w:tc>
        <w:tc>
          <w:tcPr>
            <w:tcW w:w="0" w:type="auto"/>
            <w:hideMark/>
          </w:tcPr>
          <w:p w14:paraId="69DC6A1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$33.73B</w:t>
            </w:r>
          </w:p>
        </w:tc>
      </w:tr>
      <w:tr w:rsidR="0029253E" w:rsidRPr="00B77F25" w14:paraId="38878276" w14:textId="77777777" w:rsidTr="00E90075">
        <w:tc>
          <w:tcPr>
            <w:tcW w:w="0" w:type="auto"/>
            <w:hideMark/>
          </w:tcPr>
          <w:p w14:paraId="4979874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AMD</w:t>
            </w:r>
          </w:p>
        </w:tc>
        <w:tc>
          <w:tcPr>
            <w:tcW w:w="0" w:type="auto"/>
            <w:hideMark/>
          </w:tcPr>
          <w:p w14:paraId="5646CF5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$1.92B</w:t>
            </w:r>
          </w:p>
        </w:tc>
        <w:tc>
          <w:tcPr>
            <w:tcW w:w="0" w:type="auto"/>
            <w:hideMark/>
          </w:tcPr>
          <w:p w14:paraId="758CE05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$2.11B</w:t>
            </w:r>
          </w:p>
        </w:tc>
      </w:tr>
      <w:tr w:rsidR="0029253E" w:rsidRPr="00B77F25" w14:paraId="5088C218" w14:textId="77777777" w:rsidTr="00E90075">
        <w:tc>
          <w:tcPr>
            <w:tcW w:w="0" w:type="auto"/>
            <w:hideMark/>
          </w:tcPr>
          <w:p w14:paraId="41A4B15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Intel</w:t>
            </w:r>
          </w:p>
        </w:tc>
        <w:tc>
          <w:tcPr>
            <w:tcW w:w="0" w:type="auto"/>
            <w:hideMark/>
          </w:tcPr>
          <w:p w14:paraId="6633896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$11.52B</w:t>
            </w:r>
          </w:p>
        </w:tc>
        <w:tc>
          <w:tcPr>
            <w:tcW w:w="0" w:type="auto"/>
            <w:hideMark/>
          </w:tcPr>
          <w:p w14:paraId="622C175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-$10.41B</w:t>
            </w:r>
          </w:p>
        </w:tc>
      </w:tr>
      <w:tr w:rsidR="0029253E" w:rsidRPr="00B77F25" w14:paraId="65D54B17" w14:textId="77777777" w:rsidTr="00E90075">
        <w:tc>
          <w:tcPr>
            <w:tcW w:w="0" w:type="auto"/>
            <w:hideMark/>
          </w:tcPr>
          <w:p w14:paraId="298AE9D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Qualcomm</w:t>
            </w:r>
          </w:p>
        </w:tc>
        <w:tc>
          <w:tcPr>
            <w:tcW w:w="0" w:type="auto"/>
            <w:hideMark/>
          </w:tcPr>
          <w:p w14:paraId="513A804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$13.64B</w:t>
            </w:r>
          </w:p>
        </w:tc>
        <w:tc>
          <w:tcPr>
            <w:tcW w:w="0" w:type="auto"/>
            <w:hideMark/>
          </w:tcPr>
          <w:p w14:paraId="4C57F81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$11.31B</w:t>
            </w:r>
          </w:p>
        </w:tc>
      </w:tr>
      <w:tr w:rsidR="0029253E" w:rsidRPr="00B77F25" w14:paraId="41A164E8" w14:textId="77777777" w:rsidTr="00E90075">
        <w:tc>
          <w:tcPr>
            <w:tcW w:w="0" w:type="auto"/>
            <w:hideMark/>
          </w:tcPr>
          <w:p w14:paraId="42AEAF2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TSMC</w:t>
            </w:r>
          </w:p>
        </w:tc>
        <w:tc>
          <w:tcPr>
            <w:tcW w:w="0" w:type="auto"/>
            <w:hideMark/>
          </w:tcPr>
          <w:p w14:paraId="428290C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$1.5T</w:t>
            </w:r>
          </w:p>
        </w:tc>
        <w:tc>
          <w:tcPr>
            <w:tcW w:w="0" w:type="auto"/>
            <w:hideMark/>
          </w:tcPr>
          <w:p w14:paraId="25F84CA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$622.62B</w:t>
            </w:r>
          </w:p>
        </w:tc>
      </w:tr>
      <w:tr w:rsidR="0029253E" w:rsidRPr="00B77F25" w14:paraId="079A419A" w14:textId="77777777" w:rsidTr="00E90075">
        <w:tc>
          <w:tcPr>
            <w:tcW w:w="0" w:type="auto"/>
            <w:hideMark/>
          </w:tcPr>
          <w:p w14:paraId="67A8E1A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Broadcom</w:t>
            </w:r>
          </w:p>
        </w:tc>
        <w:tc>
          <w:tcPr>
            <w:tcW w:w="0" w:type="auto"/>
            <w:hideMark/>
          </w:tcPr>
          <w:p w14:paraId="54E4FD6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$18.94B</w:t>
            </w:r>
          </w:p>
        </w:tc>
        <w:tc>
          <w:tcPr>
            <w:tcW w:w="0" w:type="auto"/>
            <w:hideMark/>
          </w:tcPr>
          <w:p w14:paraId="6FD98A4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$20.22B</w:t>
            </w:r>
          </w:p>
        </w:tc>
      </w:tr>
    </w:tbl>
    <w:p w14:paraId="3C09C2EF" w14:textId="77777777" w:rsidR="00AE54F1" w:rsidRPr="00B77F25" w:rsidRDefault="00AE54F1" w:rsidP="006164F8">
      <w:pPr>
        <w:spacing w:line="360" w:lineRule="auto"/>
        <w:jc w:val="both"/>
        <w:rPr>
          <w:rFonts w:ascii="Arial" w:hAnsi="Arial" w:cs="Arial"/>
          <w:sz w:val="22"/>
          <w:szCs w:val="22"/>
        </w:rPr>
      </w:pPr>
    </w:p>
    <w:p w14:paraId="43D35DD4" w14:textId="630E70C9"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1EC3604A" w14:textId="77777777" w:rsidR="0029253E" w:rsidRPr="00B77F25" w:rsidRDefault="0029253E" w:rsidP="006164F8">
      <w:pPr>
        <w:numPr>
          <w:ilvl w:val="0"/>
          <w:numId w:val="124"/>
        </w:numPr>
        <w:spacing w:line="360" w:lineRule="auto"/>
        <w:jc w:val="both"/>
        <w:rPr>
          <w:rFonts w:ascii="Arial" w:hAnsi="Arial" w:cs="Arial"/>
          <w:sz w:val="22"/>
          <w:szCs w:val="22"/>
        </w:rPr>
      </w:pPr>
      <w:r w:rsidRPr="00B77F25">
        <w:rPr>
          <w:rFonts w:ascii="Arial" w:hAnsi="Arial" w:cs="Arial"/>
          <w:sz w:val="22"/>
          <w:szCs w:val="22"/>
        </w:rPr>
        <w:t>NVIDIA's strong cash flow generation supports its growth initiatives and potential for shareholder returns.</w:t>
      </w:r>
    </w:p>
    <w:p w14:paraId="4851BB4B" w14:textId="77777777" w:rsidR="0029253E" w:rsidRPr="00B77F25" w:rsidRDefault="0029253E" w:rsidP="006164F8">
      <w:pPr>
        <w:numPr>
          <w:ilvl w:val="0"/>
          <w:numId w:val="124"/>
        </w:numPr>
        <w:spacing w:line="360" w:lineRule="auto"/>
        <w:jc w:val="both"/>
        <w:rPr>
          <w:rFonts w:ascii="Arial" w:hAnsi="Arial" w:cs="Arial"/>
          <w:sz w:val="22"/>
          <w:szCs w:val="22"/>
        </w:rPr>
      </w:pPr>
      <w:r w:rsidRPr="00B77F25">
        <w:rPr>
          <w:rFonts w:ascii="Arial" w:hAnsi="Arial" w:cs="Arial"/>
          <w:sz w:val="22"/>
          <w:szCs w:val="22"/>
        </w:rPr>
        <w:t>Intel's negative free cash flow indicates significant capital expenditures, potentially for restructuring or new initiatives.</w:t>
      </w:r>
    </w:p>
    <w:p w14:paraId="028AFFDF" w14:textId="77777777" w:rsidR="0029253E" w:rsidRPr="00B77F25" w:rsidRDefault="0029253E" w:rsidP="006164F8">
      <w:pPr>
        <w:numPr>
          <w:ilvl w:val="0"/>
          <w:numId w:val="124"/>
        </w:numPr>
        <w:spacing w:line="360" w:lineRule="auto"/>
        <w:jc w:val="both"/>
        <w:rPr>
          <w:rFonts w:ascii="Arial" w:hAnsi="Arial" w:cs="Arial"/>
          <w:sz w:val="22"/>
          <w:szCs w:val="22"/>
        </w:rPr>
      </w:pPr>
      <w:r w:rsidRPr="00B77F25">
        <w:rPr>
          <w:rFonts w:ascii="Arial" w:hAnsi="Arial" w:cs="Arial"/>
          <w:sz w:val="22"/>
          <w:szCs w:val="22"/>
        </w:rPr>
        <w:t>TSMC's massive cash flows reflect its dominant market position and efficient operations.</w:t>
      </w:r>
    </w:p>
    <w:p w14:paraId="2986B666" w14:textId="77777777" w:rsidR="0029253E" w:rsidRPr="00B77F25" w:rsidRDefault="0029253E" w:rsidP="006164F8">
      <w:pPr>
        <w:numPr>
          <w:ilvl w:val="0"/>
          <w:numId w:val="124"/>
        </w:numPr>
        <w:spacing w:line="360" w:lineRule="auto"/>
        <w:jc w:val="both"/>
        <w:rPr>
          <w:rFonts w:ascii="Arial" w:hAnsi="Arial" w:cs="Arial"/>
          <w:sz w:val="22"/>
          <w:szCs w:val="22"/>
        </w:rPr>
      </w:pPr>
      <w:r w:rsidRPr="00B77F25">
        <w:rPr>
          <w:rFonts w:ascii="Arial" w:hAnsi="Arial" w:cs="Arial"/>
          <w:sz w:val="22"/>
          <w:szCs w:val="22"/>
        </w:rPr>
        <w:t>Broadcom's higher levered free cash flow compared to operating cash flow warrants further investigation into working capital management.</w:t>
      </w:r>
    </w:p>
    <w:p w14:paraId="30103D3A" w14:textId="77777777" w:rsidR="0029253E" w:rsidRPr="00B77F25" w:rsidRDefault="0029253E" w:rsidP="006164F8">
      <w:pPr>
        <w:numPr>
          <w:ilvl w:val="0"/>
          <w:numId w:val="124"/>
        </w:numPr>
        <w:spacing w:line="360" w:lineRule="auto"/>
        <w:jc w:val="both"/>
        <w:rPr>
          <w:rFonts w:ascii="Arial" w:hAnsi="Arial" w:cs="Arial"/>
          <w:sz w:val="22"/>
          <w:szCs w:val="22"/>
        </w:rPr>
      </w:pPr>
      <w:r w:rsidRPr="00B77F25">
        <w:rPr>
          <w:rFonts w:ascii="Arial" w:hAnsi="Arial" w:cs="Arial"/>
          <w:sz w:val="22"/>
          <w:szCs w:val="22"/>
        </w:rPr>
        <w:t>AMD's modest but positive cash flows suggest careful management of resources.</w:t>
      </w:r>
    </w:p>
    <w:p w14:paraId="4AF07F8F" w14:textId="77777777" w:rsidR="00AE54F1" w:rsidRPr="00B77F25" w:rsidRDefault="00AE54F1" w:rsidP="006164F8">
      <w:pPr>
        <w:spacing w:line="360" w:lineRule="auto"/>
        <w:jc w:val="both"/>
        <w:rPr>
          <w:rFonts w:ascii="Arial" w:hAnsi="Arial" w:cs="Arial"/>
          <w:b/>
          <w:bCs/>
          <w:sz w:val="22"/>
          <w:szCs w:val="22"/>
        </w:rPr>
      </w:pPr>
    </w:p>
    <w:p w14:paraId="7A09A033" w14:textId="10B4680E" w:rsidR="0029253E" w:rsidRPr="008D7443" w:rsidRDefault="0029253E" w:rsidP="006164F8">
      <w:pPr>
        <w:spacing w:line="360" w:lineRule="auto"/>
        <w:jc w:val="both"/>
        <w:rPr>
          <w:rFonts w:ascii="Arial" w:hAnsi="Arial" w:cs="Arial"/>
          <w:b/>
          <w:bCs/>
          <w:sz w:val="22"/>
          <w:szCs w:val="22"/>
          <w:u w:val="single"/>
        </w:rPr>
      </w:pPr>
      <w:r w:rsidRPr="008D7443">
        <w:rPr>
          <w:rFonts w:ascii="Arial" w:hAnsi="Arial" w:cs="Arial"/>
          <w:b/>
          <w:bCs/>
          <w:sz w:val="22"/>
          <w:szCs w:val="22"/>
          <w:u w:val="single"/>
        </w:rPr>
        <w:t>Investment Recommendations</w:t>
      </w:r>
      <w:r w:rsidR="008D7443">
        <w:rPr>
          <w:rFonts w:ascii="Arial" w:hAnsi="Arial" w:cs="Arial"/>
          <w:b/>
          <w:bCs/>
          <w:sz w:val="22"/>
          <w:szCs w:val="22"/>
          <w:u w:val="single"/>
        </w:rPr>
        <w:t>:</w:t>
      </w:r>
    </w:p>
    <w:p w14:paraId="5E53C554" w14:textId="77777777" w:rsidR="0029253E" w:rsidRPr="00B77F25" w:rsidRDefault="0029253E" w:rsidP="006164F8">
      <w:pPr>
        <w:numPr>
          <w:ilvl w:val="0"/>
          <w:numId w:val="125"/>
        </w:numPr>
        <w:spacing w:line="360" w:lineRule="auto"/>
        <w:jc w:val="both"/>
        <w:rPr>
          <w:rFonts w:ascii="Arial" w:hAnsi="Arial" w:cs="Arial"/>
          <w:sz w:val="22"/>
          <w:szCs w:val="22"/>
        </w:rPr>
      </w:pPr>
      <w:r w:rsidRPr="00B77F25">
        <w:rPr>
          <w:rFonts w:ascii="Arial" w:hAnsi="Arial" w:cs="Arial"/>
          <w:b/>
          <w:bCs/>
          <w:sz w:val="22"/>
          <w:szCs w:val="22"/>
        </w:rPr>
        <w:t>NVIDIA (NVDA)</w:t>
      </w:r>
      <w:r w:rsidRPr="00B77F25">
        <w:rPr>
          <w:rFonts w:ascii="Arial" w:hAnsi="Arial" w:cs="Arial"/>
          <w:sz w:val="22"/>
          <w:szCs w:val="22"/>
        </w:rPr>
        <w:t xml:space="preserve">: STRONG BUY </w:t>
      </w:r>
    </w:p>
    <w:p w14:paraId="4EC60AA5"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Exceptional growth, profitability, and cash flow generation.</w:t>
      </w:r>
    </w:p>
    <w:p w14:paraId="1E9341B2"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Leading position in AI and graphics processing markets.</w:t>
      </w:r>
    </w:p>
    <w:p w14:paraId="124C16C5"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Premium valuation justified by outstanding financial performance and market position.</w:t>
      </w:r>
    </w:p>
    <w:p w14:paraId="0C123386" w14:textId="77777777" w:rsidR="0029253E" w:rsidRPr="00B77F25" w:rsidRDefault="0029253E" w:rsidP="006164F8">
      <w:pPr>
        <w:numPr>
          <w:ilvl w:val="0"/>
          <w:numId w:val="125"/>
        </w:numPr>
        <w:spacing w:line="360" w:lineRule="auto"/>
        <w:jc w:val="both"/>
        <w:rPr>
          <w:rFonts w:ascii="Arial" w:hAnsi="Arial" w:cs="Arial"/>
          <w:sz w:val="22"/>
          <w:szCs w:val="22"/>
        </w:rPr>
      </w:pPr>
      <w:r w:rsidRPr="00B77F25">
        <w:rPr>
          <w:rFonts w:ascii="Arial" w:hAnsi="Arial" w:cs="Arial"/>
          <w:b/>
          <w:bCs/>
          <w:sz w:val="22"/>
          <w:szCs w:val="22"/>
        </w:rPr>
        <w:t>Taiwan Semiconductor (TSM)</w:t>
      </w:r>
      <w:r w:rsidRPr="00B77F25">
        <w:rPr>
          <w:rFonts w:ascii="Arial" w:hAnsi="Arial" w:cs="Arial"/>
          <w:sz w:val="22"/>
          <w:szCs w:val="22"/>
        </w:rPr>
        <w:t xml:space="preserve">: BUY </w:t>
      </w:r>
    </w:p>
    <w:p w14:paraId="314F58BF"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Strong growth, profitability, and unparalleled manufacturing capabilities.</w:t>
      </w:r>
    </w:p>
    <w:p w14:paraId="4C0C72A6"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Massive cash flows and reserves provide stability and investment flexibility.</w:t>
      </w:r>
    </w:p>
    <w:p w14:paraId="14972D4A"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Reasonable valuation considering its dominant market position.</w:t>
      </w:r>
    </w:p>
    <w:p w14:paraId="06B12157" w14:textId="77777777" w:rsidR="0029253E" w:rsidRPr="00B77F25" w:rsidRDefault="0029253E" w:rsidP="006164F8">
      <w:pPr>
        <w:numPr>
          <w:ilvl w:val="0"/>
          <w:numId w:val="125"/>
        </w:numPr>
        <w:spacing w:line="360" w:lineRule="auto"/>
        <w:jc w:val="both"/>
        <w:rPr>
          <w:rFonts w:ascii="Arial" w:hAnsi="Arial" w:cs="Arial"/>
          <w:sz w:val="22"/>
          <w:szCs w:val="22"/>
        </w:rPr>
      </w:pPr>
      <w:r w:rsidRPr="00B77F25">
        <w:rPr>
          <w:rFonts w:ascii="Arial" w:hAnsi="Arial" w:cs="Arial"/>
          <w:b/>
          <w:bCs/>
          <w:sz w:val="22"/>
          <w:szCs w:val="22"/>
        </w:rPr>
        <w:t>Advanced Micro Devices (AMD)</w:t>
      </w:r>
      <w:r w:rsidRPr="00B77F25">
        <w:rPr>
          <w:rFonts w:ascii="Arial" w:hAnsi="Arial" w:cs="Arial"/>
          <w:sz w:val="22"/>
          <w:szCs w:val="22"/>
        </w:rPr>
        <w:t xml:space="preserve">: BUY </w:t>
      </w:r>
    </w:p>
    <w:p w14:paraId="5458B596"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Attractive PEG ratio and extraordinary earnings growth.</w:t>
      </w:r>
    </w:p>
    <w:p w14:paraId="6A3B110F"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Improving market position in CPUs and GPUs.</w:t>
      </w:r>
    </w:p>
    <w:p w14:paraId="770A56EB"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Monitor for continued improvement in profitability metrics.</w:t>
      </w:r>
    </w:p>
    <w:p w14:paraId="62B579D8" w14:textId="77777777" w:rsidR="0029253E" w:rsidRPr="00B77F25" w:rsidRDefault="0029253E" w:rsidP="006164F8">
      <w:pPr>
        <w:numPr>
          <w:ilvl w:val="0"/>
          <w:numId w:val="125"/>
        </w:numPr>
        <w:spacing w:line="360" w:lineRule="auto"/>
        <w:jc w:val="both"/>
        <w:rPr>
          <w:rFonts w:ascii="Arial" w:hAnsi="Arial" w:cs="Arial"/>
          <w:sz w:val="22"/>
          <w:szCs w:val="22"/>
        </w:rPr>
      </w:pPr>
      <w:r w:rsidRPr="00B77F25">
        <w:rPr>
          <w:rFonts w:ascii="Arial" w:hAnsi="Arial" w:cs="Arial"/>
          <w:b/>
          <w:bCs/>
          <w:sz w:val="22"/>
          <w:szCs w:val="22"/>
        </w:rPr>
        <w:t>Qualcomm (QCOM)</w:t>
      </w:r>
      <w:r w:rsidRPr="00B77F25">
        <w:rPr>
          <w:rFonts w:ascii="Arial" w:hAnsi="Arial" w:cs="Arial"/>
          <w:sz w:val="22"/>
          <w:szCs w:val="22"/>
        </w:rPr>
        <w:t xml:space="preserve">: BUY </w:t>
      </w:r>
    </w:p>
    <w:p w14:paraId="671032B3"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lastRenderedPageBreak/>
        <w:t>Attractive valuation relative to peers.</w:t>
      </w:r>
    </w:p>
    <w:p w14:paraId="7375F80F"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Solid profitability and cash flow generation.</w:t>
      </w:r>
    </w:p>
    <w:p w14:paraId="0FBA3B08"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Strong position in mobile chip market with 5G growth potential.</w:t>
      </w:r>
    </w:p>
    <w:p w14:paraId="767764D0" w14:textId="77777777" w:rsidR="0029253E" w:rsidRPr="00B77F25" w:rsidRDefault="0029253E" w:rsidP="006164F8">
      <w:pPr>
        <w:numPr>
          <w:ilvl w:val="0"/>
          <w:numId w:val="125"/>
        </w:numPr>
        <w:spacing w:line="360" w:lineRule="auto"/>
        <w:jc w:val="both"/>
        <w:rPr>
          <w:rFonts w:ascii="Arial" w:hAnsi="Arial" w:cs="Arial"/>
          <w:sz w:val="22"/>
          <w:szCs w:val="22"/>
        </w:rPr>
      </w:pPr>
      <w:r w:rsidRPr="00B77F25">
        <w:rPr>
          <w:rFonts w:ascii="Arial" w:hAnsi="Arial" w:cs="Arial"/>
          <w:b/>
          <w:bCs/>
          <w:sz w:val="22"/>
          <w:szCs w:val="22"/>
        </w:rPr>
        <w:t>Broadcom (AVGO)</w:t>
      </w:r>
      <w:r w:rsidRPr="00B77F25">
        <w:rPr>
          <w:rFonts w:ascii="Arial" w:hAnsi="Arial" w:cs="Arial"/>
          <w:sz w:val="22"/>
          <w:szCs w:val="22"/>
        </w:rPr>
        <w:t xml:space="preserve">: HOLD </w:t>
      </w:r>
    </w:p>
    <w:p w14:paraId="5D6387A1"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Solid growth and profitability metrics.</w:t>
      </w:r>
    </w:p>
    <w:p w14:paraId="4E57264C"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High debt levels and valuation warrant caution.</w:t>
      </w:r>
    </w:p>
    <w:p w14:paraId="0065004A"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Watch for continued strong cash flow generation to mitigate debt concerns.</w:t>
      </w:r>
    </w:p>
    <w:p w14:paraId="3DC8BFB8" w14:textId="77777777" w:rsidR="0029253E" w:rsidRPr="00B77F25" w:rsidRDefault="0029253E" w:rsidP="006164F8">
      <w:pPr>
        <w:numPr>
          <w:ilvl w:val="0"/>
          <w:numId w:val="125"/>
        </w:numPr>
        <w:spacing w:line="360" w:lineRule="auto"/>
        <w:jc w:val="both"/>
        <w:rPr>
          <w:rFonts w:ascii="Arial" w:hAnsi="Arial" w:cs="Arial"/>
          <w:sz w:val="22"/>
          <w:szCs w:val="22"/>
        </w:rPr>
      </w:pPr>
      <w:r w:rsidRPr="00B77F25">
        <w:rPr>
          <w:rFonts w:ascii="Arial" w:hAnsi="Arial" w:cs="Arial"/>
          <w:b/>
          <w:bCs/>
          <w:sz w:val="22"/>
          <w:szCs w:val="22"/>
        </w:rPr>
        <w:t>Intel (INTC)</w:t>
      </w:r>
      <w:r w:rsidRPr="00B77F25">
        <w:rPr>
          <w:rFonts w:ascii="Arial" w:hAnsi="Arial" w:cs="Arial"/>
          <w:sz w:val="22"/>
          <w:szCs w:val="22"/>
        </w:rPr>
        <w:t xml:space="preserve">: HOLD </w:t>
      </w:r>
    </w:p>
    <w:p w14:paraId="596FCF75"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Significant operational challenges reflected in negative margins and cash flow.</w:t>
      </w:r>
    </w:p>
    <w:p w14:paraId="3176AD05"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Strong brand and resources provide potential for turnaround.</w:t>
      </w:r>
    </w:p>
    <w:p w14:paraId="30D879C6" w14:textId="77777777" w:rsidR="0029253E" w:rsidRPr="00B77F25" w:rsidRDefault="0029253E" w:rsidP="006164F8">
      <w:pPr>
        <w:numPr>
          <w:ilvl w:val="1"/>
          <w:numId w:val="125"/>
        </w:numPr>
        <w:spacing w:line="360" w:lineRule="auto"/>
        <w:jc w:val="both"/>
        <w:rPr>
          <w:rFonts w:ascii="Arial" w:hAnsi="Arial" w:cs="Arial"/>
          <w:sz w:val="22"/>
          <w:szCs w:val="22"/>
        </w:rPr>
      </w:pPr>
      <w:r w:rsidRPr="00B77F25">
        <w:rPr>
          <w:rFonts w:ascii="Arial" w:hAnsi="Arial" w:cs="Arial"/>
          <w:sz w:val="22"/>
          <w:szCs w:val="22"/>
        </w:rPr>
        <w:t>Monitor for signs of operational improvement and successful new product launches.</w:t>
      </w:r>
    </w:p>
    <w:p w14:paraId="7BC47C6A" w14:textId="77777777" w:rsidR="0029253E" w:rsidRPr="00B77F25" w:rsidRDefault="0029253E" w:rsidP="006164F8">
      <w:pPr>
        <w:spacing w:line="360" w:lineRule="auto"/>
        <w:jc w:val="both"/>
        <w:rPr>
          <w:rFonts w:ascii="Arial" w:hAnsi="Arial" w:cs="Arial"/>
          <w:sz w:val="22"/>
          <w:szCs w:val="22"/>
        </w:rPr>
      </w:pPr>
    </w:p>
    <w:p w14:paraId="334C72B8" w14:textId="77777777" w:rsidR="00AE54F1" w:rsidRPr="00B77F25" w:rsidRDefault="00AE54F1" w:rsidP="006164F8">
      <w:pPr>
        <w:spacing w:line="360" w:lineRule="auto"/>
        <w:jc w:val="both"/>
        <w:rPr>
          <w:rFonts w:ascii="Arial" w:hAnsi="Arial" w:cs="Arial"/>
          <w:sz w:val="22"/>
          <w:szCs w:val="22"/>
        </w:rPr>
      </w:pPr>
    </w:p>
    <w:p w14:paraId="3C787B7B" w14:textId="77777777" w:rsidR="00AE54F1" w:rsidRPr="00B77F25" w:rsidRDefault="00AE54F1" w:rsidP="006164F8">
      <w:pPr>
        <w:spacing w:line="360" w:lineRule="auto"/>
        <w:jc w:val="both"/>
        <w:rPr>
          <w:rFonts w:ascii="Arial" w:hAnsi="Arial" w:cs="Arial"/>
          <w:sz w:val="22"/>
          <w:szCs w:val="22"/>
        </w:rPr>
      </w:pPr>
    </w:p>
    <w:p w14:paraId="4D5BF86D" w14:textId="77777777" w:rsidR="00AE54F1" w:rsidRPr="00B77F25" w:rsidRDefault="00AE54F1" w:rsidP="006164F8">
      <w:pPr>
        <w:spacing w:line="360" w:lineRule="auto"/>
        <w:jc w:val="both"/>
        <w:rPr>
          <w:rFonts w:ascii="Arial" w:hAnsi="Arial" w:cs="Arial"/>
          <w:sz w:val="22"/>
          <w:szCs w:val="22"/>
        </w:rPr>
      </w:pPr>
    </w:p>
    <w:p w14:paraId="78523F13" w14:textId="77777777" w:rsidR="00AE54F1" w:rsidRPr="00B77F25" w:rsidRDefault="00AE54F1" w:rsidP="006164F8">
      <w:pPr>
        <w:spacing w:line="360" w:lineRule="auto"/>
        <w:jc w:val="both"/>
        <w:rPr>
          <w:rFonts w:ascii="Arial" w:hAnsi="Arial" w:cs="Arial"/>
          <w:sz w:val="22"/>
          <w:szCs w:val="22"/>
        </w:rPr>
      </w:pPr>
    </w:p>
    <w:p w14:paraId="7D38DCE1" w14:textId="77777777" w:rsidR="00AE54F1" w:rsidRPr="00B77F25" w:rsidRDefault="00AE54F1" w:rsidP="006164F8">
      <w:pPr>
        <w:spacing w:line="360" w:lineRule="auto"/>
        <w:jc w:val="both"/>
        <w:rPr>
          <w:rFonts w:ascii="Arial" w:hAnsi="Arial" w:cs="Arial"/>
          <w:sz w:val="22"/>
          <w:szCs w:val="22"/>
        </w:rPr>
      </w:pPr>
    </w:p>
    <w:p w14:paraId="58561DE3" w14:textId="77777777" w:rsidR="00AE54F1" w:rsidRPr="00B77F25" w:rsidRDefault="00AE54F1" w:rsidP="006164F8">
      <w:pPr>
        <w:spacing w:line="360" w:lineRule="auto"/>
        <w:jc w:val="both"/>
        <w:rPr>
          <w:rFonts w:ascii="Arial" w:hAnsi="Arial" w:cs="Arial"/>
          <w:sz w:val="22"/>
          <w:szCs w:val="22"/>
        </w:rPr>
      </w:pPr>
    </w:p>
    <w:p w14:paraId="05D06234" w14:textId="77777777" w:rsidR="00AE54F1" w:rsidRPr="00B77F25" w:rsidRDefault="00AE54F1" w:rsidP="006164F8">
      <w:pPr>
        <w:spacing w:line="360" w:lineRule="auto"/>
        <w:jc w:val="both"/>
        <w:rPr>
          <w:rFonts w:ascii="Arial" w:hAnsi="Arial" w:cs="Arial"/>
          <w:sz w:val="22"/>
          <w:szCs w:val="22"/>
        </w:rPr>
      </w:pPr>
    </w:p>
    <w:p w14:paraId="05B5C31D" w14:textId="77777777" w:rsidR="00AE54F1" w:rsidRPr="00B77F25" w:rsidRDefault="00AE54F1" w:rsidP="006164F8">
      <w:pPr>
        <w:spacing w:line="360" w:lineRule="auto"/>
        <w:jc w:val="both"/>
        <w:rPr>
          <w:rFonts w:ascii="Arial" w:hAnsi="Arial" w:cs="Arial"/>
          <w:sz w:val="22"/>
          <w:szCs w:val="22"/>
        </w:rPr>
      </w:pPr>
    </w:p>
    <w:p w14:paraId="2282B274" w14:textId="77777777" w:rsidR="00AE54F1" w:rsidRDefault="00AE54F1" w:rsidP="006164F8">
      <w:pPr>
        <w:spacing w:line="360" w:lineRule="auto"/>
        <w:jc w:val="both"/>
        <w:rPr>
          <w:rFonts w:ascii="Arial" w:hAnsi="Arial" w:cs="Arial"/>
          <w:sz w:val="22"/>
          <w:szCs w:val="22"/>
        </w:rPr>
      </w:pPr>
    </w:p>
    <w:p w14:paraId="0863480C" w14:textId="77777777" w:rsidR="008D7443" w:rsidRDefault="008D7443" w:rsidP="006164F8">
      <w:pPr>
        <w:spacing w:line="360" w:lineRule="auto"/>
        <w:jc w:val="both"/>
        <w:rPr>
          <w:rFonts w:ascii="Arial" w:hAnsi="Arial" w:cs="Arial"/>
          <w:sz w:val="22"/>
          <w:szCs w:val="22"/>
        </w:rPr>
      </w:pPr>
    </w:p>
    <w:p w14:paraId="32943553" w14:textId="77777777" w:rsidR="008D7443" w:rsidRDefault="008D7443" w:rsidP="006164F8">
      <w:pPr>
        <w:spacing w:line="360" w:lineRule="auto"/>
        <w:jc w:val="both"/>
        <w:rPr>
          <w:rFonts w:ascii="Arial" w:hAnsi="Arial" w:cs="Arial"/>
          <w:sz w:val="22"/>
          <w:szCs w:val="22"/>
        </w:rPr>
      </w:pPr>
    </w:p>
    <w:p w14:paraId="61917A1D" w14:textId="77777777" w:rsidR="008D7443" w:rsidRDefault="008D7443" w:rsidP="006164F8">
      <w:pPr>
        <w:spacing w:line="360" w:lineRule="auto"/>
        <w:jc w:val="both"/>
        <w:rPr>
          <w:rFonts w:ascii="Arial" w:hAnsi="Arial" w:cs="Arial"/>
          <w:sz w:val="22"/>
          <w:szCs w:val="22"/>
        </w:rPr>
      </w:pPr>
    </w:p>
    <w:p w14:paraId="0AD3F1B7" w14:textId="77777777" w:rsidR="008D7443" w:rsidRPr="00B77F25" w:rsidRDefault="008D7443" w:rsidP="006164F8">
      <w:pPr>
        <w:spacing w:line="360" w:lineRule="auto"/>
        <w:jc w:val="both"/>
        <w:rPr>
          <w:rFonts w:ascii="Arial" w:hAnsi="Arial" w:cs="Arial"/>
          <w:sz w:val="22"/>
          <w:szCs w:val="22"/>
        </w:rPr>
      </w:pPr>
    </w:p>
    <w:p w14:paraId="5176D70E" w14:textId="77777777" w:rsidR="00AE54F1" w:rsidRPr="00B77F25" w:rsidRDefault="0029253E" w:rsidP="008D7443">
      <w:pPr>
        <w:spacing w:line="360" w:lineRule="auto"/>
        <w:jc w:val="center"/>
        <w:rPr>
          <w:rFonts w:ascii="Arial" w:hAnsi="Arial" w:cs="Arial"/>
          <w:b/>
          <w:bCs/>
          <w:sz w:val="22"/>
          <w:szCs w:val="22"/>
        </w:rPr>
      </w:pPr>
      <w:r w:rsidRPr="00B77F25">
        <w:rPr>
          <w:rFonts w:ascii="Arial" w:hAnsi="Arial" w:cs="Arial"/>
          <w:b/>
          <w:bCs/>
          <w:sz w:val="22"/>
          <w:szCs w:val="22"/>
        </w:rPr>
        <w:lastRenderedPageBreak/>
        <w:t>CHAPTER 5</w:t>
      </w:r>
    </w:p>
    <w:p w14:paraId="7DC47C24" w14:textId="2912CE08" w:rsidR="0029253E" w:rsidRPr="00B77F25" w:rsidRDefault="0029253E" w:rsidP="008D7443">
      <w:pPr>
        <w:spacing w:line="360" w:lineRule="auto"/>
        <w:jc w:val="center"/>
        <w:rPr>
          <w:rFonts w:ascii="Arial" w:hAnsi="Arial" w:cs="Arial"/>
          <w:b/>
          <w:bCs/>
          <w:sz w:val="22"/>
          <w:szCs w:val="22"/>
        </w:rPr>
      </w:pPr>
      <w:r w:rsidRPr="00B77F25">
        <w:rPr>
          <w:rFonts w:ascii="Arial" w:hAnsi="Arial" w:cs="Arial"/>
          <w:b/>
          <w:bCs/>
          <w:sz w:val="22"/>
          <w:szCs w:val="22"/>
        </w:rPr>
        <w:t>PFIZER INC.</w:t>
      </w:r>
    </w:p>
    <w:p w14:paraId="7E144ECB" w14:textId="304DB587" w:rsidR="0029253E" w:rsidRPr="00B77F25" w:rsidRDefault="0029253E" w:rsidP="006164F8">
      <w:pPr>
        <w:spacing w:line="360" w:lineRule="auto"/>
        <w:jc w:val="both"/>
        <w:rPr>
          <w:rFonts w:ascii="Arial" w:hAnsi="Arial" w:cs="Arial"/>
          <w:sz w:val="22"/>
          <w:szCs w:val="22"/>
        </w:rPr>
      </w:pPr>
      <w:r w:rsidRPr="00B77F25">
        <w:rPr>
          <w:rFonts w:ascii="Arial" w:hAnsi="Arial" w:cs="Arial"/>
          <w:sz w:val="22"/>
          <w:szCs w:val="22"/>
        </w:rPr>
        <w:t>Pfizer Inc. is one of the world's largest pharmaceutical companies, with a history dating back to 1849 when Charles Pfizer and his cousin Charles Erhart founded Charles Pfizer &amp; Company in Brooklyn, New York. Today, Pfizer is a global leader in the research, development, and manufacturing of innovative medicines and vaccines (Investopedia Team, 2023; Pfizer, 2024).</w:t>
      </w:r>
    </w:p>
    <w:p w14:paraId="6C1FC924" w14:textId="77777777" w:rsidR="0029253E" w:rsidRPr="008D7443" w:rsidRDefault="0029253E" w:rsidP="006164F8">
      <w:pPr>
        <w:spacing w:line="360" w:lineRule="auto"/>
        <w:jc w:val="both"/>
        <w:rPr>
          <w:rFonts w:ascii="Arial" w:hAnsi="Arial" w:cs="Arial"/>
          <w:b/>
          <w:bCs/>
          <w:sz w:val="22"/>
          <w:szCs w:val="22"/>
          <w:u w:val="single"/>
        </w:rPr>
      </w:pPr>
      <w:r w:rsidRPr="008D7443">
        <w:rPr>
          <w:rFonts w:ascii="Arial" w:hAnsi="Arial" w:cs="Arial"/>
          <w:b/>
          <w:bCs/>
          <w:sz w:val="22"/>
          <w:szCs w:val="22"/>
          <w:u w:val="single"/>
        </w:rPr>
        <w:t xml:space="preserve">Peers: </w:t>
      </w:r>
    </w:p>
    <w:p w14:paraId="1A744C9D" w14:textId="77777777" w:rsidR="0029253E" w:rsidRPr="00B77F25" w:rsidRDefault="0029253E" w:rsidP="006164F8">
      <w:pPr>
        <w:spacing w:line="360" w:lineRule="auto"/>
        <w:jc w:val="both"/>
        <w:rPr>
          <w:rFonts w:ascii="Arial" w:hAnsi="Arial" w:cs="Arial"/>
          <w:sz w:val="22"/>
          <w:szCs w:val="22"/>
        </w:rPr>
      </w:pPr>
      <w:r w:rsidRPr="00B77F25">
        <w:rPr>
          <w:rFonts w:ascii="Arial" w:hAnsi="Arial" w:cs="Arial"/>
          <w:sz w:val="22"/>
          <w:szCs w:val="22"/>
        </w:rPr>
        <w:t>Investopedia (2023) and Global Data (2024) discussed Pfizer Inc.’s peers as</w:t>
      </w:r>
    </w:p>
    <w:p w14:paraId="7AABD11D" w14:textId="77777777" w:rsidR="0029253E" w:rsidRPr="00B77F25" w:rsidRDefault="0029253E" w:rsidP="006164F8">
      <w:pPr>
        <w:pStyle w:val="ListParagraph"/>
        <w:numPr>
          <w:ilvl w:val="0"/>
          <w:numId w:val="78"/>
        </w:numPr>
        <w:spacing w:line="360" w:lineRule="auto"/>
        <w:jc w:val="both"/>
        <w:rPr>
          <w:rFonts w:ascii="Arial" w:hAnsi="Arial" w:cs="Arial"/>
          <w:sz w:val="22"/>
          <w:szCs w:val="22"/>
        </w:rPr>
      </w:pPr>
      <w:r w:rsidRPr="00B77F25">
        <w:rPr>
          <w:rFonts w:ascii="Arial" w:hAnsi="Arial" w:cs="Arial"/>
          <w:sz w:val="22"/>
          <w:szCs w:val="22"/>
        </w:rPr>
        <w:t xml:space="preserve">Johnson &amp; Johnson </w:t>
      </w:r>
    </w:p>
    <w:p w14:paraId="2C823A93" w14:textId="77777777" w:rsidR="0029253E" w:rsidRPr="00B77F25" w:rsidRDefault="0029253E" w:rsidP="006164F8">
      <w:pPr>
        <w:pStyle w:val="ListParagraph"/>
        <w:numPr>
          <w:ilvl w:val="0"/>
          <w:numId w:val="78"/>
        </w:numPr>
        <w:spacing w:line="360" w:lineRule="auto"/>
        <w:jc w:val="both"/>
        <w:rPr>
          <w:rFonts w:ascii="Arial" w:hAnsi="Arial" w:cs="Arial"/>
          <w:sz w:val="22"/>
          <w:szCs w:val="22"/>
        </w:rPr>
      </w:pPr>
      <w:r w:rsidRPr="00B77F25">
        <w:rPr>
          <w:rFonts w:ascii="Arial" w:hAnsi="Arial" w:cs="Arial"/>
          <w:sz w:val="22"/>
          <w:szCs w:val="22"/>
        </w:rPr>
        <w:t xml:space="preserve">Merck &amp; Co. Inc. </w:t>
      </w:r>
    </w:p>
    <w:p w14:paraId="1B0DE8C1" w14:textId="77777777" w:rsidR="0029253E" w:rsidRPr="00B77F25" w:rsidRDefault="0029253E" w:rsidP="006164F8">
      <w:pPr>
        <w:pStyle w:val="ListParagraph"/>
        <w:numPr>
          <w:ilvl w:val="0"/>
          <w:numId w:val="78"/>
        </w:numPr>
        <w:spacing w:line="360" w:lineRule="auto"/>
        <w:jc w:val="both"/>
        <w:rPr>
          <w:rFonts w:ascii="Arial" w:hAnsi="Arial" w:cs="Arial"/>
          <w:sz w:val="22"/>
          <w:szCs w:val="22"/>
        </w:rPr>
      </w:pPr>
      <w:r w:rsidRPr="00B77F25">
        <w:rPr>
          <w:rFonts w:ascii="Arial" w:hAnsi="Arial" w:cs="Arial"/>
          <w:sz w:val="22"/>
          <w:szCs w:val="22"/>
        </w:rPr>
        <w:t>AstraZeneca PLC</w:t>
      </w:r>
    </w:p>
    <w:p w14:paraId="431D65DC" w14:textId="1EAAFB77" w:rsidR="0029253E" w:rsidRPr="008D7443" w:rsidRDefault="0029253E" w:rsidP="006164F8">
      <w:pPr>
        <w:pStyle w:val="ListParagraph"/>
        <w:numPr>
          <w:ilvl w:val="0"/>
          <w:numId w:val="78"/>
        </w:numPr>
        <w:spacing w:line="360" w:lineRule="auto"/>
        <w:jc w:val="both"/>
        <w:rPr>
          <w:rFonts w:ascii="Arial" w:hAnsi="Arial" w:cs="Arial"/>
          <w:sz w:val="22"/>
          <w:szCs w:val="22"/>
        </w:rPr>
      </w:pPr>
      <w:r w:rsidRPr="00B77F25">
        <w:rPr>
          <w:rFonts w:ascii="Arial" w:hAnsi="Arial" w:cs="Arial"/>
          <w:sz w:val="22"/>
          <w:szCs w:val="22"/>
        </w:rPr>
        <w:t>Novo Nordisk A/S (NVO)</w:t>
      </w:r>
    </w:p>
    <w:p w14:paraId="59D98F7F" w14:textId="77777777" w:rsidR="0029253E" w:rsidRPr="008D7443" w:rsidRDefault="0029253E" w:rsidP="006164F8">
      <w:pPr>
        <w:spacing w:line="360" w:lineRule="auto"/>
        <w:jc w:val="both"/>
        <w:rPr>
          <w:rFonts w:ascii="Arial" w:hAnsi="Arial" w:cs="Arial"/>
          <w:b/>
          <w:bCs/>
          <w:sz w:val="22"/>
          <w:szCs w:val="22"/>
          <w:u w:val="single"/>
        </w:rPr>
      </w:pPr>
      <w:r w:rsidRPr="008D7443">
        <w:rPr>
          <w:rFonts w:ascii="Arial" w:hAnsi="Arial" w:cs="Arial"/>
          <w:b/>
          <w:bCs/>
          <w:sz w:val="22"/>
          <w:szCs w:val="22"/>
          <w:u w:val="single"/>
        </w:rPr>
        <w:t>Justifications:</w:t>
      </w:r>
    </w:p>
    <w:p w14:paraId="0A62EE88" w14:textId="77777777" w:rsidR="0029253E" w:rsidRPr="00B77F25" w:rsidRDefault="0029253E" w:rsidP="006164F8">
      <w:pPr>
        <w:pStyle w:val="ListParagraph"/>
        <w:numPr>
          <w:ilvl w:val="0"/>
          <w:numId w:val="86"/>
        </w:numPr>
        <w:spacing w:line="360" w:lineRule="auto"/>
        <w:jc w:val="both"/>
        <w:rPr>
          <w:rFonts w:ascii="Arial" w:hAnsi="Arial" w:cs="Arial"/>
          <w:sz w:val="22"/>
          <w:szCs w:val="22"/>
        </w:rPr>
      </w:pPr>
      <w:r w:rsidRPr="00B77F25">
        <w:rPr>
          <w:rFonts w:ascii="Arial" w:hAnsi="Arial" w:cs="Arial"/>
          <w:sz w:val="22"/>
          <w:szCs w:val="22"/>
        </w:rPr>
        <w:t>All are large, global pharmaceutical companies</w:t>
      </w:r>
    </w:p>
    <w:p w14:paraId="10658065" w14:textId="77777777" w:rsidR="0029253E" w:rsidRPr="00B77F25" w:rsidRDefault="0029253E" w:rsidP="006164F8">
      <w:pPr>
        <w:pStyle w:val="ListParagraph"/>
        <w:numPr>
          <w:ilvl w:val="0"/>
          <w:numId w:val="86"/>
        </w:numPr>
        <w:spacing w:line="360" w:lineRule="auto"/>
        <w:jc w:val="both"/>
        <w:rPr>
          <w:rFonts w:ascii="Arial" w:hAnsi="Arial" w:cs="Arial"/>
          <w:sz w:val="22"/>
          <w:szCs w:val="22"/>
        </w:rPr>
      </w:pPr>
      <w:r w:rsidRPr="00B77F25">
        <w:rPr>
          <w:rFonts w:ascii="Arial" w:hAnsi="Arial" w:cs="Arial"/>
          <w:sz w:val="22"/>
          <w:szCs w:val="22"/>
        </w:rPr>
        <w:t>Engaged in research, development, and commercialization of prescription drugs</w:t>
      </w:r>
    </w:p>
    <w:p w14:paraId="20FB63E2" w14:textId="77777777" w:rsidR="0029253E" w:rsidRPr="00B77F25" w:rsidRDefault="0029253E" w:rsidP="006164F8">
      <w:pPr>
        <w:pStyle w:val="ListParagraph"/>
        <w:numPr>
          <w:ilvl w:val="0"/>
          <w:numId w:val="86"/>
        </w:numPr>
        <w:spacing w:line="360" w:lineRule="auto"/>
        <w:jc w:val="both"/>
        <w:rPr>
          <w:rFonts w:ascii="Arial" w:hAnsi="Arial" w:cs="Arial"/>
          <w:sz w:val="22"/>
          <w:szCs w:val="22"/>
        </w:rPr>
      </w:pPr>
      <w:r w:rsidRPr="00B77F25">
        <w:rPr>
          <w:rFonts w:ascii="Arial" w:hAnsi="Arial" w:cs="Arial"/>
          <w:sz w:val="22"/>
          <w:szCs w:val="22"/>
        </w:rPr>
        <w:t xml:space="preserve">Like Pfizer, J&amp;J has been at the forefront of COVID-19 vaccine development </w:t>
      </w:r>
    </w:p>
    <w:p w14:paraId="673389A0" w14:textId="77777777" w:rsidR="0029253E" w:rsidRPr="00B77F25" w:rsidRDefault="0029253E" w:rsidP="006164F8">
      <w:pPr>
        <w:pStyle w:val="ListParagraph"/>
        <w:numPr>
          <w:ilvl w:val="0"/>
          <w:numId w:val="86"/>
        </w:numPr>
        <w:spacing w:line="360" w:lineRule="auto"/>
        <w:jc w:val="both"/>
        <w:rPr>
          <w:rFonts w:ascii="Arial" w:hAnsi="Arial" w:cs="Arial"/>
          <w:sz w:val="22"/>
          <w:szCs w:val="22"/>
        </w:rPr>
      </w:pPr>
      <w:r w:rsidRPr="00B77F25">
        <w:rPr>
          <w:rFonts w:ascii="Arial" w:hAnsi="Arial" w:cs="Arial"/>
          <w:sz w:val="22"/>
          <w:szCs w:val="22"/>
        </w:rPr>
        <w:t>Operate across multiple therapeutic areas</w:t>
      </w:r>
    </w:p>
    <w:p w14:paraId="3F33A5A1" w14:textId="77777777" w:rsidR="0029253E" w:rsidRPr="00B77F25" w:rsidRDefault="0029253E" w:rsidP="006164F8">
      <w:pPr>
        <w:pStyle w:val="ListParagraph"/>
        <w:numPr>
          <w:ilvl w:val="0"/>
          <w:numId w:val="86"/>
        </w:numPr>
        <w:spacing w:line="360" w:lineRule="auto"/>
        <w:jc w:val="both"/>
        <w:rPr>
          <w:rFonts w:ascii="Arial" w:hAnsi="Arial" w:cs="Arial"/>
          <w:sz w:val="22"/>
          <w:szCs w:val="22"/>
        </w:rPr>
      </w:pPr>
      <w:r w:rsidRPr="00B77F25">
        <w:rPr>
          <w:rFonts w:ascii="Arial" w:hAnsi="Arial" w:cs="Arial"/>
          <w:sz w:val="22"/>
          <w:szCs w:val="22"/>
        </w:rPr>
        <w:t>Significant investments in R&amp;D for new drug discovery</w:t>
      </w:r>
    </w:p>
    <w:p w14:paraId="2C04106B" w14:textId="67285929" w:rsidR="008D7443" w:rsidRPr="008D7443" w:rsidRDefault="0029253E" w:rsidP="006164F8">
      <w:pPr>
        <w:pStyle w:val="ListParagraph"/>
        <w:numPr>
          <w:ilvl w:val="0"/>
          <w:numId w:val="86"/>
        </w:numPr>
        <w:spacing w:line="360" w:lineRule="auto"/>
        <w:jc w:val="both"/>
        <w:rPr>
          <w:rFonts w:ascii="Arial" w:hAnsi="Arial" w:cs="Arial"/>
          <w:sz w:val="22"/>
          <w:szCs w:val="22"/>
        </w:rPr>
      </w:pPr>
      <w:r w:rsidRPr="00B77F25">
        <w:rPr>
          <w:rFonts w:ascii="Arial" w:hAnsi="Arial" w:cs="Arial"/>
          <w:sz w:val="22"/>
          <w:szCs w:val="22"/>
        </w:rPr>
        <w:t>Face similar regulatory environments and patent challenges</w:t>
      </w:r>
    </w:p>
    <w:p w14:paraId="4D9935C2" w14:textId="11F16E7C" w:rsidR="00AE54F1" w:rsidRPr="008D7443" w:rsidRDefault="00AE54F1" w:rsidP="006164F8">
      <w:pPr>
        <w:spacing w:line="360" w:lineRule="auto"/>
        <w:jc w:val="both"/>
        <w:rPr>
          <w:rFonts w:ascii="Arial" w:hAnsi="Arial" w:cs="Arial"/>
          <w:b/>
          <w:bCs/>
          <w:sz w:val="22"/>
          <w:szCs w:val="22"/>
          <w:u w:val="single"/>
        </w:rPr>
      </w:pPr>
      <w:r w:rsidRPr="008D7443">
        <w:rPr>
          <w:rFonts w:ascii="Arial" w:hAnsi="Arial" w:cs="Arial"/>
          <w:b/>
          <w:bCs/>
          <w:sz w:val="22"/>
          <w:szCs w:val="22"/>
          <w:u w:val="single"/>
        </w:rPr>
        <w:t>Financial Analysis</w:t>
      </w:r>
      <w:r w:rsidR="008D7443">
        <w:rPr>
          <w:rFonts w:ascii="Arial" w:hAnsi="Arial" w:cs="Arial"/>
          <w:b/>
          <w:bCs/>
          <w:sz w:val="22"/>
          <w:szCs w:val="22"/>
          <w:u w:val="single"/>
        </w:rPr>
        <w:t>:</w:t>
      </w:r>
    </w:p>
    <w:p w14:paraId="3EDA20DD" w14:textId="377CE63B"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Valuation Metrics</w:t>
      </w:r>
    </w:p>
    <w:tbl>
      <w:tblPr>
        <w:tblStyle w:val="TableGrid"/>
        <w:tblW w:w="0" w:type="auto"/>
        <w:tblLook w:val="04A0" w:firstRow="1" w:lastRow="0" w:firstColumn="1" w:lastColumn="0" w:noHBand="0" w:noVBand="1"/>
      </w:tblPr>
      <w:tblGrid>
        <w:gridCol w:w="2093"/>
        <w:gridCol w:w="1526"/>
        <w:gridCol w:w="1612"/>
        <w:gridCol w:w="1248"/>
        <w:gridCol w:w="1147"/>
        <w:gridCol w:w="1390"/>
      </w:tblGrid>
      <w:tr w:rsidR="0029253E" w:rsidRPr="00B77F25" w14:paraId="1AE1F6BC" w14:textId="77777777" w:rsidTr="00E90075">
        <w:tc>
          <w:tcPr>
            <w:tcW w:w="0" w:type="auto"/>
            <w:hideMark/>
          </w:tcPr>
          <w:p w14:paraId="512B8278"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0D391AAD"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P/E (Trailing)</w:t>
            </w:r>
          </w:p>
        </w:tc>
        <w:tc>
          <w:tcPr>
            <w:tcW w:w="0" w:type="auto"/>
            <w:hideMark/>
          </w:tcPr>
          <w:p w14:paraId="62C11398"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P/E (Forward)</w:t>
            </w:r>
          </w:p>
        </w:tc>
        <w:tc>
          <w:tcPr>
            <w:tcW w:w="0" w:type="auto"/>
            <w:hideMark/>
          </w:tcPr>
          <w:p w14:paraId="2419A9A1"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PEG Ratio</w:t>
            </w:r>
          </w:p>
        </w:tc>
        <w:tc>
          <w:tcPr>
            <w:tcW w:w="0" w:type="auto"/>
            <w:hideMark/>
          </w:tcPr>
          <w:p w14:paraId="078D3F30"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P/S Ratio</w:t>
            </w:r>
          </w:p>
        </w:tc>
        <w:tc>
          <w:tcPr>
            <w:tcW w:w="0" w:type="auto"/>
            <w:hideMark/>
          </w:tcPr>
          <w:p w14:paraId="50BDC2AB"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EV/EBITDA</w:t>
            </w:r>
          </w:p>
        </w:tc>
      </w:tr>
      <w:tr w:rsidR="0029253E" w:rsidRPr="00B77F25" w14:paraId="0308F8B1" w14:textId="77777777" w:rsidTr="00E90075">
        <w:tc>
          <w:tcPr>
            <w:tcW w:w="0" w:type="auto"/>
            <w:hideMark/>
          </w:tcPr>
          <w:p w14:paraId="69C3514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Pfizer</w:t>
            </w:r>
          </w:p>
        </w:tc>
        <w:tc>
          <w:tcPr>
            <w:tcW w:w="0" w:type="auto"/>
            <w:hideMark/>
          </w:tcPr>
          <w:p w14:paraId="051104F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c>
          <w:tcPr>
            <w:tcW w:w="0" w:type="auto"/>
            <w:hideMark/>
          </w:tcPr>
          <w:p w14:paraId="78F8C6E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11.25</w:t>
            </w:r>
          </w:p>
        </w:tc>
        <w:tc>
          <w:tcPr>
            <w:tcW w:w="0" w:type="auto"/>
            <w:hideMark/>
          </w:tcPr>
          <w:p w14:paraId="7AF3952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0.24</w:t>
            </w:r>
          </w:p>
        </w:tc>
        <w:tc>
          <w:tcPr>
            <w:tcW w:w="0" w:type="auto"/>
            <w:hideMark/>
          </w:tcPr>
          <w:p w14:paraId="6DAF234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2.97</w:t>
            </w:r>
          </w:p>
        </w:tc>
        <w:tc>
          <w:tcPr>
            <w:tcW w:w="0" w:type="auto"/>
            <w:hideMark/>
          </w:tcPr>
          <w:p w14:paraId="72E9810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41.2</w:t>
            </w:r>
          </w:p>
        </w:tc>
      </w:tr>
      <w:tr w:rsidR="0029253E" w:rsidRPr="00B77F25" w14:paraId="5A8EE232" w14:textId="77777777" w:rsidTr="00E90075">
        <w:tc>
          <w:tcPr>
            <w:tcW w:w="0" w:type="auto"/>
            <w:hideMark/>
          </w:tcPr>
          <w:p w14:paraId="0A39427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Johnson &amp; Johnson</w:t>
            </w:r>
          </w:p>
        </w:tc>
        <w:tc>
          <w:tcPr>
            <w:tcW w:w="0" w:type="auto"/>
            <w:hideMark/>
          </w:tcPr>
          <w:p w14:paraId="51B8AB5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25.09</w:t>
            </w:r>
          </w:p>
        </w:tc>
        <w:tc>
          <w:tcPr>
            <w:tcW w:w="0" w:type="auto"/>
            <w:hideMark/>
          </w:tcPr>
          <w:p w14:paraId="3492626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16.53</w:t>
            </w:r>
          </w:p>
        </w:tc>
        <w:tc>
          <w:tcPr>
            <w:tcW w:w="0" w:type="auto"/>
            <w:hideMark/>
          </w:tcPr>
          <w:p w14:paraId="6ED67F6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1.05</w:t>
            </w:r>
          </w:p>
        </w:tc>
        <w:tc>
          <w:tcPr>
            <w:tcW w:w="0" w:type="auto"/>
            <w:hideMark/>
          </w:tcPr>
          <w:p w14:paraId="35E29F2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4.71</w:t>
            </w:r>
          </w:p>
        </w:tc>
        <w:tc>
          <w:tcPr>
            <w:tcW w:w="0" w:type="auto"/>
            <w:hideMark/>
          </w:tcPr>
          <w:p w14:paraId="51FFB9F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15.08</w:t>
            </w:r>
          </w:p>
        </w:tc>
      </w:tr>
      <w:tr w:rsidR="0029253E" w:rsidRPr="00B77F25" w14:paraId="218C5716" w14:textId="77777777" w:rsidTr="00E90075">
        <w:tc>
          <w:tcPr>
            <w:tcW w:w="0" w:type="auto"/>
            <w:hideMark/>
          </w:tcPr>
          <w:p w14:paraId="3688765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Merck</w:t>
            </w:r>
          </w:p>
        </w:tc>
        <w:tc>
          <w:tcPr>
            <w:tcW w:w="0" w:type="auto"/>
            <w:hideMark/>
          </w:tcPr>
          <w:p w14:paraId="2C311A8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21.94</w:t>
            </w:r>
          </w:p>
        </w:tc>
        <w:tc>
          <w:tcPr>
            <w:tcW w:w="0" w:type="auto"/>
            <w:hideMark/>
          </w:tcPr>
          <w:p w14:paraId="72D3CA5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14.77</w:t>
            </w:r>
          </w:p>
        </w:tc>
        <w:tc>
          <w:tcPr>
            <w:tcW w:w="0" w:type="auto"/>
            <w:hideMark/>
          </w:tcPr>
          <w:p w14:paraId="4205696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0.1</w:t>
            </w:r>
          </w:p>
        </w:tc>
        <w:tc>
          <w:tcPr>
            <w:tcW w:w="0" w:type="auto"/>
            <w:hideMark/>
          </w:tcPr>
          <w:p w14:paraId="64A8941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4.83</w:t>
            </w:r>
          </w:p>
        </w:tc>
        <w:tc>
          <w:tcPr>
            <w:tcW w:w="0" w:type="auto"/>
            <w:hideMark/>
          </w:tcPr>
          <w:p w14:paraId="3245243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15.87</w:t>
            </w:r>
          </w:p>
        </w:tc>
      </w:tr>
      <w:tr w:rsidR="0029253E" w:rsidRPr="00B77F25" w14:paraId="2A707282" w14:textId="77777777" w:rsidTr="00E90075">
        <w:tc>
          <w:tcPr>
            <w:tcW w:w="0" w:type="auto"/>
            <w:hideMark/>
          </w:tcPr>
          <w:p w14:paraId="1FF5A47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AstraZeneca</w:t>
            </w:r>
          </w:p>
        </w:tc>
        <w:tc>
          <w:tcPr>
            <w:tcW w:w="0" w:type="auto"/>
            <w:hideMark/>
          </w:tcPr>
          <w:p w14:paraId="2DB20E1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42.53</w:t>
            </w:r>
          </w:p>
        </w:tc>
        <w:tc>
          <w:tcPr>
            <w:tcW w:w="0" w:type="auto"/>
            <w:hideMark/>
          </w:tcPr>
          <w:p w14:paraId="22D2708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21.64</w:t>
            </w:r>
          </w:p>
        </w:tc>
        <w:tc>
          <w:tcPr>
            <w:tcW w:w="0" w:type="auto"/>
            <w:hideMark/>
          </w:tcPr>
          <w:p w14:paraId="7E34AAE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1.13</w:t>
            </w:r>
          </w:p>
        </w:tc>
        <w:tc>
          <w:tcPr>
            <w:tcW w:w="0" w:type="auto"/>
            <w:hideMark/>
          </w:tcPr>
          <w:p w14:paraId="458D96B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5.57</w:t>
            </w:r>
          </w:p>
        </w:tc>
        <w:tc>
          <w:tcPr>
            <w:tcW w:w="0" w:type="auto"/>
            <w:hideMark/>
          </w:tcPr>
          <w:p w14:paraId="63DCD8A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21.11</w:t>
            </w:r>
          </w:p>
        </w:tc>
      </w:tr>
      <w:tr w:rsidR="0029253E" w:rsidRPr="00B77F25" w14:paraId="2E46A61D" w14:textId="77777777" w:rsidTr="00E90075">
        <w:tc>
          <w:tcPr>
            <w:tcW w:w="0" w:type="auto"/>
            <w:hideMark/>
          </w:tcPr>
          <w:p w14:paraId="36E5B80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Novo Nordisk</w:t>
            </w:r>
          </w:p>
        </w:tc>
        <w:tc>
          <w:tcPr>
            <w:tcW w:w="0" w:type="auto"/>
            <w:hideMark/>
          </w:tcPr>
          <w:p w14:paraId="25D18D0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46.47</w:t>
            </w:r>
          </w:p>
        </w:tc>
        <w:tc>
          <w:tcPr>
            <w:tcW w:w="0" w:type="auto"/>
            <w:hideMark/>
          </w:tcPr>
          <w:p w14:paraId="731B3C7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40.65</w:t>
            </w:r>
          </w:p>
        </w:tc>
        <w:tc>
          <w:tcPr>
            <w:tcW w:w="0" w:type="auto"/>
            <w:hideMark/>
          </w:tcPr>
          <w:p w14:paraId="76ECCBD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w:t>
            </w:r>
          </w:p>
        </w:tc>
        <w:tc>
          <w:tcPr>
            <w:tcW w:w="0" w:type="auto"/>
            <w:hideMark/>
          </w:tcPr>
          <w:p w14:paraId="75560E0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16.19</w:t>
            </w:r>
          </w:p>
        </w:tc>
        <w:tc>
          <w:tcPr>
            <w:tcW w:w="0" w:type="auto"/>
            <w:hideMark/>
          </w:tcPr>
          <w:p w14:paraId="0165825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31.15</w:t>
            </w:r>
          </w:p>
        </w:tc>
      </w:tr>
    </w:tbl>
    <w:p w14:paraId="452960B8" w14:textId="77777777" w:rsidR="00AE54F1" w:rsidRPr="00B77F25" w:rsidRDefault="00AE54F1" w:rsidP="006164F8">
      <w:pPr>
        <w:spacing w:line="360" w:lineRule="auto"/>
        <w:jc w:val="both"/>
        <w:rPr>
          <w:rFonts w:ascii="Arial" w:hAnsi="Arial" w:cs="Arial"/>
          <w:sz w:val="22"/>
          <w:szCs w:val="22"/>
        </w:rPr>
      </w:pPr>
    </w:p>
    <w:p w14:paraId="5E2A5C74" w14:textId="3884F163" w:rsidR="0049334A" w:rsidRPr="00B77F25" w:rsidRDefault="0049334A" w:rsidP="006164F8">
      <w:pPr>
        <w:spacing w:line="360" w:lineRule="auto"/>
        <w:jc w:val="both"/>
        <w:rPr>
          <w:rFonts w:ascii="Arial" w:hAnsi="Arial" w:cs="Arial"/>
          <w:sz w:val="22"/>
          <w:szCs w:val="22"/>
        </w:rPr>
      </w:pPr>
      <w:r w:rsidRPr="00B77F25">
        <w:rPr>
          <w:rFonts w:ascii="Arial" w:hAnsi="Arial" w:cs="Arial"/>
          <w:sz w:val="22"/>
          <w:szCs w:val="22"/>
        </w:rPr>
        <w:drawing>
          <wp:inline distT="0" distB="0" distL="0" distR="0" wp14:anchorId="5F2D44E5" wp14:editId="5FA40CCE">
            <wp:extent cx="5608806" cy="3558848"/>
            <wp:effectExtent l="0" t="0" r="0" b="3810"/>
            <wp:docPr id="1923058892"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058892" name="Picture 1" descr="A graph of different colored bars&#10;&#10;Description automatically generated"/>
                    <pic:cNvPicPr/>
                  </pic:nvPicPr>
                  <pic:blipFill>
                    <a:blip r:embed="rId16"/>
                    <a:stretch>
                      <a:fillRect/>
                    </a:stretch>
                  </pic:blipFill>
                  <pic:spPr>
                    <a:xfrm>
                      <a:off x="0" y="0"/>
                      <a:ext cx="5608806" cy="3558848"/>
                    </a:xfrm>
                    <a:prstGeom prst="rect">
                      <a:avLst/>
                    </a:prstGeom>
                  </pic:spPr>
                </pic:pic>
              </a:graphicData>
            </a:graphic>
          </wp:inline>
        </w:drawing>
      </w:r>
    </w:p>
    <w:p w14:paraId="675F8432" w14:textId="09B02288"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565F5974" w14:textId="77777777" w:rsidR="0029253E" w:rsidRPr="00B77F25" w:rsidRDefault="0029253E" w:rsidP="006164F8">
      <w:pPr>
        <w:numPr>
          <w:ilvl w:val="0"/>
          <w:numId w:val="126"/>
        </w:numPr>
        <w:spacing w:line="360" w:lineRule="auto"/>
        <w:jc w:val="both"/>
        <w:rPr>
          <w:rFonts w:ascii="Arial" w:hAnsi="Arial" w:cs="Arial"/>
          <w:sz w:val="22"/>
          <w:szCs w:val="22"/>
        </w:rPr>
      </w:pPr>
      <w:r w:rsidRPr="00B77F25">
        <w:rPr>
          <w:rFonts w:ascii="Arial" w:hAnsi="Arial" w:cs="Arial"/>
          <w:sz w:val="22"/>
          <w:szCs w:val="22"/>
        </w:rPr>
        <w:t>Pfizer's low PEG ratio (0.24) suggests it may be significantly undervalued relative to its growth prospects.</w:t>
      </w:r>
    </w:p>
    <w:p w14:paraId="22F78CDC" w14:textId="77777777" w:rsidR="0029253E" w:rsidRPr="00B77F25" w:rsidRDefault="0029253E" w:rsidP="006164F8">
      <w:pPr>
        <w:numPr>
          <w:ilvl w:val="0"/>
          <w:numId w:val="126"/>
        </w:numPr>
        <w:spacing w:line="360" w:lineRule="auto"/>
        <w:jc w:val="both"/>
        <w:rPr>
          <w:rFonts w:ascii="Arial" w:hAnsi="Arial" w:cs="Arial"/>
          <w:sz w:val="22"/>
          <w:szCs w:val="22"/>
        </w:rPr>
      </w:pPr>
      <w:r w:rsidRPr="00B77F25">
        <w:rPr>
          <w:rFonts w:ascii="Arial" w:hAnsi="Arial" w:cs="Arial"/>
          <w:sz w:val="22"/>
          <w:szCs w:val="22"/>
        </w:rPr>
        <w:t>Merck's extremely low PEG ratio (0.1) indicates potential undervaluation, warranting further investigation into growth expectations.</w:t>
      </w:r>
    </w:p>
    <w:p w14:paraId="0DE3A5F9" w14:textId="77777777" w:rsidR="0029253E" w:rsidRPr="00B77F25" w:rsidRDefault="0029253E" w:rsidP="006164F8">
      <w:pPr>
        <w:numPr>
          <w:ilvl w:val="0"/>
          <w:numId w:val="126"/>
        </w:numPr>
        <w:spacing w:line="360" w:lineRule="auto"/>
        <w:jc w:val="both"/>
        <w:rPr>
          <w:rFonts w:ascii="Arial" w:hAnsi="Arial" w:cs="Arial"/>
          <w:sz w:val="22"/>
          <w:szCs w:val="22"/>
        </w:rPr>
      </w:pPr>
      <w:r w:rsidRPr="00B77F25">
        <w:rPr>
          <w:rFonts w:ascii="Arial" w:hAnsi="Arial" w:cs="Arial"/>
          <w:sz w:val="22"/>
          <w:szCs w:val="22"/>
        </w:rPr>
        <w:t>Novo Nordisk's high PEG ratio (2.5) might indicate overvaluation or reflect market expectations of sustained high growth.</w:t>
      </w:r>
    </w:p>
    <w:p w14:paraId="7162F0F5" w14:textId="77777777" w:rsidR="0029253E" w:rsidRPr="00B77F25" w:rsidRDefault="0029253E" w:rsidP="006164F8">
      <w:pPr>
        <w:numPr>
          <w:ilvl w:val="0"/>
          <w:numId w:val="126"/>
        </w:numPr>
        <w:spacing w:line="360" w:lineRule="auto"/>
        <w:jc w:val="both"/>
        <w:rPr>
          <w:rFonts w:ascii="Arial" w:hAnsi="Arial" w:cs="Arial"/>
          <w:sz w:val="22"/>
          <w:szCs w:val="22"/>
        </w:rPr>
      </w:pPr>
      <w:r w:rsidRPr="00B77F25">
        <w:rPr>
          <w:rFonts w:ascii="Arial" w:hAnsi="Arial" w:cs="Arial"/>
          <w:sz w:val="22"/>
          <w:szCs w:val="22"/>
        </w:rPr>
        <w:t>AstraZeneca's higher P/E ratios suggest investors are pricing in strong future growth.</w:t>
      </w:r>
    </w:p>
    <w:p w14:paraId="7BC2ED59" w14:textId="77777777" w:rsidR="0029253E" w:rsidRPr="00B77F25" w:rsidRDefault="0029253E" w:rsidP="006164F8">
      <w:pPr>
        <w:numPr>
          <w:ilvl w:val="0"/>
          <w:numId w:val="126"/>
        </w:numPr>
        <w:spacing w:line="360" w:lineRule="auto"/>
        <w:jc w:val="both"/>
        <w:rPr>
          <w:rFonts w:ascii="Arial" w:hAnsi="Arial" w:cs="Arial"/>
          <w:sz w:val="22"/>
          <w:szCs w:val="22"/>
        </w:rPr>
      </w:pPr>
      <w:r w:rsidRPr="00B77F25">
        <w:rPr>
          <w:rFonts w:ascii="Arial" w:hAnsi="Arial" w:cs="Arial"/>
          <w:sz w:val="22"/>
          <w:szCs w:val="22"/>
        </w:rPr>
        <w:t>Johnson &amp; Johnson shows balanced valuation metrics, potentially reflecting its diversified business model.</w:t>
      </w:r>
    </w:p>
    <w:p w14:paraId="1E450EC9" w14:textId="77777777" w:rsidR="00AE54F1" w:rsidRPr="00B77F25" w:rsidRDefault="00AE54F1" w:rsidP="006164F8">
      <w:pPr>
        <w:spacing w:line="360" w:lineRule="auto"/>
        <w:jc w:val="both"/>
        <w:rPr>
          <w:rFonts w:ascii="Arial" w:hAnsi="Arial" w:cs="Arial"/>
          <w:b/>
          <w:bCs/>
          <w:sz w:val="22"/>
          <w:szCs w:val="22"/>
        </w:rPr>
      </w:pPr>
    </w:p>
    <w:p w14:paraId="00186366" w14:textId="5B45C28A"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Profitability and Efficiency</w:t>
      </w:r>
    </w:p>
    <w:tbl>
      <w:tblPr>
        <w:tblStyle w:val="TableGrid"/>
        <w:tblW w:w="0" w:type="auto"/>
        <w:tblLook w:val="04A0" w:firstRow="1" w:lastRow="0" w:firstColumn="1" w:lastColumn="0" w:noHBand="0" w:noVBand="1"/>
      </w:tblPr>
      <w:tblGrid>
        <w:gridCol w:w="2149"/>
        <w:gridCol w:w="1573"/>
        <w:gridCol w:w="2038"/>
        <w:gridCol w:w="963"/>
        <w:gridCol w:w="963"/>
      </w:tblGrid>
      <w:tr w:rsidR="0029253E" w:rsidRPr="00B77F25" w14:paraId="6487EB69" w14:textId="77777777" w:rsidTr="00E90075">
        <w:tc>
          <w:tcPr>
            <w:tcW w:w="0" w:type="auto"/>
            <w:hideMark/>
          </w:tcPr>
          <w:p w14:paraId="42AA0178"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0F072207"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Profit Margin</w:t>
            </w:r>
          </w:p>
        </w:tc>
        <w:tc>
          <w:tcPr>
            <w:tcW w:w="0" w:type="auto"/>
            <w:hideMark/>
          </w:tcPr>
          <w:p w14:paraId="1FB127F5"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Operating Margin</w:t>
            </w:r>
          </w:p>
        </w:tc>
        <w:tc>
          <w:tcPr>
            <w:tcW w:w="0" w:type="auto"/>
            <w:hideMark/>
          </w:tcPr>
          <w:p w14:paraId="6A56AB6E"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ROE</w:t>
            </w:r>
          </w:p>
        </w:tc>
        <w:tc>
          <w:tcPr>
            <w:tcW w:w="0" w:type="auto"/>
            <w:hideMark/>
          </w:tcPr>
          <w:p w14:paraId="19FB9B77"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ROA</w:t>
            </w:r>
          </w:p>
        </w:tc>
      </w:tr>
      <w:tr w:rsidR="0029253E" w:rsidRPr="00B77F25" w14:paraId="1BB4919F" w14:textId="77777777" w:rsidTr="00E90075">
        <w:tc>
          <w:tcPr>
            <w:tcW w:w="0" w:type="auto"/>
            <w:hideMark/>
          </w:tcPr>
          <w:p w14:paraId="4D5F0A6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Pfizer</w:t>
            </w:r>
          </w:p>
        </w:tc>
        <w:tc>
          <w:tcPr>
            <w:tcW w:w="0" w:type="auto"/>
            <w:hideMark/>
          </w:tcPr>
          <w:p w14:paraId="521F543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-4.70%</w:t>
            </w:r>
          </w:p>
        </w:tc>
        <w:tc>
          <w:tcPr>
            <w:tcW w:w="0" w:type="auto"/>
            <w:hideMark/>
          </w:tcPr>
          <w:p w14:paraId="16EF3F7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22.40%</w:t>
            </w:r>
          </w:p>
        </w:tc>
        <w:tc>
          <w:tcPr>
            <w:tcW w:w="0" w:type="auto"/>
            <w:hideMark/>
          </w:tcPr>
          <w:p w14:paraId="73627E8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-2.74%</w:t>
            </w:r>
          </w:p>
        </w:tc>
        <w:tc>
          <w:tcPr>
            <w:tcW w:w="0" w:type="auto"/>
            <w:hideMark/>
          </w:tcPr>
          <w:p w14:paraId="249C4FF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0.94%</w:t>
            </w:r>
          </w:p>
        </w:tc>
      </w:tr>
      <w:tr w:rsidR="0029253E" w:rsidRPr="00B77F25" w14:paraId="483498DE" w14:textId="77777777" w:rsidTr="00E90075">
        <w:tc>
          <w:tcPr>
            <w:tcW w:w="0" w:type="auto"/>
            <w:hideMark/>
          </w:tcPr>
          <w:p w14:paraId="794340E6"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Johnson &amp; Johnson</w:t>
            </w:r>
          </w:p>
        </w:tc>
        <w:tc>
          <w:tcPr>
            <w:tcW w:w="0" w:type="auto"/>
            <w:hideMark/>
          </w:tcPr>
          <w:p w14:paraId="241DA3F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43.91%</w:t>
            </w:r>
          </w:p>
        </w:tc>
        <w:tc>
          <w:tcPr>
            <w:tcW w:w="0" w:type="auto"/>
            <w:hideMark/>
          </w:tcPr>
          <w:p w14:paraId="2028815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29.82%</w:t>
            </w:r>
          </w:p>
        </w:tc>
        <w:tc>
          <w:tcPr>
            <w:tcW w:w="0" w:type="auto"/>
            <w:hideMark/>
          </w:tcPr>
          <w:p w14:paraId="4CF7BAE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22.15%</w:t>
            </w:r>
          </w:p>
        </w:tc>
        <w:tc>
          <w:tcPr>
            <w:tcW w:w="0" w:type="auto"/>
            <w:hideMark/>
          </w:tcPr>
          <w:p w14:paraId="56CB16C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8.10%</w:t>
            </w:r>
          </w:p>
        </w:tc>
      </w:tr>
      <w:tr w:rsidR="0029253E" w:rsidRPr="00B77F25" w14:paraId="6258E943" w14:textId="77777777" w:rsidTr="00E90075">
        <w:tc>
          <w:tcPr>
            <w:tcW w:w="0" w:type="auto"/>
            <w:hideMark/>
          </w:tcPr>
          <w:p w14:paraId="24D963A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lastRenderedPageBreak/>
              <w:t>Merck</w:t>
            </w:r>
          </w:p>
        </w:tc>
        <w:tc>
          <w:tcPr>
            <w:tcW w:w="0" w:type="auto"/>
            <w:hideMark/>
          </w:tcPr>
          <w:p w14:paraId="42D1B45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21.99%</w:t>
            </w:r>
          </w:p>
        </w:tc>
        <w:tc>
          <w:tcPr>
            <w:tcW w:w="0" w:type="auto"/>
            <w:hideMark/>
          </w:tcPr>
          <w:p w14:paraId="01FF8AC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43.55%</w:t>
            </w:r>
          </w:p>
        </w:tc>
        <w:tc>
          <w:tcPr>
            <w:tcW w:w="0" w:type="auto"/>
            <w:hideMark/>
          </w:tcPr>
          <w:p w14:paraId="437BB7B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33.38%</w:t>
            </w:r>
          </w:p>
        </w:tc>
        <w:tc>
          <w:tcPr>
            <w:tcW w:w="0" w:type="auto"/>
            <w:hideMark/>
          </w:tcPr>
          <w:p w14:paraId="7C4446B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11.38%</w:t>
            </w:r>
          </w:p>
        </w:tc>
      </w:tr>
      <w:tr w:rsidR="0029253E" w:rsidRPr="00B77F25" w14:paraId="0A6E6496" w14:textId="77777777" w:rsidTr="00E90075">
        <w:tc>
          <w:tcPr>
            <w:tcW w:w="0" w:type="auto"/>
            <w:hideMark/>
          </w:tcPr>
          <w:p w14:paraId="07F99E0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AstraZeneca</w:t>
            </w:r>
          </w:p>
        </w:tc>
        <w:tc>
          <w:tcPr>
            <w:tcW w:w="0" w:type="auto"/>
            <w:hideMark/>
          </w:tcPr>
          <w:p w14:paraId="0E2F976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13.11%</w:t>
            </w:r>
          </w:p>
        </w:tc>
        <w:tc>
          <w:tcPr>
            <w:tcW w:w="0" w:type="auto"/>
            <w:hideMark/>
          </w:tcPr>
          <w:p w14:paraId="52D1359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22.42%</w:t>
            </w:r>
          </w:p>
        </w:tc>
        <w:tc>
          <w:tcPr>
            <w:tcW w:w="0" w:type="auto"/>
            <w:hideMark/>
          </w:tcPr>
          <w:p w14:paraId="3F01F1D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16.74%</w:t>
            </w:r>
          </w:p>
        </w:tc>
        <w:tc>
          <w:tcPr>
            <w:tcW w:w="0" w:type="auto"/>
            <w:hideMark/>
          </w:tcPr>
          <w:p w14:paraId="48A8AFD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7.68%</w:t>
            </w:r>
          </w:p>
        </w:tc>
      </w:tr>
      <w:tr w:rsidR="0029253E" w:rsidRPr="00B77F25" w14:paraId="10056918" w14:textId="77777777" w:rsidTr="00E90075">
        <w:tc>
          <w:tcPr>
            <w:tcW w:w="0" w:type="auto"/>
            <w:hideMark/>
          </w:tcPr>
          <w:p w14:paraId="481578A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Novo Nordisk</w:t>
            </w:r>
          </w:p>
        </w:tc>
        <w:tc>
          <w:tcPr>
            <w:tcW w:w="0" w:type="auto"/>
            <w:hideMark/>
          </w:tcPr>
          <w:p w14:paraId="7AC368C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34.84%</w:t>
            </w:r>
          </w:p>
        </w:tc>
        <w:tc>
          <w:tcPr>
            <w:tcW w:w="0" w:type="auto"/>
            <w:hideMark/>
          </w:tcPr>
          <w:p w14:paraId="3598662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46.48%</w:t>
            </w:r>
          </w:p>
        </w:tc>
        <w:tc>
          <w:tcPr>
            <w:tcW w:w="0" w:type="auto"/>
            <w:hideMark/>
          </w:tcPr>
          <w:p w14:paraId="3293AC6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88.57%</w:t>
            </w:r>
          </w:p>
        </w:tc>
        <w:tc>
          <w:tcPr>
            <w:tcW w:w="0" w:type="auto"/>
            <w:hideMark/>
          </w:tcPr>
          <w:p w14:paraId="6648C04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22.80%</w:t>
            </w:r>
          </w:p>
        </w:tc>
      </w:tr>
    </w:tbl>
    <w:p w14:paraId="0B47A9AF" w14:textId="77777777" w:rsidR="00AE54F1" w:rsidRPr="00B77F25" w:rsidRDefault="00AE54F1" w:rsidP="006164F8">
      <w:pPr>
        <w:spacing w:line="360" w:lineRule="auto"/>
        <w:jc w:val="both"/>
        <w:rPr>
          <w:rFonts w:ascii="Arial" w:hAnsi="Arial" w:cs="Arial"/>
          <w:b/>
          <w:bCs/>
          <w:sz w:val="22"/>
          <w:szCs w:val="22"/>
        </w:rPr>
      </w:pPr>
    </w:p>
    <w:p w14:paraId="7AE2D5DF" w14:textId="1CC2C2A9" w:rsidR="00991ED2" w:rsidRPr="00B77F25" w:rsidRDefault="00991ED2" w:rsidP="006164F8">
      <w:pPr>
        <w:spacing w:line="360" w:lineRule="auto"/>
        <w:jc w:val="both"/>
        <w:rPr>
          <w:rFonts w:ascii="Arial" w:hAnsi="Arial" w:cs="Arial"/>
          <w:b/>
          <w:bCs/>
          <w:sz w:val="22"/>
          <w:szCs w:val="22"/>
        </w:rPr>
      </w:pPr>
      <w:r w:rsidRPr="00B77F25">
        <w:rPr>
          <w:rFonts w:ascii="Arial" w:hAnsi="Arial" w:cs="Arial"/>
          <w:b/>
          <w:bCs/>
          <w:sz w:val="22"/>
          <w:szCs w:val="22"/>
        </w:rPr>
        <w:drawing>
          <wp:inline distT="0" distB="0" distL="0" distR="0" wp14:anchorId="76B28297" wp14:editId="3AD4E286">
            <wp:extent cx="5235394" cy="3581710"/>
            <wp:effectExtent l="0" t="0" r="3810" b="0"/>
            <wp:docPr id="1059800985" name="Picture 1" descr="A graph of a company's prof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00985" name="Picture 1" descr="A graph of a company's profit&#10;&#10;Description automatically generated with medium confidence"/>
                    <pic:cNvPicPr/>
                  </pic:nvPicPr>
                  <pic:blipFill>
                    <a:blip r:embed="rId17"/>
                    <a:stretch>
                      <a:fillRect/>
                    </a:stretch>
                  </pic:blipFill>
                  <pic:spPr>
                    <a:xfrm>
                      <a:off x="0" y="0"/>
                      <a:ext cx="5235394" cy="3581710"/>
                    </a:xfrm>
                    <a:prstGeom prst="rect">
                      <a:avLst/>
                    </a:prstGeom>
                  </pic:spPr>
                </pic:pic>
              </a:graphicData>
            </a:graphic>
          </wp:inline>
        </w:drawing>
      </w:r>
    </w:p>
    <w:p w14:paraId="3A9D7684" w14:textId="5A550903"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45D873A7" w14:textId="77777777" w:rsidR="0029253E" w:rsidRPr="00B77F25" w:rsidRDefault="0029253E" w:rsidP="006164F8">
      <w:pPr>
        <w:numPr>
          <w:ilvl w:val="0"/>
          <w:numId w:val="127"/>
        </w:numPr>
        <w:spacing w:line="360" w:lineRule="auto"/>
        <w:jc w:val="both"/>
        <w:rPr>
          <w:rFonts w:ascii="Arial" w:hAnsi="Arial" w:cs="Arial"/>
          <w:sz w:val="22"/>
          <w:szCs w:val="22"/>
        </w:rPr>
      </w:pPr>
      <w:r w:rsidRPr="00B77F25">
        <w:rPr>
          <w:rFonts w:ascii="Arial" w:hAnsi="Arial" w:cs="Arial"/>
          <w:sz w:val="22"/>
          <w:szCs w:val="22"/>
        </w:rPr>
        <w:t>Novo Nordisk demonstrates exceptional profitability and efficiency across all metrics, particularly its impressive ROE of 88.57%.</w:t>
      </w:r>
    </w:p>
    <w:p w14:paraId="1BD9B55F" w14:textId="77777777" w:rsidR="0029253E" w:rsidRPr="00B77F25" w:rsidRDefault="0029253E" w:rsidP="006164F8">
      <w:pPr>
        <w:numPr>
          <w:ilvl w:val="0"/>
          <w:numId w:val="127"/>
        </w:numPr>
        <w:spacing w:line="360" w:lineRule="auto"/>
        <w:jc w:val="both"/>
        <w:rPr>
          <w:rFonts w:ascii="Arial" w:hAnsi="Arial" w:cs="Arial"/>
          <w:sz w:val="22"/>
          <w:szCs w:val="22"/>
        </w:rPr>
      </w:pPr>
      <w:r w:rsidRPr="00B77F25">
        <w:rPr>
          <w:rFonts w:ascii="Arial" w:hAnsi="Arial" w:cs="Arial"/>
          <w:sz w:val="22"/>
          <w:szCs w:val="22"/>
        </w:rPr>
        <w:t>Pfizer's negative profit margin and ROE are concerning, possibly due to one-time factors or restructuring costs.</w:t>
      </w:r>
    </w:p>
    <w:p w14:paraId="0A0FBFFA" w14:textId="77777777" w:rsidR="0029253E" w:rsidRPr="00B77F25" w:rsidRDefault="0029253E" w:rsidP="006164F8">
      <w:pPr>
        <w:numPr>
          <w:ilvl w:val="0"/>
          <w:numId w:val="127"/>
        </w:numPr>
        <w:spacing w:line="360" w:lineRule="auto"/>
        <w:jc w:val="both"/>
        <w:rPr>
          <w:rFonts w:ascii="Arial" w:hAnsi="Arial" w:cs="Arial"/>
          <w:sz w:val="22"/>
          <w:szCs w:val="22"/>
        </w:rPr>
      </w:pPr>
      <w:r w:rsidRPr="00B77F25">
        <w:rPr>
          <w:rFonts w:ascii="Arial" w:hAnsi="Arial" w:cs="Arial"/>
          <w:sz w:val="22"/>
          <w:szCs w:val="22"/>
        </w:rPr>
        <w:t>Merck shows strong profitability with the highest operating margin among peers.</w:t>
      </w:r>
    </w:p>
    <w:p w14:paraId="194491B8" w14:textId="77777777" w:rsidR="0029253E" w:rsidRPr="00B77F25" w:rsidRDefault="0029253E" w:rsidP="006164F8">
      <w:pPr>
        <w:numPr>
          <w:ilvl w:val="0"/>
          <w:numId w:val="127"/>
        </w:numPr>
        <w:spacing w:line="360" w:lineRule="auto"/>
        <w:jc w:val="both"/>
        <w:rPr>
          <w:rFonts w:ascii="Arial" w:hAnsi="Arial" w:cs="Arial"/>
          <w:sz w:val="22"/>
          <w:szCs w:val="22"/>
        </w:rPr>
      </w:pPr>
      <w:r w:rsidRPr="00B77F25">
        <w:rPr>
          <w:rFonts w:ascii="Arial" w:hAnsi="Arial" w:cs="Arial"/>
          <w:sz w:val="22"/>
          <w:szCs w:val="22"/>
        </w:rPr>
        <w:t>Johnson &amp; Johnson's balanced profitability metrics reflect its diversified business model.</w:t>
      </w:r>
    </w:p>
    <w:p w14:paraId="769706A6" w14:textId="5A368DE0" w:rsidR="0029253E" w:rsidRPr="00B77F25" w:rsidRDefault="0029253E" w:rsidP="006164F8">
      <w:pPr>
        <w:numPr>
          <w:ilvl w:val="0"/>
          <w:numId w:val="127"/>
        </w:numPr>
        <w:spacing w:line="360" w:lineRule="auto"/>
        <w:jc w:val="both"/>
        <w:rPr>
          <w:rFonts w:ascii="Arial" w:hAnsi="Arial" w:cs="Arial"/>
          <w:sz w:val="22"/>
          <w:szCs w:val="22"/>
        </w:rPr>
      </w:pPr>
      <w:r w:rsidRPr="00B77F25">
        <w:rPr>
          <w:rFonts w:ascii="Arial" w:hAnsi="Arial" w:cs="Arial"/>
          <w:sz w:val="22"/>
          <w:szCs w:val="22"/>
        </w:rPr>
        <w:t>AstraZeneca's metrics, while solid, lag</w:t>
      </w:r>
      <w:r w:rsidR="00AE54F1" w:rsidRPr="00B77F25">
        <w:rPr>
          <w:rFonts w:ascii="Arial" w:hAnsi="Arial" w:cs="Arial"/>
          <w:sz w:val="22"/>
          <w:szCs w:val="22"/>
        </w:rPr>
        <w:t>s</w:t>
      </w:r>
      <w:r w:rsidRPr="00B77F25">
        <w:rPr>
          <w:rFonts w:ascii="Arial" w:hAnsi="Arial" w:cs="Arial"/>
          <w:sz w:val="22"/>
          <w:szCs w:val="22"/>
        </w:rPr>
        <w:t xml:space="preserve"> behind some peers, potentially indicating room for operational improvements.</w:t>
      </w:r>
    </w:p>
    <w:p w14:paraId="222DAFAF" w14:textId="77777777" w:rsidR="00AE54F1" w:rsidRPr="00B77F25" w:rsidRDefault="00AE54F1" w:rsidP="006164F8">
      <w:pPr>
        <w:spacing w:line="360" w:lineRule="auto"/>
        <w:jc w:val="both"/>
        <w:rPr>
          <w:rFonts w:ascii="Arial" w:hAnsi="Arial" w:cs="Arial"/>
          <w:b/>
          <w:bCs/>
          <w:sz w:val="22"/>
          <w:szCs w:val="22"/>
        </w:rPr>
      </w:pPr>
    </w:p>
    <w:p w14:paraId="4161A653" w14:textId="77777777" w:rsidR="00AE54F1" w:rsidRPr="00B77F25" w:rsidRDefault="00AE54F1" w:rsidP="006164F8">
      <w:pPr>
        <w:spacing w:line="360" w:lineRule="auto"/>
        <w:jc w:val="both"/>
        <w:rPr>
          <w:rFonts w:ascii="Arial" w:hAnsi="Arial" w:cs="Arial"/>
          <w:b/>
          <w:bCs/>
          <w:sz w:val="22"/>
          <w:szCs w:val="22"/>
        </w:rPr>
      </w:pPr>
    </w:p>
    <w:p w14:paraId="1AE70119" w14:textId="3E684667"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lastRenderedPageBreak/>
        <w:t>Growth Metrics</w:t>
      </w:r>
    </w:p>
    <w:tbl>
      <w:tblPr>
        <w:tblStyle w:val="TableGrid"/>
        <w:tblW w:w="0" w:type="auto"/>
        <w:tblLook w:val="04A0" w:firstRow="1" w:lastRow="0" w:firstColumn="1" w:lastColumn="0" w:noHBand="0" w:noVBand="1"/>
      </w:tblPr>
      <w:tblGrid>
        <w:gridCol w:w="2149"/>
        <w:gridCol w:w="2584"/>
        <w:gridCol w:w="2608"/>
      </w:tblGrid>
      <w:tr w:rsidR="0029253E" w:rsidRPr="00B77F25" w14:paraId="2C96DDC8" w14:textId="77777777" w:rsidTr="00E90075">
        <w:tc>
          <w:tcPr>
            <w:tcW w:w="0" w:type="auto"/>
            <w:hideMark/>
          </w:tcPr>
          <w:p w14:paraId="2B21DA0D"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4CB6E084"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Revenue Growth (YoY)</w:t>
            </w:r>
          </w:p>
        </w:tc>
        <w:tc>
          <w:tcPr>
            <w:tcW w:w="0" w:type="auto"/>
            <w:hideMark/>
          </w:tcPr>
          <w:p w14:paraId="1ECFFFD9"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Earnings Growth (YoY)</w:t>
            </w:r>
          </w:p>
        </w:tc>
      </w:tr>
      <w:tr w:rsidR="0029253E" w:rsidRPr="00B77F25" w14:paraId="0DD5E660" w14:textId="77777777" w:rsidTr="00E90075">
        <w:tc>
          <w:tcPr>
            <w:tcW w:w="0" w:type="auto"/>
            <w:hideMark/>
          </w:tcPr>
          <w:p w14:paraId="32C7131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Pfizer</w:t>
            </w:r>
          </w:p>
        </w:tc>
        <w:tc>
          <w:tcPr>
            <w:tcW w:w="0" w:type="auto"/>
            <w:hideMark/>
          </w:tcPr>
          <w:p w14:paraId="1A34B74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2.10%</w:t>
            </w:r>
          </w:p>
        </w:tc>
        <w:tc>
          <w:tcPr>
            <w:tcW w:w="0" w:type="auto"/>
            <w:hideMark/>
          </w:tcPr>
          <w:p w14:paraId="736892D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-98.20%</w:t>
            </w:r>
          </w:p>
        </w:tc>
      </w:tr>
      <w:tr w:rsidR="0029253E" w:rsidRPr="00B77F25" w14:paraId="3565F870" w14:textId="77777777" w:rsidTr="00E90075">
        <w:tc>
          <w:tcPr>
            <w:tcW w:w="0" w:type="auto"/>
            <w:hideMark/>
          </w:tcPr>
          <w:p w14:paraId="61F3A10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Johnson &amp; Johnson</w:t>
            </w:r>
          </w:p>
        </w:tc>
        <w:tc>
          <w:tcPr>
            <w:tcW w:w="0" w:type="auto"/>
            <w:hideMark/>
          </w:tcPr>
          <w:p w14:paraId="5A76680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4.30%</w:t>
            </w:r>
          </w:p>
        </w:tc>
        <w:tc>
          <w:tcPr>
            <w:tcW w:w="0" w:type="auto"/>
            <w:hideMark/>
          </w:tcPr>
          <w:p w14:paraId="0B82D65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-8.90%</w:t>
            </w:r>
          </w:p>
        </w:tc>
      </w:tr>
      <w:tr w:rsidR="0029253E" w:rsidRPr="00B77F25" w14:paraId="42F2B62C" w14:textId="77777777" w:rsidTr="00E90075">
        <w:tc>
          <w:tcPr>
            <w:tcW w:w="0" w:type="auto"/>
            <w:hideMark/>
          </w:tcPr>
          <w:p w14:paraId="23F8ADF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Merck</w:t>
            </w:r>
          </w:p>
        </w:tc>
        <w:tc>
          <w:tcPr>
            <w:tcW w:w="0" w:type="auto"/>
            <w:hideMark/>
          </w:tcPr>
          <w:p w14:paraId="1635B47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7.20%</w:t>
            </w:r>
          </w:p>
        </w:tc>
        <w:tc>
          <w:tcPr>
            <w:tcW w:w="0" w:type="auto"/>
            <w:hideMark/>
          </w:tcPr>
          <w:p w14:paraId="25582E3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N/A</w:t>
            </w:r>
          </w:p>
        </w:tc>
      </w:tr>
      <w:tr w:rsidR="0029253E" w:rsidRPr="00B77F25" w14:paraId="2F236824" w14:textId="77777777" w:rsidTr="00E90075">
        <w:tc>
          <w:tcPr>
            <w:tcW w:w="0" w:type="auto"/>
            <w:hideMark/>
          </w:tcPr>
          <w:p w14:paraId="744391E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AstraZeneca</w:t>
            </w:r>
          </w:p>
        </w:tc>
        <w:tc>
          <w:tcPr>
            <w:tcW w:w="0" w:type="auto"/>
            <w:hideMark/>
          </w:tcPr>
          <w:p w14:paraId="5F41DFB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13.30%</w:t>
            </w:r>
          </w:p>
        </w:tc>
        <w:tc>
          <w:tcPr>
            <w:tcW w:w="0" w:type="auto"/>
            <w:hideMark/>
          </w:tcPr>
          <w:p w14:paraId="7D2FD5A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6.00%</w:t>
            </w:r>
          </w:p>
        </w:tc>
      </w:tr>
      <w:tr w:rsidR="0029253E" w:rsidRPr="00B77F25" w14:paraId="3E7EE686" w14:textId="77777777" w:rsidTr="00E90075">
        <w:tc>
          <w:tcPr>
            <w:tcW w:w="0" w:type="auto"/>
            <w:hideMark/>
          </w:tcPr>
          <w:p w14:paraId="7C5F013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Novo Nordisk</w:t>
            </w:r>
          </w:p>
        </w:tc>
        <w:tc>
          <w:tcPr>
            <w:tcW w:w="0" w:type="auto"/>
            <w:hideMark/>
          </w:tcPr>
          <w:p w14:paraId="63BEC0D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25.30%</w:t>
            </w:r>
          </w:p>
        </w:tc>
        <w:tc>
          <w:tcPr>
            <w:tcW w:w="0" w:type="auto"/>
            <w:hideMark/>
          </w:tcPr>
          <w:p w14:paraId="27FA0AD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3.20%</w:t>
            </w:r>
          </w:p>
        </w:tc>
      </w:tr>
    </w:tbl>
    <w:p w14:paraId="2E489211" w14:textId="77777777" w:rsidR="00AE54F1" w:rsidRPr="00B77F25" w:rsidRDefault="00AE54F1" w:rsidP="006164F8">
      <w:pPr>
        <w:spacing w:line="360" w:lineRule="auto"/>
        <w:jc w:val="both"/>
        <w:rPr>
          <w:rFonts w:ascii="Arial" w:hAnsi="Arial" w:cs="Arial"/>
          <w:sz w:val="22"/>
          <w:szCs w:val="22"/>
        </w:rPr>
      </w:pPr>
    </w:p>
    <w:p w14:paraId="1DA72B30" w14:textId="2A9EDEBF" w:rsidR="006F5B4C" w:rsidRPr="00B77F25" w:rsidRDefault="006F5B4C" w:rsidP="006164F8">
      <w:pPr>
        <w:spacing w:line="360" w:lineRule="auto"/>
        <w:jc w:val="both"/>
        <w:rPr>
          <w:rFonts w:ascii="Arial" w:hAnsi="Arial" w:cs="Arial"/>
          <w:sz w:val="22"/>
          <w:szCs w:val="22"/>
        </w:rPr>
      </w:pPr>
      <w:r w:rsidRPr="00B77F25">
        <w:rPr>
          <w:rFonts w:ascii="Arial" w:hAnsi="Arial" w:cs="Arial"/>
          <w:noProof/>
          <w:sz w:val="22"/>
          <w:szCs w:val="22"/>
        </w:rPr>
        <w:drawing>
          <wp:inline distT="0" distB="0" distL="0" distR="0" wp14:anchorId="2BD41AA8" wp14:editId="030F6DA3">
            <wp:extent cx="4831080" cy="3448050"/>
            <wp:effectExtent l="0" t="0" r="7620" b="0"/>
            <wp:docPr id="1715543236" name="Chart 1">
              <a:extLst xmlns:a="http://schemas.openxmlformats.org/drawingml/2006/main">
                <a:ext uri="{FF2B5EF4-FFF2-40B4-BE49-F238E27FC236}">
                  <a16:creationId xmlns:a16="http://schemas.microsoft.com/office/drawing/2014/main" id="{69BB6D62-F045-9589-39AB-67E7C91132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5E654B" w14:textId="79EDAE67"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3160B415" w14:textId="77777777" w:rsidR="0029253E" w:rsidRPr="00B77F25" w:rsidRDefault="0029253E" w:rsidP="006164F8">
      <w:pPr>
        <w:numPr>
          <w:ilvl w:val="0"/>
          <w:numId w:val="128"/>
        </w:numPr>
        <w:spacing w:line="360" w:lineRule="auto"/>
        <w:jc w:val="both"/>
        <w:rPr>
          <w:rFonts w:ascii="Arial" w:hAnsi="Arial" w:cs="Arial"/>
          <w:sz w:val="22"/>
          <w:szCs w:val="22"/>
        </w:rPr>
      </w:pPr>
      <w:r w:rsidRPr="00B77F25">
        <w:rPr>
          <w:rFonts w:ascii="Arial" w:hAnsi="Arial" w:cs="Arial"/>
          <w:sz w:val="22"/>
          <w:szCs w:val="22"/>
        </w:rPr>
        <w:t>Novo Nordisk's strong revenue growth of 25.30% stands out among peers, supporting its premium valuation.</w:t>
      </w:r>
    </w:p>
    <w:p w14:paraId="65E94831" w14:textId="77777777" w:rsidR="0029253E" w:rsidRPr="00B77F25" w:rsidRDefault="0029253E" w:rsidP="006164F8">
      <w:pPr>
        <w:numPr>
          <w:ilvl w:val="0"/>
          <w:numId w:val="128"/>
        </w:numPr>
        <w:spacing w:line="360" w:lineRule="auto"/>
        <w:jc w:val="both"/>
        <w:rPr>
          <w:rFonts w:ascii="Arial" w:hAnsi="Arial" w:cs="Arial"/>
          <w:sz w:val="22"/>
          <w:szCs w:val="22"/>
        </w:rPr>
      </w:pPr>
      <w:r w:rsidRPr="00B77F25">
        <w:rPr>
          <w:rFonts w:ascii="Arial" w:hAnsi="Arial" w:cs="Arial"/>
          <w:sz w:val="22"/>
          <w:szCs w:val="22"/>
        </w:rPr>
        <w:t>AstraZeneca shows robust revenue growth and positive earnings growth, indicating solid momentum.</w:t>
      </w:r>
    </w:p>
    <w:p w14:paraId="41837357" w14:textId="77777777" w:rsidR="0029253E" w:rsidRPr="00B77F25" w:rsidRDefault="0029253E" w:rsidP="006164F8">
      <w:pPr>
        <w:numPr>
          <w:ilvl w:val="0"/>
          <w:numId w:val="128"/>
        </w:numPr>
        <w:spacing w:line="360" w:lineRule="auto"/>
        <w:jc w:val="both"/>
        <w:rPr>
          <w:rFonts w:ascii="Arial" w:hAnsi="Arial" w:cs="Arial"/>
          <w:sz w:val="22"/>
          <w:szCs w:val="22"/>
        </w:rPr>
      </w:pPr>
      <w:r w:rsidRPr="00B77F25">
        <w:rPr>
          <w:rFonts w:ascii="Arial" w:hAnsi="Arial" w:cs="Arial"/>
          <w:sz w:val="22"/>
          <w:szCs w:val="22"/>
        </w:rPr>
        <w:t>Pfizer's dramatic earnings decline (-98.20%) requires further investigation, potentially related to COVID-19 vaccine sales fluctuations.</w:t>
      </w:r>
    </w:p>
    <w:p w14:paraId="6AECADE4" w14:textId="77777777" w:rsidR="0029253E" w:rsidRPr="00B77F25" w:rsidRDefault="0029253E" w:rsidP="006164F8">
      <w:pPr>
        <w:numPr>
          <w:ilvl w:val="0"/>
          <w:numId w:val="128"/>
        </w:numPr>
        <w:spacing w:line="360" w:lineRule="auto"/>
        <w:jc w:val="both"/>
        <w:rPr>
          <w:rFonts w:ascii="Arial" w:hAnsi="Arial" w:cs="Arial"/>
          <w:sz w:val="22"/>
          <w:szCs w:val="22"/>
        </w:rPr>
      </w:pPr>
      <w:r w:rsidRPr="00B77F25">
        <w:rPr>
          <w:rFonts w:ascii="Arial" w:hAnsi="Arial" w:cs="Arial"/>
          <w:sz w:val="22"/>
          <w:szCs w:val="22"/>
        </w:rPr>
        <w:lastRenderedPageBreak/>
        <w:t>Merck's lack of earnings growth data and moderate revenue growth warrant closer examination.</w:t>
      </w:r>
    </w:p>
    <w:p w14:paraId="14D7E324" w14:textId="77777777" w:rsidR="0029253E" w:rsidRPr="00B77F25" w:rsidRDefault="0029253E" w:rsidP="006164F8">
      <w:pPr>
        <w:numPr>
          <w:ilvl w:val="0"/>
          <w:numId w:val="128"/>
        </w:numPr>
        <w:spacing w:line="360" w:lineRule="auto"/>
        <w:jc w:val="both"/>
        <w:rPr>
          <w:rFonts w:ascii="Arial" w:hAnsi="Arial" w:cs="Arial"/>
          <w:sz w:val="22"/>
          <w:szCs w:val="22"/>
        </w:rPr>
      </w:pPr>
      <w:r w:rsidRPr="00B77F25">
        <w:rPr>
          <w:rFonts w:ascii="Arial" w:hAnsi="Arial" w:cs="Arial"/>
          <w:sz w:val="22"/>
          <w:szCs w:val="22"/>
        </w:rPr>
        <w:t>Johnson &amp; Johnson's modest growth might reflect its large, diversified base rather than lack of innovation.</w:t>
      </w:r>
    </w:p>
    <w:p w14:paraId="3E4F855C" w14:textId="77777777" w:rsidR="00AE54F1" w:rsidRPr="00B77F25" w:rsidRDefault="00AE54F1" w:rsidP="006164F8">
      <w:pPr>
        <w:spacing w:line="360" w:lineRule="auto"/>
        <w:jc w:val="both"/>
        <w:rPr>
          <w:rFonts w:ascii="Arial" w:hAnsi="Arial" w:cs="Arial"/>
          <w:b/>
          <w:bCs/>
          <w:sz w:val="22"/>
          <w:szCs w:val="22"/>
        </w:rPr>
      </w:pPr>
    </w:p>
    <w:p w14:paraId="3931915A" w14:textId="54438B9A"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Balance Sheet Strength and Liquidity</w:t>
      </w:r>
    </w:p>
    <w:tbl>
      <w:tblPr>
        <w:tblStyle w:val="TableGrid"/>
        <w:tblW w:w="0" w:type="auto"/>
        <w:tblLook w:val="04A0" w:firstRow="1" w:lastRow="0" w:firstColumn="1" w:lastColumn="0" w:noHBand="0" w:noVBand="1"/>
      </w:tblPr>
      <w:tblGrid>
        <w:gridCol w:w="2149"/>
        <w:gridCol w:w="1325"/>
        <w:gridCol w:w="1276"/>
        <w:gridCol w:w="1439"/>
        <w:gridCol w:w="1622"/>
      </w:tblGrid>
      <w:tr w:rsidR="0029253E" w:rsidRPr="00B77F25" w14:paraId="4D0850B1" w14:textId="77777777" w:rsidTr="00E90075">
        <w:tc>
          <w:tcPr>
            <w:tcW w:w="0" w:type="auto"/>
            <w:hideMark/>
          </w:tcPr>
          <w:p w14:paraId="3DA20928"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0C4606BF"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Total Cash</w:t>
            </w:r>
          </w:p>
        </w:tc>
        <w:tc>
          <w:tcPr>
            <w:tcW w:w="0" w:type="auto"/>
            <w:hideMark/>
          </w:tcPr>
          <w:p w14:paraId="757D7E3D"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Total Debt</w:t>
            </w:r>
          </w:p>
        </w:tc>
        <w:tc>
          <w:tcPr>
            <w:tcW w:w="0" w:type="auto"/>
            <w:hideMark/>
          </w:tcPr>
          <w:p w14:paraId="6A60D47B"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Debt/Equity</w:t>
            </w:r>
          </w:p>
        </w:tc>
        <w:tc>
          <w:tcPr>
            <w:tcW w:w="0" w:type="auto"/>
            <w:hideMark/>
          </w:tcPr>
          <w:p w14:paraId="1FC4694C"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Current Ratio</w:t>
            </w:r>
          </w:p>
        </w:tc>
      </w:tr>
      <w:tr w:rsidR="0029253E" w:rsidRPr="00B77F25" w14:paraId="592B30DE" w14:textId="77777777" w:rsidTr="00E90075">
        <w:tc>
          <w:tcPr>
            <w:tcW w:w="0" w:type="auto"/>
            <w:hideMark/>
          </w:tcPr>
          <w:p w14:paraId="530C6619"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Pfizer</w:t>
            </w:r>
          </w:p>
        </w:tc>
        <w:tc>
          <w:tcPr>
            <w:tcW w:w="0" w:type="auto"/>
            <w:hideMark/>
          </w:tcPr>
          <w:p w14:paraId="1DB5B81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$7.1B</w:t>
            </w:r>
          </w:p>
        </w:tc>
        <w:tc>
          <w:tcPr>
            <w:tcW w:w="0" w:type="auto"/>
            <w:hideMark/>
          </w:tcPr>
          <w:p w14:paraId="5F63BFC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$69.86B</w:t>
            </w:r>
          </w:p>
        </w:tc>
        <w:tc>
          <w:tcPr>
            <w:tcW w:w="0" w:type="auto"/>
            <w:hideMark/>
          </w:tcPr>
          <w:p w14:paraId="10C1912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79.41%</w:t>
            </w:r>
          </w:p>
        </w:tc>
        <w:tc>
          <w:tcPr>
            <w:tcW w:w="0" w:type="auto"/>
            <w:hideMark/>
          </w:tcPr>
          <w:p w14:paraId="6CE99CA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0.86</w:t>
            </w:r>
          </w:p>
        </w:tc>
      </w:tr>
      <w:tr w:rsidR="0029253E" w:rsidRPr="00B77F25" w14:paraId="5AA5640A" w14:textId="77777777" w:rsidTr="00E90075">
        <w:tc>
          <w:tcPr>
            <w:tcW w:w="0" w:type="auto"/>
            <w:hideMark/>
          </w:tcPr>
          <w:p w14:paraId="68FEA71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Johnson &amp; Johnson</w:t>
            </w:r>
          </w:p>
        </w:tc>
        <w:tc>
          <w:tcPr>
            <w:tcW w:w="0" w:type="auto"/>
            <w:hideMark/>
          </w:tcPr>
          <w:p w14:paraId="0C5BF8A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$25.48B</w:t>
            </w:r>
          </w:p>
        </w:tc>
        <w:tc>
          <w:tcPr>
            <w:tcW w:w="0" w:type="auto"/>
            <w:hideMark/>
          </w:tcPr>
          <w:p w14:paraId="3F5F622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$41.49B</w:t>
            </w:r>
          </w:p>
        </w:tc>
        <w:tc>
          <w:tcPr>
            <w:tcW w:w="0" w:type="auto"/>
            <w:hideMark/>
          </w:tcPr>
          <w:p w14:paraId="49456E8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58.00%</w:t>
            </w:r>
          </w:p>
        </w:tc>
        <w:tc>
          <w:tcPr>
            <w:tcW w:w="0" w:type="auto"/>
            <w:hideMark/>
          </w:tcPr>
          <w:p w14:paraId="07AEDEC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1.07</w:t>
            </w:r>
          </w:p>
        </w:tc>
      </w:tr>
      <w:tr w:rsidR="0029253E" w:rsidRPr="00B77F25" w14:paraId="73037C5E" w14:textId="77777777" w:rsidTr="00E90075">
        <w:tc>
          <w:tcPr>
            <w:tcW w:w="0" w:type="auto"/>
            <w:hideMark/>
          </w:tcPr>
          <w:p w14:paraId="15FBB51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Merck</w:t>
            </w:r>
          </w:p>
        </w:tc>
        <w:tc>
          <w:tcPr>
            <w:tcW w:w="0" w:type="auto"/>
            <w:hideMark/>
          </w:tcPr>
          <w:p w14:paraId="745FFF6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$11.35B</w:t>
            </w:r>
          </w:p>
        </w:tc>
        <w:tc>
          <w:tcPr>
            <w:tcW w:w="0" w:type="auto"/>
            <w:hideMark/>
          </w:tcPr>
          <w:p w14:paraId="21D746B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$37.79B</w:t>
            </w:r>
          </w:p>
        </w:tc>
        <w:tc>
          <w:tcPr>
            <w:tcW w:w="0" w:type="auto"/>
            <w:hideMark/>
          </w:tcPr>
          <w:p w14:paraId="5AC11BB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86.57%</w:t>
            </w:r>
          </w:p>
        </w:tc>
        <w:tc>
          <w:tcPr>
            <w:tcW w:w="0" w:type="auto"/>
            <w:hideMark/>
          </w:tcPr>
          <w:p w14:paraId="3D514CF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1.47</w:t>
            </w:r>
          </w:p>
        </w:tc>
      </w:tr>
      <w:tr w:rsidR="0029253E" w:rsidRPr="00B77F25" w14:paraId="0CAA1D00" w14:textId="77777777" w:rsidTr="00E90075">
        <w:tc>
          <w:tcPr>
            <w:tcW w:w="0" w:type="auto"/>
            <w:hideMark/>
          </w:tcPr>
          <w:p w14:paraId="67C7290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AstraZeneca</w:t>
            </w:r>
          </w:p>
        </w:tc>
        <w:tc>
          <w:tcPr>
            <w:tcW w:w="0" w:type="auto"/>
            <w:hideMark/>
          </w:tcPr>
          <w:p w14:paraId="5E7D7CD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$7.08B</w:t>
            </w:r>
          </w:p>
        </w:tc>
        <w:tc>
          <w:tcPr>
            <w:tcW w:w="0" w:type="auto"/>
            <w:hideMark/>
          </w:tcPr>
          <w:p w14:paraId="0F2BC7CF"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$33.65B</w:t>
            </w:r>
          </w:p>
        </w:tc>
        <w:tc>
          <w:tcPr>
            <w:tcW w:w="0" w:type="auto"/>
            <w:hideMark/>
          </w:tcPr>
          <w:p w14:paraId="1D9D196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84.97%</w:t>
            </w:r>
          </w:p>
        </w:tc>
        <w:tc>
          <w:tcPr>
            <w:tcW w:w="0" w:type="auto"/>
            <w:hideMark/>
          </w:tcPr>
          <w:p w14:paraId="2EE47004"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0.89</w:t>
            </w:r>
          </w:p>
        </w:tc>
      </w:tr>
      <w:tr w:rsidR="0029253E" w:rsidRPr="00B77F25" w14:paraId="61B938F4" w14:textId="77777777" w:rsidTr="00E90075">
        <w:tc>
          <w:tcPr>
            <w:tcW w:w="0" w:type="auto"/>
            <w:hideMark/>
          </w:tcPr>
          <w:p w14:paraId="752750C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Novo Nordisk</w:t>
            </w:r>
          </w:p>
        </w:tc>
        <w:tc>
          <w:tcPr>
            <w:tcW w:w="0" w:type="auto"/>
            <w:hideMark/>
          </w:tcPr>
          <w:p w14:paraId="0052E2F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$62.65B</w:t>
            </w:r>
          </w:p>
        </w:tc>
        <w:tc>
          <w:tcPr>
            <w:tcW w:w="0" w:type="auto"/>
            <w:hideMark/>
          </w:tcPr>
          <w:p w14:paraId="06D9331D"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$57.06B</w:t>
            </w:r>
          </w:p>
        </w:tc>
        <w:tc>
          <w:tcPr>
            <w:tcW w:w="0" w:type="auto"/>
            <w:hideMark/>
          </w:tcPr>
          <w:p w14:paraId="558A80CE"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50.71%</w:t>
            </w:r>
          </w:p>
        </w:tc>
        <w:tc>
          <w:tcPr>
            <w:tcW w:w="0" w:type="auto"/>
            <w:hideMark/>
          </w:tcPr>
          <w:p w14:paraId="3D7C399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0.94</w:t>
            </w:r>
          </w:p>
        </w:tc>
      </w:tr>
    </w:tbl>
    <w:p w14:paraId="46B007D4" w14:textId="77777777" w:rsidR="00AE54F1" w:rsidRPr="00B77F25" w:rsidRDefault="00AE54F1" w:rsidP="006164F8">
      <w:pPr>
        <w:spacing w:line="360" w:lineRule="auto"/>
        <w:jc w:val="both"/>
        <w:rPr>
          <w:rFonts w:ascii="Arial" w:hAnsi="Arial" w:cs="Arial"/>
          <w:sz w:val="22"/>
          <w:szCs w:val="22"/>
        </w:rPr>
      </w:pPr>
    </w:p>
    <w:p w14:paraId="19CADB35" w14:textId="0BBC0247"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16484FAE" w14:textId="77777777" w:rsidR="0029253E" w:rsidRPr="00B77F25" w:rsidRDefault="0029253E" w:rsidP="006164F8">
      <w:pPr>
        <w:numPr>
          <w:ilvl w:val="0"/>
          <w:numId w:val="129"/>
        </w:numPr>
        <w:spacing w:line="360" w:lineRule="auto"/>
        <w:jc w:val="both"/>
        <w:rPr>
          <w:rFonts w:ascii="Arial" w:hAnsi="Arial" w:cs="Arial"/>
          <w:sz w:val="22"/>
          <w:szCs w:val="22"/>
        </w:rPr>
      </w:pPr>
      <w:r w:rsidRPr="00B77F25">
        <w:rPr>
          <w:rFonts w:ascii="Arial" w:hAnsi="Arial" w:cs="Arial"/>
          <w:sz w:val="22"/>
          <w:szCs w:val="22"/>
        </w:rPr>
        <w:t>Novo Nordisk's strong cash position provides significant financial flexibility, despite substantial debt.</w:t>
      </w:r>
    </w:p>
    <w:p w14:paraId="6F258E5D" w14:textId="77777777" w:rsidR="0029253E" w:rsidRPr="00B77F25" w:rsidRDefault="0029253E" w:rsidP="006164F8">
      <w:pPr>
        <w:numPr>
          <w:ilvl w:val="0"/>
          <w:numId w:val="129"/>
        </w:numPr>
        <w:spacing w:line="360" w:lineRule="auto"/>
        <w:jc w:val="both"/>
        <w:rPr>
          <w:rFonts w:ascii="Arial" w:hAnsi="Arial" w:cs="Arial"/>
          <w:sz w:val="22"/>
          <w:szCs w:val="22"/>
        </w:rPr>
      </w:pPr>
      <w:r w:rsidRPr="00B77F25">
        <w:rPr>
          <w:rFonts w:ascii="Arial" w:hAnsi="Arial" w:cs="Arial"/>
          <w:sz w:val="22"/>
          <w:szCs w:val="22"/>
        </w:rPr>
        <w:t>Johnson &amp; Johnson maintains a balanced financial position with moderate debt levels and healthy liquidity.</w:t>
      </w:r>
    </w:p>
    <w:p w14:paraId="0ED382EB" w14:textId="77777777" w:rsidR="0029253E" w:rsidRPr="00B77F25" w:rsidRDefault="0029253E" w:rsidP="006164F8">
      <w:pPr>
        <w:numPr>
          <w:ilvl w:val="0"/>
          <w:numId w:val="129"/>
        </w:numPr>
        <w:spacing w:line="360" w:lineRule="auto"/>
        <w:jc w:val="both"/>
        <w:rPr>
          <w:rFonts w:ascii="Arial" w:hAnsi="Arial" w:cs="Arial"/>
          <w:sz w:val="22"/>
          <w:szCs w:val="22"/>
        </w:rPr>
      </w:pPr>
      <w:r w:rsidRPr="00B77F25">
        <w:rPr>
          <w:rFonts w:ascii="Arial" w:hAnsi="Arial" w:cs="Arial"/>
          <w:sz w:val="22"/>
          <w:szCs w:val="22"/>
        </w:rPr>
        <w:t>Pfizer's high debt-to-equity ratio and low current ratio suggest potential liquidity concerns.</w:t>
      </w:r>
    </w:p>
    <w:p w14:paraId="63523208" w14:textId="77777777" w:rsidR="0029253E" w:rsidRPr="00B77F25" w:rsidRDefault="0029253E" w:rsidP="006164F8">
      <w:pPr>
        <w:numPr>
          <w:ilvl w:val="0"/>
          <w:numId w:val="129"/>
        </w:numPr>
        <w:spacing w:line="360" w:lineRule="auto"/>
        <w:jc w:val="both"/>
        <w:rPr>
          <w:rFonts w:ascii="Arial" w:hAnsi="Arial" w:cs="Arial"/>
          <w:sz w:val="22"/>
          <w:szCs w:val="22"/>
        </w:rPr>
      </w:pPr>
      <w:r w:rsidRPr="00B77F25">
        <w:rPr>
          <w:rFonts w:ascii="Arial" w:hAnsi="Arial" w:cs="Arial"/>
          <w:sz w:val="22"/>
          <w:szCs w:val="22"/>
        </w:rPr>
        <w:t>Merck's higher current ratio indicates better short-term liquidity management compared to peers.</w:t>
      </w:r>
    </w:p>
    <w:p w14:paraId="635653BE" w14:textId="77777777" w:rsidR="0029253E" w:rsidRPr="00B77F25" w:rsidRDefault="0029253E" w:rsidP="006164F8">
      <w:pPr>
        <w:numPr>
          <w:ilvl w:val="0"/>
          <w:numId w:val="129"/>
        </w:numPr>
        <w:spacing w:line="360" w:lineRule="auto"/>
        <w:jc w:val="both"/>
        <w:rPr>
          <w:rFonts w:ascii="Arial" w:hAnsi="Arial" w:cs="Arial"/>
          <w:sz w:val="22"/>
          <w:szCs w:val="22"/>
        </w:rPr>
      </w:pPr>
      <w:r w:rsidRPr="00B77F25">
        <w:rPr>
          <w:rFonts w:ascii="Arial" w:hAnsi="Arial" w:cs="Arial"/>
          <w:sz w:val="22"/>
          <w:szCs w:val="22"/>
        </w:rPr>
        <w:t>AstraZeneca's financial position appears stable but could benefit from improved liquidity.</w:t>
      </w:r>
    </w:p>
    <w:p w14:paraId="3A9BAFAC" w14:textId="77777777" w:rsidR="00AE54F1" w:rsidRDefault="00AE54F1" w:rsidP="006164F8">
      <w:pPr>
        <w:spacing w:line="360" w:lineRule="auto"/>
        <w:jc w:val="both"/>
        <w:rPr>
          <w:rFonts w:ascii="Arial" w:hAnsi="Arial" w:cs="Arial"/>
          <w:b/>
          <w:bCs/>
          <w:sz w:val="22"/>
          <w:szCs w:val="22"/>
        </w:rPr>
      </w:pPr>
    </w:p>
    <w:p w14:paraId="7BA18D26" w14:textId="77777777" w:rsidR="008D7443" w:rsidRDefault="008D7443" w:rsidP="006164F8">
      <w:pPr>
        <w:spacing w:line="360" w:lineRule="auto"/>
        <w:jc w:val="both"/>
        <w:rPr>
          <w:rFonts w:ascii="Arial" w:hAnsi="Arial" w:cs="Arial"/>
          <w:b/>
          <w:bCs/>
          <w:sz w:val="22"/>
          <w:szCs w:val="22"/>
        </w:rPr>
      </w:pPr>
    </w:p>
    <w:p w14:paraId="402C095F" w14:textId="77777777" w:rsidR="008D7443" w:rsidRDefault="008D7443" w:rsidP="006164F8">
      <w:pPr>
        <w:spacing w:line="360" w:lineRule="auto"/>
        <w:jc w:val="both"/>
        <w:rPr>
          <w:rFonts w:ascii="Arial" w:hAnsi="Arial" w:cs="Arial"/>
          <w:b/>
          <w:bCs/>
          <w:sz w:val="22"/>
          <w:szCs w:val="22"/>
        </w:rPr>
      </w:pPr>
    </w:p>
    <w:p w14:paraId="15BDD9C0" w14:textId="77777777" w:rsidR="008D7443" w:rsidRPr="00B77F25" w:rsidRDefault="008D7443" w:rsidP="006164F8">
      <w:pPr>
        <w:spacing w:line="360" w:lineRule="auto"/>
        <w:jc w:val="both"/>
        <w:rPr>
          <w:rFonts w:ascii="Arial" w:hAnsi="Arial" w:cs="Arial"/>
          <w:b/>
          <w:bCs/>
          <w:sz w:val="22"/>
          <w:szCs w:val="22"/>
        </w:rPr>
      </w:pPr>
    </w:p>
    <w:p w14:paraId="01D77D03" w14:textId="2CFB2A8A" w:rsidR="0029253E"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lastRenderedPageBreak/>
        <w:t>Cash Flow Analysis</w:t>
      </w:r>
    </w:p>
    <w:tbl>
      <w:tblPr>
        <w:tblStyle w:val="TableGrid"/>
        <w:tblW w:w="0" w:type="auto"/>
        <w:tblLook w:val="04A0" w:firstRow="1" w:lastRow="0" w:firstColumn="1" w:lastColumn="0" w:noHBand="0" w:noVBand="1"/>
      </w:tblPr>
      <w:tblGrid>
        <w:gridCol w:w="2149"/>
        <w:gridCol w:w="2417"/>
        <w:gridCol w:w="2747"/>
      </w:tblGrid>
      <w:tr w:rsidR="0029253E" w:rsidRPr="00B77F25" w14:paraId="4F3C84EB" w14:textId="77777777" w:rsidTr="00E90075">
        <w:tc>
          <w:tcPr>
            <w:tcW w:w="0" w:type="auto"/>
            <w:hideMark/>
          </w:tcPr>
          <w:p w14:paraId="42E39F87"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Company</w:t>
            </w:r>
          </w:p>
        </w:tc>
        <w:tc>
          <w:tcPr>
            <w:tcW w:w="0" w:type="auto"/>
            <w:hideMark/>
          </w:tcPr>
          <w:p w14:paraId="316BC3CE"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Operating Cash Flow</w:t>
            </w:r>
          </w:p>
        </w:tc>
        <w:tc>
          <w:tcPr>
            <w:tcW w:w="0" w:type="auto"/>
            <w:hideMark/>
          </w:tcPr>
          <w:p w14:paraId="0E438470" w14:textId="77777777" w:rsidR="0029253E" w:rsidRPr="00B77F25" w:rsidRDefault="0029253E" w:rsidP="006164F8">
            <w:pPr>
              <w:spacing w:after="160" w:line="360" w:lineRule="auto"/>
              <w:jc w:val="both"/>
              <w:rPr>
                <w:rFonts w:ascii="Arial" w:hAnsi="Arial" w:cs="Arial"/>
                <w:b/>
                <w:bCs/>
                <w:sz w:val="22"/>
                <w:szCs w:val="22"/>
              </w:rPr>
            </w:pPr>
            <w:r w:rsidRPr="00B77F25">
              <w:rPr>
                <w:rFonts w:ascii="Arial" w:hAnsi="Arial" w:cs="Arial"/>
                <w:b/>
                <w:bCs/>
                <w:sz w:val="22"/>
                <w:szCs w:val="22"/>
              </w:rPr>
              <w:t>Levered Free Cash Flow</w:t>
            </w:r>
          </w:p>
        </w:tc>
      </w:tr>
      <w:tr w:rsidR="0029253E" w:rsidRPr="00B77F25" w14:paraId="5815D046" w14:textId="77777777" w:rsidTr="00E90075">
        <w:tc>
          <w:tcPr>
            <w:tcW w:w="0" w:type="auto"/>
            <w:hideMark/>
          </w:tcPr>
          <w:p w14:paraId="5FC4091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Pfizer</w:t>
            </w:r>
          </w:p>
        </w:tc>
        <w:tc>
          <w:tcPr>
            <w:tcW w:w="0" w:type="auto"/>
            <w:hideMark/>
          </w:tcPr>
          <w:p w14:paraId="7E9E3390"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$8.01B</w:t>
            </w:r>
          </w:p>
        </w:tc>
        <w:tc>
          <w:tcPr>
            <w:tcW w:w="0" w:type="auto"/>
            <w:hideMark/>
          </w:tcPr>
          <w:p w14:paraId="162D049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$3.44B</w:t>
            </w:r>
          </w:p>
        </w:tc>
      </w:tr>
      <w:tr w:rsidR="0029253E" w:rsidRPr="00B77F25" w14:paraId="39703C35" w14:textId="77777777" w:rsidTr="00E90075">
        <w:tc>
          <w:tcPr>
            <w:tcW w:w="0" w:type="auto"/>
            <w:hideMark/>
          </w:tcPr>
          <w:p w14:paraId="57E3E8D7"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Johnson &amp; Johnson</w:t>
            </w:r>
          </w:p>
        </w:tc>
        <w:tc>
          <w:tcPr>
            <w:tcW w:w="0" w:type="auto"/>
            <w:hideMark/>
          </w:tcPr>
          <w:p w14:paraId="5D68710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$24.64B</w:t>
            </w:r>
          </w:p>
        </w:tc>
        <w:tc>
          <w:tcPr>
            <w:tcW w:w="0" w:type="auto"/>
            <w:hideMark/>
          </w:tcPr>
          <w:p w14:paraId="0AC4C2C2"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$19.14B</w:t>
            </w:r>
          </w:p>
        </w:tc>
      </w:tr>
      <w:tr w:rsidR="0029253E" w:rsidRPr="00B77F25" w14:paraId="3BC9A074" w14:textId="77777777" w:rsidTr="00E90075">
        <w:tc>
          <w:tcPr>
            <w:tcW w:w="0" w:type="auto"/>
            <w:hideMark/>
          </w:tcPr>
          <w:p w14:paraId="21C28BC8"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Merck</w:t>
            </w:r>
          </w:p>
        </w:tc>
        <w:tc>
          <w:tcPr>
            <w:tcW w:w="0" w:type="auto"/>
            <w:hideMark/>
          </w:tcPr>
          <w:p w14:paraId="3F7938E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$16.69B</w:t>
            </w:r>
          </w:p>
        </w:tc>
        <w:tc>
          <w:tcPr>
            <w:tcW w:w="0" w:type="auto"/>
            <w:hideMark/>
          </w:tcPr>
          <w:p w14:paraId="2889713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$11.79B</w:t>
            </w:r>
          </w:p>
        </w:tc>
      </w:tr>
      <w:tr w:rsidR="0029253E" w:rsidRPr="00B77F25" w14:paraId="4947FAFC" w14:textId="77777777" w:rsidTr="00E90075">
        <w:tc>
          <w:tcPr>
            <w:tcW w:w="0" w:type="auto"/>
            <w:hideMark/>
          </w:tcPr>
          <w:p w14:paraId="411D4893"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AstraZeneca</w:t>
            </w:r>
          </w:p>
        </w:tc>
        <w:tc>
          <w:tcPr>
            <w:tcW w:w="0" w:type="auto"/>
            <w:hideMark/>
          </w:tcPr>
          <w:p w14:paraId="1B75FF5A"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$11.06B</w:t>
            </w:r>
          </w:p>
        </w:tc>
        <w:tc>
          <w:tcPr>
            <w:tcW w:w="0" w:type="auto"/>
            <w:hideMark/>
          </w:tcPr>
          <w:p w14:paraId="18D1F245"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$9.82B</w:t>
            </w:r>
          </w:p>
        </w:tc>
      </w:tr>
      <w:tr w:rsidR="0029253E" w:rsidRPr="00B77F25" w14:paraId="005F3AEB" w14:textId="77777777" w:rsidTr="00E90075">
        <w:tc>
          <w:tcPr>
            <w:tcW w:w="0" w:type="auto"/>
            <w:hideMark/>
          </w:tcPr>
          <w:p w14:paraId="69747F0B"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Novo Nordisk</w:t>
            </w:r>
          </w:p>
        </w:tc>
        <w:tc>
          <w:tcPr>
            <w:tcW w:w="0" w:type="auto"/>
            <w:hideMark/>
          </w:tcPr>
          <w:p w14:paraId="353ABF9C"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$115.33B</w:t>
            </w:r>
          </w:p>
        </w:tc>
        <w:tc>
          <w:tcPr>
            <w:tcW w:w="0" w:type="auto"/>
            <w:hideMark/>
          </w:tcPr>
          <w:p w14:paraId="29D58BC1" w14:textId="77777777" w:rsidR="0029253E" w:rsidRPr="00B77F25" w:rsidRDefault="0029253E" w:rsidP="006164F8">
            <w:pPr>
              <w:spacing w:after="160" w:line="360" w:lineRule="auto"/>
              <w:jc w:val="both"/>
              <w:rPr>
                <w:rFonts w:ascii="Arial" w:hAnsi="Arial" w:cs="Arial"/>
                <w:sz w:val="22"/>
                <w:szCs w:val="22"/>
              </w:rPr>
            </w:pPr>
            <w:r w:rsidRPr="00B77F25">
              <w:rPr>
                <w:rFonts w:ascii="Arial" w:hAnsi="Arial" w:cs="Arial"/>
                <w:sz w:val="22"/>
                <w:szCs w:val="22"/>
              </w:rPr>
              <w:t>$54.49B</w:t>
            </w:r>
          </w:p>
        </w:tc>
      </w:tr>
    </w:tbl>
    <w:p w14:paraId="397EC6C1" w14:textId="77777777" w:rsidR="00AE54F1" w:rsidRPr="00B77F25" w:rsidRDefault="00AE54F1" w:rsidP="006164F8">
      <w:pPr>
        <w:spacing w:line="360" w:lineRule="auto"/>
        <w:jc w:val="both"/>
        <w:rPr>
          <w:rFonts w:ascii="Arial" w:hAnsi="Arial" w:cs="Arial"/>
          <w:sz w:val="22"/>
          <w:szCs w:val="22"/>
        </w:rPr>
      </w:pPr>
    </w:p>
    <w:p w14:paraId="6063E7A4" w14:textId="01AF3487" w:rsidR="00C87190" w:rsidRPr="00B77F25" w:rsidRDefault="0029253E" w:rsidP="006164F8">
      <w:pPr>
        <w:spacing w:line="360" w:lineRule="auto"/>
        <w:jc w:val="both"/>
        <w:rPr>
          <w:rFonts w:ascii="Arial" w:hAnsi="Arial" w:cs="Arial"/>
          <w:b/>
          <w:bCs/>
          <w:sz w:val="22"/>
          <w:szCs w:val="22"/>
        </w:rPr>
      </w:pPr>
      <w:r w:rsidRPr="00B77F25">
        <w:rPr>
          <w:rFonts w:ascii="Arial" w:hAnsi="Arial" w:cs="Arial"/>
          <w:b/>
          <w:bCs/>
          <w:sz w:val="22"/>
          <w:szCs w:val="22"/>
        </w:rPr>
        <w:t>Analysis:</w:t>
      </w:r>
    </w:p>
    <w:p w14:paraId="73BA671A" w14:textId="77777777" w:rsidR="0029253E" w:rsidRPr="00B77F25" w:rsidRDefault="0029253E" w:rsidP="006164F8">
      <w:pPr>
        <w:numPr>
          <w:ilvl w:val="0"/>
          <w:numId w:val="130"/>
        </w:numPr>
        <w:spacing w:line="360" w:lineRule="auto"/>
        <w:jc w:val="both"/>
        <w:rPr>
          <w:rFonts w:ascii="Arial" w:hAnsi="Arial" w:cs="Arial"/>
          <w:sz w:val="22"/>
          <w:szCs w:val="22"/>
        </w:rPr>
      </w:pPr>
      <w:r w:rsidRPr="00B77F25">
        <w:rPr>
          <w:rFonts w:ascii="Arial" w:hAnsi="Arial" w:cs="Arial"/>
          <w:sz w:val="22"/>
          <w:szCs w:val="22"/>
        </w:rPr>
        <w:t>Novo Nordisk's exceptional cash flow generation stands out, providing ample resources for investments and shareholder returns.</w:t>
      </w:r>
    </w:p>
    <w:p w14:paraId="51124795" w14:textId="77777777" w:rsidR="0029253E" w:rsidRPr="00B77F25" w:rsidRDefault="0029253E" w:rsidP="006164F8">
      <w:pPr>
        <w:numPr>
          <w:ilvl w:val="0"/>
          <w:numId w:val="130"/>
        </w:numPr>
        <w:spacing w:line="360" w:lineRule="auto"/>
        <w:jc w:val="both"/>
        <w:rPr>
          <w:rFonts w:ascii="Arial" w:hAnsi="Arial" w:cs="Arial"/>
          <w:sz w:val="22"/>
          <w:szCs w:val="22"/>
        </w:rPr>
      </w:pPr>
      <w:r w:rsidRPr="00B77F25">
        <w:rPr>
          <w:rFonts w:ascii="Arial" w:hAnsi="Arial" w:cs="Arial"/>
          <w:sz w:val="22"/>
          <w:szCs w:val="22"/>
        </w:rPr>
        <w:t>Johnson &amp; Johnson's strong cash flows reflect its diverse and stable business model.</w:t>
      </w:r>
    </w:p>
    <w:p w14:paraId="4550F1C6" w14:textId="77777777" w:rsidR="0029253E" w:rsidRPr="00B77F25" w:rsidRDefault="0029253E" w:rsidP="006164F8">
      <w:pPr>
        <w:numPr>
          <w:ilvl w:val="0"/>
          <w:numId w:val="130"/>
        </w:numPr>
        <w:spacing w:line="360" w:lineRule="auto"/>
        <w:jc w:val="both"/>
        <w:rPr>
          <w:rFonts w:ascii="Arial" w:hAnsi="Arial" w:cs="Arial"/>
          <w:sz w:val="22"/>
          <w:szCs w:val="22"/>
        </w:rPr>
      </w:pPr>
      <w:r w:rsidRPr="00B77F25">
        <w:rPr>
          <w:rFonts w:ascii="Arial" w:hAnsi="Arial" w:cs="Arial"/>
          <w:sz w:val="22"/>
          <w:szCs w:val="22"/>
        </w:rPr>
        <w:t>Pfizer's lower cash flows relative to peers may limit financial flexibility in the near term.</w:t>
      </w:r>
    </w:p>
    <w:p w14:paraId="24E02E78" w14:textId="6833D99F" w:rsidR="00AE54F1" w:rsidRPr="008D7443" w:rsidRDefault="0029253E" w:rsidP="006164F8">
      <w:pPr>
        <w:numPr>
          <w:ilvl w:val="0"/>
          <w:numId w:val="130"/>
        </w:numPr>
        <w:spacing w:line="360" w:lineRule="auto"/>
        <w:jc w:val="both"/>
        <w:rPr>
          <w:rFonts w:ascii="Arial" w:hAnsi="Arial" w:cs="Arial"/>
          <w:sz w:val="22"/>
          <w:szCs w:val="22"/>
        </w:rPr>
      </w:pPr>
      <w:r w:rsidRPr="00B77F25">
        <w:rPr>
          <w:rFonts w:ascii="Arial" w:hAnsi="Arial" w:cs="Arial"/>
          <w:sz w:val="22"/>
          <w:szCs w:val="22"/>
        </w:rPr>
        <w:t>Merck and AstraZeneca show solid cash flow generation, supporting their research and development efforts.</w:t>
      </w:r>
    </w:p>
    <w:p w14:paraId="48D76A17" w14:textId="2F574DA1" w:rsidR="0029253E" w:rsidRPr="008D7443" w:rsidRDefault="0029253E" w:rsidP="006164F8">
      <w:pPr>
        <w:spacing w:line="360" w:lineRule="auto"/>
        <w:jc w:val="both"/>
        <w:rPr>
          <w:rFonts w:ascii="Arial" w:hAnsi="Arial" w:cs="Arial"/>
          <w:b/>
          <w:bCs/>
          <w:sz w:val="22"/>
          <w:szCs w:val="22"/>
          <w:u w:val="single"/>
        </w:rPr>
      </w:pPr>
      <w:r w:rsidRPr="008D7443">
        <w:rPr>
          <w:rFonts w:ascii="Arial" w:hAnsi="Arial" w:cs="Arial"/>
          <w:b/>
          <w:bCs/>
          <w:sz w:val="22"/>
          <w:szCs w:val="22"/>
          <w:u w:val="single"/>
        </w:rPr>
        <w:t>Investment Recommendations</w:t>
      </w:r>
      <w:r w:rsidR="008D7443">
        <w:rPr>
          <w:rFonts w:ascii="Arial" w:hAnsi="Arial" w:cs="Arial"/>
          <w:b/>
          <w:bCs/>
          <w:sz w:val="22"/>
          <w:szCs w:val="22"/>
          <w:u w:val="single"/>
        </w:rPr>
        <w:t>:</w:t>
      </w:r>
    </w:p>
    <w:p w14:paraId="0B0DC4FB" w14:textId="77777777" w:rsidR="0029253E" w:rsidRPr="00B77F25" w:rsidRDefault="0029253E" w:rsidP="006164F8">
      <w:pPr>
        <w:numPr>
          <w:ilvl w:val="0"/>
          <w:numId w:val="131"/>
        </w:numPr>
        <w:spacing w:line="360" w:lineRule="auto"/>
        <w:jc w:val="both"/>
        <w:rPr>
          <w:rFonts w:ascii="Arial" w:hAnsi="Arial" w:cs="Arial"/>
          <w:sz w:val="22"/>
          <w:szCs w:val="22"/>
        </w:rPr>
      </w:pPr>
      <w:r w:rsidRPr="00B77F25">
        <w:rPr>
          <w:rFonts w:ascii="Arial" w:hAnsi="Arial" w:cs="Arial"/>
          <w:b/>
          <w:bCs/>
          <w:sz w:val="22"/>
          <w:szCs w:val="22"/>
        </w:rPr>
        <w:t>Novo Nordisk (NVO)</w:t>
      </w:r>
      <w:r w:rsidRPr="00B77F25">
        <w:rPr>
          <w:rFonts w:ascii="Arial" w:hAnsi="Arial" w:cs="Arial"/>
          <w:sz w:val="22"/>
          <w:szCs w:val="22"/>
        </w:rPr>
        <w:t xml:space="preserve">: STRONG BUY </w:t>
      </w:r>
    </w:p>
    <w:p w14:paraId="2A4A95BF"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Exceptional profitability, growth, and cash flow generation.</w:t>
      </w:r>
    </w:p>
    <w:p w14:paraId="0A5F7B95"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Leading position in diabetes and obesity markets with strong pipeline.</w:t>
      </w:r>
    </w:p>
    <w:p w14:paraId="0C14C9A4"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Premium valuation justified by outstanding financial performance and market position.</w:t>
      </w:r>
    </w:p>
    <w:p w14:paraId="14884922" w14:textId="77777777" w:rsidR="0029253E" w:rsidRPr="00B77F25" w:rsidRDefault="0029253E" w:rsidP="006164F8">
      <w:pPr>
        <w:numPr>
          <w:ilvl w:val="0"/>
          <w:numId w:val="131"/>
        </w:numPr>
        <w:spacing w:line="360" w:lineRule="auto"/>
        <w:jc w:val="both"/>
        <w:rPr>
          <w:rFonts w:ascii="Arial" w:hAnsi="Arial" w:cs="Arial"/>
          <w:sz w:val="22"/>
          <w:szCs w:val="22"/>
        </w:rPr>
      </w:pPr>
      <w:r w:rsidRPr="00B77F25">
        <w:rPr>
          <w:rFonts w:ascii="Arial" w:hAnsi="Arial" w:cs="Arial"/>
          <w:b/>
          <w:bCs/>
          <w:sz w:val="22"/>
          <w:szCs w:val="22"/>
        </w:rPr>
        <w:t>Merck &amp; Co. (MRK)</w:t>
      </w:r>
      <w:r w:rsidRPr="00B77F25">
        <w:rPr>
          <w:rFonts w:ascii="Arial" w:hAnsi="Arial" w:cs="Arial"/>
          <w:sz w:val="22"/>
          <w:szCs w:val="22"/>
        </w:rPr>
        <w:t xml:space="preserve">: BUY </w:t>
      </w:r>
    </w:p>
    <w:p w14:paraId="4B6A6BCD"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Attractive valuation metrics, particularly the low PEG ratio.</w:t>
      </w:r>
    </w:p>
    <w:p w14:paraId="4CB67821"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Strong profitability and solid cash flow generation.</w:t>
      </w:r>
    </w:p>
    <w:p w14:paraId="0F2B6FF8"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Potential for upside if earnings growth materializes as expected.</w:t>
      </w:r>
    </w:p>
    <w:p w14:paraId="107338BD" w14:textId="77777777" w:rsidR="0029253E" w:rsidRPr="00B77F25" w:rsidRDefault="0029253E" w:rsidP="006164F8">
      <w:pPr>
        <w:numPr>
          <w:ilvl w:val="0"/>
          <w:numId w:val="131"/>
        </w:numPr>
        <w:spacing w:line="360" w:lineRule="auto"/>
        <w:jc w:val="both"/>
        <w:rPr>
          <w:rFonts w:ascii="Arial" w:hAnsi="Arial" w:cs="Arial"/>
          <w:sz w:val="22"/>
          <w:szCs w:val="22"/>
        </w:rPr>
      </w:pPr>
      <w:r w:rsidRPr="00B77F25">
        <w:rPr>
          <w:rFonts w:ascii="Arial" w:hAnsi="Arial" w:cs="Arial"/>
          <w:b/>
          <w:bCs/>
          <w:sz w:val="22"/>
          <w:szCs w:val="22"/>
        </w:rPr>
        <w:t>AstraZeneca (AZN)</w:t>
      </w:r>
      <w:r w:rsidRPr="00B77F25">
        <w:rPr>
          <w:rFonts w:ascii="Arial" w:hAnsi="Arial" w:cs="Arial"/>
          <w:sz w:val="22"/>
          <w:szCs w:val="22"/>
        </w:rPr>
        <w:t xml:space="preserve">: BUY </w:t>
      </w:r>
    </w:p>
    <w:p w14:paraId="2F54749E"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Robust revenue growth and improving earnings trajectory.</w:t>
      </w:r>
    </w:p>
    <w:p w14:paraId="560A8F97"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lastRenderedPageBreak/>
        <w:t>Solid pipeline and expanding presence in oncology and rare diseases.</w:t>
      </w:r>
    </w:p>
    <w:p w14:paraId="6E33648D"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Valuation appears reasonable given growth prospects.</w:t>
      </w:r>
    </w:p>
    <w:p w14:paraId="44A5671D" w14:textId="77777777" w:rsidR="0029253E" w:rsidRPr="00B77F25" w:rsidRDefault="0029253E" w:rsidP="006164F8">
      <w:pPr>
        <w:numPr>
          <w:ilvl w:val="0"/>
          <w:numId w:val="131"/>
        </w:numPr>
        <w:spacing w:line="360" w:lineRule="auto"/>
        <w:jc w:val="both"/>
        <w:rPr>
          <w:rFonts w:ascii="Arial" w:hAnsi="Arial" w:cs="Arial"/>
          <w:sz w:val="22"/>
          <w:szCs w:val="22"/>
        </w:rPr>
      </w:pPr>
      <w:r w:rsidRPr="00B77F25">
        <w:rPr>
          <w:rFonts w:ascii="Arial" w:hAnsi="Arial" w:cs="Arial"/>
          <w:b/>
          <w:bCs/>
          <w:sz w:val="22"/>
          <w:szCs w:val="22"/>
        </w:rPr>
        <w:t>Johnson &amp; Johnson (JNJ)</w:t>
      </w:r>
      <w:r w:rsidRPr="00B77F25">
        <w:rPr>
          <w:rFonts w:ascii="Arial" w:hAnsi="Arial" w:cs="Arial"/>
          <w:sz w:val="22"/>
          <w:szCs w:val="22"/>
        </w:rPr>
        <w:t xml:space="preserve">: HOLD </w:t>
      </w:r>
    </w:p>
    <w:p w14:paraId="1871A0F9"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Stable financial performance and diversified business model provide defensive characteristics.</w:t>
      </w:r>
    </w:p>
    <w:p w14:paraId="5A393757"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Moderate growth and valuation suggest limited near-term upside.</w:t>
      </w:r>
    </w:p>
    <w:p w14:paraId="600CD800"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Monitor progress of planned consumer health business separation.</w:t>
      </w:r>
    </w:p>
    <w:p w14:paraId="67C75835" w14:textId="77777777" w:rsidR="0029253E" w:rsidRPr="00B77F25" w:rsidRDefault="0029253E" w:rsidP="006164F8">
      <w:pPr>
        <w:numPr>
          <w:ilvl w:val="0"/>
          <w:numId w:val="131"/>
        </w:numPr>
        <w:spacing w:line="360" w:lineRule="auto"/>
        <w:jc w:val="both"/>
        <w:rPr>
          <w:rFonts w:ascii="Arial" w:hAnsi="Arial" w:cs="Arial"/>
          <w:sz w:val="22"/>
          <w:szCs w:val="22"/>
        </w:rPr>
      </w:pPr>
      <w:r w:rsidRPr="00B77F25">
        <w:rPr>
          <w:rFonts w:ascii="Arial" w:hAnsi="Arial" w:cs="Arial"/>
          <w:b/>
          <w:bCs/>
          <w:sz w:val="22"/>
          <w:szCs w:val="22"/>
        </w:rPr>
        <w:t>Pfizer (PFE)</w:t>
      </w:r>
      <w:r w:rsidRPr="00B77F25">
        <w:rPr>
          <w:rFonts w:ascii="Arial" w:hAnsi="Arial" w:cs="Arial"/>
          <w:sz w:val="22"/>
          <w:szCs w:val="22"/>
        </w:rPr>
        <w:t xml:space="preserve">: HOLD </w:t>
      </w:r>
    </w:p>
    <w:p w14:paraId="658FCBC8"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Attractive forward P/E and PEG ratios suggest potential undervaluation.</w:t>
      </w:r>
    </w:p>
    <w:p w14:paraId="5889B263"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Negative profit margin and earnings decline are significant concerns.</w:t>
      </w:r>
    </w:p>
    <w:p w14:paraId="358D6E09" w14:textId="77777777" w:rsidR="0029253E" w:rsidRPr="00B77F25" w:rsidRDefault="0029253E" w:rsidP="006164F8">
      <w:pPr>
        <w:numPr>
          <w:ilvl w:val="1"/>
          <w:numId w:val="131"/>
        </w:numPr>
        <w:spacing w:line="360" w:lineRule="auto"/>
        <w:jc w:val="both"/>
        <w:rPr>
          <w:rFonts w:ascii="Arial" w:hAnsi="Arial" w:cs="Arial"/>
          <w:sz w:val="22"/>
          <w:szCs w:val="22"/>
        </w:rPr>
      </w:pPr>
      <w:r w:rsidRPr="00B77F25">
        <w:rPr>
          <w:rFonts w:ascii="Arial" w:hAnsi="Arial" w:cs="Arial"/>
          <w:sz w:val="22"/>
          <w:szCs w:val="22"/>
        </w:rPr>
        <w:t>Watch for stabilization of financials post-COVID vaccine boom and success of pipeline products.</w:t>
      </w:r>
    </w:p>
    <w:p w14:paraId="0DC32298" w14:textId="77777777" w:rsidR="0029253E" w:rsidRPr="003A35C5" w:rsidRDefault="0029253E" w:rsidP="0029253E">
      <w:pPr>
        <w:rPr>
          <w:rFonts w:ascii="Arial" w:hAnsi="Arial" w:cs="Arial"/>
          <w:sz w:val="22"/>
          <w:szCs w:val="22"/>
        </w:rPr>
      </w:pPr>
    </w:p>
    <w:p w14:paraId="507E97C8" w14:textId="77777777" w:rsidR="00AE54F1" w:rsidRPr="003A35C5" w:rsidRDefault="00AE54F1" w:rsidP="00351059">
      <w:pPr>
        <w:jc w:val="both"/>
        <w:rPr>
          <w:rFonts w:ascii="Arial" w:hAnsi="Arial" w:cs="Arial"/>
          <w:b/>
          <w:bCs/>
          <w:sz w:val="22"/>
          <w:szCs w:val="22"/>
        </w:rPr>
      </w:pPr>
    </w:p>
    <w:p w14:paraId="26831545" w14:textId="77777777" w:rsidR="00AE54F1" w:rsidRPr="003A35C5" w:rsidRDefault="00AE54F1" w:rsidP="00351059">
      <w:pPr>
        <w:jc w:val="both"/>
        <w:rPr>
          <w:rFonts w:ascii="Arial" w:hAnsi="Arial" w:cs="Arial"/>
          <w:b/>
          <w:bCs/>
          <w:sz w:val="22"/>
          <w:szCs w:val="22"/>
        </w:rPr>
      </w:pPr>
    </w:p>
    <w:p w14:paraId="0C93E33B" w14:textId="77777777" w:rsidR="00AE54F1" w:rsidRPr="003A35C5" w:rsidRDefault="00AE54F1" w:rsidP="00351059">
      <w:pPr>
        <w:jc w:val="both"/>
        <w:rPr>
          <w:rFonts w:ascii="Arial" w:hAnsi="Arial" w:cs="Arial"/>
          <w:b/>
          <w:bCs/>
          <w:sz w:val="22"/>
          <w:szCs w:val="22"/>
        </w:rPr>
      </w:pPr>
    </w:p>
    <w:p w14:paraId="125DE05C" w14:textId="77777777" w:rsidR="00AE54F1" w:rsidRPr="003A35C5" w:rsidRDefault="00AE54F1" w:rsidP="00351059">
      <w:pPr>
        <w:jc w:val="both"/>
        <w:rPr>
          <w:rFonts w:ascii="Arial" w:hAnsi="Arial" w:cs="Arial"/>
          <w:b/>
          <w:bCs/>
          <w:sz w:val="22"/>
          <w:szCs w:val="22"/>
        </w:rPr>
      </w:pPr>
    </w:p>
    <w:p w14:paraId="3DC3C449" w14:textId="77777777" w:rsidR="00AE54F1" w:rsidRPr="003A35C5" w:rsidRDefault="00AE54F1" w:rsidP="00351059">
      <w:pPr>
        <w:jc w:val="both"/>
        <w:rPr>
          <w:rFonts w:ascii="Arial" w:hAnsi="Arial" w:cs="Arial"/>
          <w:b/>
          <w:bCs/>
          <w:sz w:val="22"/>
          <w:szCs w:val="22"/>
        </w:rPr>
      </w:pPr>
    </w:p>
    <w:p w14:paraId="3CA846A8" w14:textId="77777777" w:rsidR="00AE54F1" w:rsidRPr="003A35C5" w:rsidRDefault="00AE54F1" w:rsidP="00351059">
      <w:pPr>
        <w:jc w:val="both"/>
        <w:rPr>
          <w:rFonts w:ascii="Arial" w:hAnsi="Arial" w:cs="Arial"/>
          <w:b/>
          <w:bCs/>
          <w:sz w:val="22"/>
          <w:szCs w:val="22"/>
        </w:rPr>
      </w:pPr>
    </w:p>
    <w:p w14:paraId="306D9AAE" w14:textId="77777777" w:rsidR="00AE54F1" w:rsidRPr="003A35C5" w:rsidRDefault="00AE54F1" w:rsidP="00351059">
      <w:pPr>
        <w:jc w:val="both"/>
        <w:rPr>
          <w:rFonts w:ascii="Arial" w:hAnsi="Arial" w:cs="Arial"/>
          <w:b/>
          <w:bCs/>
          <w:sz w:val="22"/>
          <w:szCs w:val="22"/>
        </w:rPr>
      </w:pPr>
    </w:p>
    <w:p w14:paraId="13B6C334" w14:textId="77777777" w:rsidR="00AE54F1" w:rsidRPr="003A35C5" w:rsidRDefault="00AE54F1" w:rsidP="00351059">
      <w:pPr>
        <w:jc w:val="both"/>
        <w:rPr>
          <w:rFonts w:ascii="Arial" w:hAnsi="Arial" w:cs="Arial"/>
          <w:b/>
          <w:bCs/>
          <w:sz w:val="22"/>
          <w:szCs w:val="22"/>
        </w:rPr>
      </w:pPr>
    </w:p>
    <w:p w14:paraId="62354321" w14:textId="77777777" w:rsidR="00AE54F1" w:rsidRPr="003A35C5" w:rsidRDefault="00AE54F1" w:rsidP="00351059">
      <w:pPr>
        <w:jc w:val="both"/>
        <w:rPr>
          <w:rFonts w:ascii="Arial" w:hAnsi="Arial" w:cs="Arial"/>
          <w:b/>
          <w:bCs/>
          <w:sz w:val="22"/>
          <w:szCs w:val="22"/>
        </w:rPr>
      </w:pPr>
    </w:p>
    <w:p w14:paraId="018F1F5D" w14:textId="77777777" w:rsidR="00AE54F1" w:rsidRPr="003A35C5" w:rsidRDefault="00AE54F1" w:rsidP="00351059">
      <w:pPr>
        <w:jc w:val="both"/>
        <w:rPr>
          <w:rFonts w:ascii="Arial" w:hAnsi="Arial" w:cs="Arial"/>
          <w:b/>
          <w:bCs/>
          <w:sz w:val="22"/>
          <w:szCs w:val="22"/>
        </w:rPr>
      </w:pPr>
    </w:p>
    <w:p w14:paraId="69E284E9" w14:textId="77777777" w:rsidR="00AE54F1" w:rsidRPr="003A35C5" w:rsidRDefault="00AE54F1" w:rsidP="00351059">
      <w:pPr>
        <w:jc w:val="both"/>
        <w:rPr>
          <w:rFonts w:ascii="Arial" w:hAnsi="Arial" w:cs="Arial"/>
          <w:b/>
          <w:bCs/>
          <w:sz w:val="22"/>
          <w:szCs w:val="22"/>
        </w:rPr>
      </w:pPr>
    </w:p>
    <w:p w14:paraId="707FB4F2" w14:textId="77777777" w:rsidR="00AE54F1" w:rsidRPr="003A35C5" w:rsidRDefault="00AE54F1" w:rsidP="00351059">
      <w:pPr>
        <w:jc w:val="both"/>
        <w:rPr>
          <w:rFonts w:ascii="Arial" w:hAnsi="Arial" w:cs="Arial"/>
          <w:b/>
          <w:bCs/>
          <w:sz w:val="22"/>
          <w:szCs w:val="22"/>
        </w:rPr>
      </w:pPr>
    </w:p>
    <w:p w14:paraId="3023E784" w14:textId="77777777" w:rsidR="00AE54F1" w:rsidRPr="003A35C5" w:rsidRDefault="00AE54F1" w:rsidP="00351059">
      <w:pPr>
        <w:jc w:val="both"/>
        <w:rPr>
          <w:rFonts w:ascii="Arial" w:hAnsi="Arial" w:cs="Arial"/>
          <w:b/>
          <w:bCs/>
          <w:sz w:val="22"/>
          <w:szCs w:val="22"/>
        </w:rPr>
      </w:pPr>
    </w:p>
    <w:p w14:paraId="74901A73" w14:textId="77777777" w:rsidR="00AE54F1" w:rsidRPr="003A35C5" w:rsidRDefault="00AE54F1" w:rsidP="00351059">
      <w:pPr>
        <w:jc w:val="both"/>
        <w:rPr>
          <w:rFonts w:ascii="Arial" w:hAnsi="Arial" w:cs="Arial"/>
          <w:b/>
          <w:bCs/>
          <w:sz w:val="22"/>
          <w:szCs w:val="22"/>
        </w:rPr>
      </w:pPr>
    </w:p>
    <w:p w14:paraId="3F6BD1C2" w14:textId="77777777" w:rsidR="00AE54F1" w:rsidRDefault="00AE54F1" w:rsidP="00351059">
      <w:pPr>
        <w:jc w:val="both"/>
        <w:rPr>
          <w:rFonts w:ascii="Arial" w:hAnsi="Arial" w:cs="Arial"/>
          <w:b/>
          <w:bCs/>
          <w:sz w:val="22"/>
          <w:szCs w:val="22"/>
        </w:rPr>
      </w:pPr>
    </w:p>
    <w:p w14:paraId="625FDF30" w14:textId="77777777" w:rsidR="008D7443" w:rsidRPr="003A35C5" w:rsidRDefault="008D7443" w:rsidP="00351059">
      <w:pPr>
        <w:jc w:val="both"/>
        <w:rPr>
          <w:rFonts w:ascii="Arial" w:hAnsi="Arial" w:cs="Arial"/>
          <w:b/>
          <w:bCs/>
          <w:sz w:val="22"/>
          <w:szCs w:val="22"/>
        </w:rPr>
      </w:pPr>
    </w:p>
    <w:p w14:paraId="3423B71C" w14:textId="265AE621" w:rsidR="00821537" w:rsidRPr="003A35C5" w:rsidRDefault="00821537" w:rsidP="00AE54F1">
      <w:pPr>
        <w:jc w:val="center"/>
        <w:rPr>
          <w:rFonts w:ascii="Arial" w:hAnsi="Arial" w:cs="Arial"/>
          <w:b/>
          <w:bCs/>
          <w:sz w:val="22"/>
          <w:szCs w:val="22"/>
        </w:rPr>
      </w:pPr>
      <w:r w:rsidRPr="003A35C5">
        <w:rPr>
          <w:rFonts w:ascii="Arial" w:hAnsi="Arial" w:cs="Arial"/>
          <w:b/>
          <w:bCs/>
          <w:sz w:val="22"/>
          <w:szCs w:val="22"/>
        </w:rPr>
        <w:lastRenderedPageBreak/>
        <w:t>REFERENCES</w:t>
      </w:r>
    </w:p>
    <w:p w14:paraId="4240CA2B"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Abott (2022). </w:t>
      </w:r>
      <w:r w:rsidRPr="003A35C5">
        <w:rPr>
          <w:rFonts w:ascii="Arial" w:hAnsi="Arial" w:cs="Arial"/>
          <w:i/>
          <w:iCs/>
          <w:sz w:val="22"/>
          <w:szCs w:val="22"/>
        </w:rPr>
        <w:t>Top 15 Marriott Competitors and Alternatives.</w:t>
      </w:r>
      <w:r w:rsidRPr="003A35C5">
        <w:rPr>
          <w:rFonts w:ascii="Arial" w:hAnsi="Arial" w:cs="Arial"/>
          <w:sz w:val="22"/>
          <w:szCs w:val="22"/>
        </w:rPr>
        <w:t xml:space="preserve"> Available at </w:t>
      </w:r>
      <w:hyperlink r:id="rId19" w:history="1">
        <w:r w:rsidRPr="003A35C5">
          <w:rPr>
            <w:rStyle w:val="Hyperlink"/>
            <w:rFonts w:ascii="Arial" w:hAnsi="Arial" w:cs="Arial"/>
            <w:sz w:val="22"/>
            <w:szCs w:val="22"/>
          </w:rPr>
          <w:t>https://bstrategyhub.com/marriott-competitors-and-alternatives/</w:t>
        </w:r>
      </w:hyperlink>
    </w:p>
    <w:p w14:paraId="4A989FAC"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Benzinga Insights (2024). Exploring The Competitive Space: NVIDIA Versus Industry Peers In Semiconductors &amp; Semiconductor Equipment. </w:t>
      </w:r>
      <w:r w:rsidRPr="003A35C5">
        <w:rPr>
          <w:rFonts w:ascii="Arial" w:hAnsi="Arial" w:cs="Arial"/>
          <w:i/>
          <w:iCs/>
          <w:sz w:val="22"/>
          <w:szCs w:val="22"/>
        </w:rPr>
        <w:t>NASDAQ, May 24</w:t>
      </w:r>
      <w:r w:rsidRPr="003A35C5">
        <w:rPr>
          <w:rFonts w:ascii="Arial" w:hAnsi="Arial" w:cs="Arial"/>
          <w:sz w:val="22"/>
          <w:szCs w:val="22"/>
        </w:rPr>
        <w:t xml:space="preserve">. Available at </w:t>
      </w:r>
      <w:hyperlink r:id="rId20" w:history="1">
        <w:r w:rsidRPr="003A35C5">
          <w:rPr>
            <w:rStyle w:val="Hyperlink"/>
            <w:rFonts w:ascii="Arial" w:hAnsi="Arial" w:cs="Arial"/>
            <w:sz w:val="22"/>
            <w:szCs w:val="22"/>
          </w:rPr>
          <w:t>https://www.nasdaq.com/articles/exploring-the-competitive-space:-nvidia-versus-industry-peers-in-semiconductors</w:t>
        </w:r>
      </w:hyperlink>
    </w:p>
    <w:p w14:paraId="5C327155"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Caryl, L. (2024). </w:t>
      </w:r>
      <w:r w:rsidRPr="003A35C5">
        <w:rPr>
          <w:rFonts w:ascii="Arial" w:hAnsi="Arial" w:cs="Arial"/>
          <w:i/>
          <w:iCs/>
          <w:sz w:val="22"/>
          <w:szCs w:val="22"/>
        </w:rPr>
        <w:t>Top 6 Marriott Competitors: Uncovering the Best Alternatives.</w:t>
      </w:r>
      <w:r w:rsidRPr="003A35C5">
        <w:rPr>
          <w:rFonts w:ascii="Arial" w:hAnsi="Arial" w:cs="Arial"/>
          <w:sz w:val="22"/>
          <w:szCs w:val="22"/>
        </w:rPr>
        <w:t xml:space="preserve"> Available at </w:t>
      </w:r>
      <w:hyperlink r:id="rId21" w:history="1">
        <w:r w:rsidRPr="003A35C5">
          <w:rPr>
            <w:rStyle w:val="Hyperlink"/>
            <w:rFonts w:ascii="Arial" w:hAnsi="Arial" w:cs="Arial"/>
            <w:sz w:val="22"/>
            <w:szCs w:val="22"/>
          </w:rPr>
          <w:t>https://www.thestockdork.com/marriott-competitors/</w:t>
        </w:r>
      </w:hyperlink>
    </w:p>
    <w:p w14:paraId="1632C0A5"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Encyclopaedia Britannica (2024). </w:t>
      </w:r>
      <w:r w:rsidRPr="003A35C5">
        <w:rPr>
          <w:rFonts w:ascii="Arial" w:hAnsi="Arial" w:cs="Arial"/>
          <w:i/>
          <w:iCs/>
          <w:sz w:val="22"/>
          <w:szCs w:val="22"/>
        </w:rPr>
        <w:t>NVIDIA Corporation</w:t>
      </w:r>
      <w:r w:rsidRPr="003A35C5">
        <w:rPr>
          <w:rFonts w:ascii="Arial" w:hAnsi="Arial" w:cs="Arial"/>
          <w:sz w:val="22"/>
          <w:szCs w:val="22"/>
        </w:rPr>
        <w:t xml:space="preserve">. Available at </w:t>
      </w:r>
      <w:hyperlink r:id="rId22" w:history="1">
        <w:r w:rsidRPr="003A35C5">
          <w:rPr>
            <w:rStyle w:val="Hyperlink"/>
            <w:rFonts w:ascii="Arial" w:hAnsi="Arial" w:cs="Arial"/>
            <w:sz w:val="22"/>
            <w:szCs w:val="22"/>
          </w:rPr>
          <w:t>https://www.britannica.com/money/NVIDIA-Corporation</w:t>
        </w:r>
      </w:hyperlink>
    </w:p>
    <w:p w14:paraId="34152999"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FinChat (2024). </w:t>
      </w:r>
      <w:r w:rsidRPr="003A35C5">
        <w:rPr>
          <w:rFonts w:ascii="Arial" w:hAnsi="Arial" w:cs="Arial"/>
          <w:i/>
          <w:iCs/>
          <w:sz w:val="22"/>
          <w:szCs w:val="22"/>
        </w:rPr>
        <w:t>Netflix, Inc.</w:t>
      </w:r>
      <w:r w:rsidRPr="003A35C5">
        <w:rPr>
          <w:rFonts w:ascii="Arial" w:hAnsi="Arial" w:cs="Arial"/>
          <w:sz w:val="22"/>
          <w:szCs w:val="22"/>
        </w:rPr>
        <w:t xml:space="preserve"> Available at </w:t>
      </w:r>
      <w:hyperlink r:id="rId23" w:history="1">
        <w:r w:rsidRPr="003A35C5">
          <w:rPr>
            <w:rStyle w:val="Hyperlink"/>
            <w:rFonts w:ascii="Arial" w:hAnsi="Arial" w:cs="Arial"/>
            <w:sz w:val="22"/>
            <w:szCs w:val="22"/>
          </w:rPr>
          <w:t>https://finchat.io/company/NasdaqGS-NFLX/industry/</w:t>
        </w:r>
      </w:hyperlink>
    </w:p>
    <w:p w14:paraId="2AE99A24"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Global Data (2024). </w:t>
      </w:r>
      <w:r w:rsidRPr="003A35C5">
        <w:rPr>
          <w:rFonts w:ascii="Arial" w:hAnsi="Arial" w:cs="Arial"/>
          <w:i/>
          <w:iCs/>
          <w:sz w:val="22"/>
          <w:szCs w:val="22"/>
        </w:rPr>
        <w:t>Netflix Inc: Overview.</w:t>
      </w:r>
      <w:r w:rsidRPr="003A35C5">
        <w:rPr>
          <w:rFonts w:ascii="Arial" w:hAnsi="Arial" w:cs="Arial"/>
          <w:sz w:val="22"/>
          <w:szCs w:val="22"/>
        </w:rPr>
        <w:t xml:space="preserve"> Available at </w:t>
      </w:r>
      <w:hyperlink r:id="rId24" w:history="1">
        <w:r w:rsidRPr="003A35C5">
          <w:rPr>
            <w:rStyle w:val="Hyperlink"/>
            <w:rFonts w:ascii="Arial" w:hAnsi="Arial" w:cs="Arial"/>
            <w:sz w:val="22"/>
            <w:szCs w:val="22"/>
          </w:rPr>
          <w:t>https://www.globaldata.com/company-profile/netflix-inc/</w:t>
        </w:r>
      </w:hyperlink>
    </w:p>
    <w:p w14:paraId="5ECB1C76"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Global Data (2024). </w:t>
      </w:r>
      <w:r w:rsidRPr="003A35C5">
        <w:rPr>
          <w:rFonts w:ascii="Arial" w:hAnsi="Arial" w:cs="Arial"/>
          <w:i/>
          <w:iCs/>
          <w:sz w:val="22"/>
          <w:szCs w:val="22"/>
        </w:rPr>
        <w:t>Pfizer Inc - Company Profile</w:t>
      </w:r>
      <w:r w:rsidRPr="003A35C5">
        <w:rPr>
          <w:rFonts w:ascii="Arial" w:hAnsi="Arial" w:cs="Arial"/>
          <w:sz w:val="22"/>
          <w:szCs w:val="22"/>
        </w:rPr>
        <w:t xml:space="preserve">. Available at </w:t>
      </w:r>
      <w:hyperlink r:id="rId25" w:history="1">
        <w:r w:rsidRPr="003A35C5">
          <w:rPr>
            <w:rStyle w:val="Hyperlink"/>
            <w:rFonts w:ascii="Arial" w:hAnsi="Arial" w:cs="Arial"/>
            <w:sz w:val="22"/>
            <w:szCs w:val="22"/>
          </w:rPr>
          <w:t>https://www.globaldata.com/company-profile/pfizer-inc/competitors/</w:t>
        </w:r>
      </w:hyperlink>
    </w:p>
    <w:p w14:paraId="310FBC5A"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Global Data (2024). </w:t>
      </w:r>
      <w:r w:rsidRPr="003A35C5">
        <w:rPr>
          <w:rFonts w:ascii="Arial" w:hAnsi="Arial" w:cs="Arial"/>
          <w:i/>
          <w:iCs/>
          <w:sz w:val="22"/>
          <w:szCs w:val="22"/>
        </w:rPr>
        <w:t xml:space="preserve">Tesla Inc: Overview. </w:t>
      </w:r>
      <w:r w:rsidRPr="003A35C5">
        <w:rPr>
          <w:rFonts w:ascii="Arial" w:hAnsi="Arial" w:cs="Arial"/>
          <w:sz w:val="22"/>
          <w:szCs w:val="22"/>
        </w:rPr>
        <w:t xml:space="preserve">Available at </w:t>
      </w:r>
      <w:hyperlink r:id="rId26" w:history="1">
        <w:r w:rsidRPr="003A35C5">
          <w:rPr>
            <w:rStyle w:val="Hyperlink"/>
            <w:rFonts w:ascii="Arial" w:hAnsi="Arial" w:cs="Arial"/>
            <w:sz w:val="22"/>
            <w:szCs w:val="22"/>
          </w:rPr>
          <w:t>https://www.globaldata.com/company-profile/tesla-inc/</w:t>
        </w:r>
      </w:hyperlink>
    </w:p>
    <w:p w14:paraId="43B9883C"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Marriot Inc. (2024). </w:t>
      </w:r>
      <w:r w:rsidRPr="003A35C5">
        <w:rPr>
          <w:rFonts w:ascii="Arial" w:hAnsi="Arial" w:cs="Arial"/>
          <w:i/>
          <w:iCs/>
          <w:sz w:val="22"/>
          <w:szCs w:val="22"/>
        </w:rPr>
        <w:t>We Are Marriott International</w:t>
      </w:r>
      <w:r w:rsidRPr="003A35C5">
        <w:rPr>
          <w:rFonts w:ascii="Arial" w:hAnsi="Arial" w:cs="Arial"/>
          <w:sz w:val="22"/>
          <w:szCs w:val="22"/>
        </w:rPr>
        <w:t xml:space="preserve">. Available at </w:t>
      </w:r>
      <w:hyperlink r:id="rId27" w:history="1">
        <w:r w:rsidRPr="003A35C5">
          <w:rPr>
            <w:rStyle w:val="Hyperlink"/>
            <w:rFonts w:ascii="Arial" w:hAnsi="Arial" w:cs="Arial"/>
            <w:sz w:val="22"/>
            <w:szCs w:val="22"/>
          </w:rPr>
          <w:t>https://www.marriott.com/marriott/aboutmarriott.mi?msockid=3ada32dfd7a462c9069a21edd64463a7</w:t>
        </w:r>
      </w:hyperlink>
    </w:p>
    <w:p w14:paraId="3FAC40D6"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Netflix (2024). </w:t>
      </w:r>
      <w:r w:rsidRPr="003A35C5">
        <w:rPr>
          <w:rFonts w:ascii="Arial" w:hAnsi="Arial" w:cs="Arial"/>
          <w:i/>
          <w:iCs/>
          <w:sz w:val="22"/>
          <w:szCs w:val="22"/>
        </w:rPr>
        <w:t>Long-Term View.</w:t>
      </w:r>
      <w:r w:rsidRPr="003A35C5">
        <w:rPr>
          <w:rFonts w:ascii="Arial" w:hAnsi="Arial" w:cs="Arial"/>
          <w:sz w:val="22"/>
          <w:szCs w:val="22"/>
        </w:rPr>
        <w:t xml:space="preserve"> Available at </w:t>
      </w:r>
      <w:hyperlink r:id="rId28" w:history="1">
        <w:r w:rsidRPr="003A35C5">
          <w:rPr>
            <w:rStyle w:val="Hyperlink"/>
            <w:rFonts w:ascii="Arial" w:hAnsi="Arial" w:cs="Arial"/>
            <w:sz w:val="22"/>
            <w:szCs w:val="22"/>
          </w:rPr>
          <w:t>https://ir.netflix.net/ir-overview/long-term-view/default.aspx</w:t>
        </w:r>
      </w:hyperlink>
    </w:p>
    <w:p w14:paraId="4E401FD1"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Pfizer (2024). </w:t>
      </w:r>
      <w:r w:rsidRPr="003A35C5">
        <w:rPr>
          <w:rFonts w:ascii="Arial" w:hAnsi="Arial" w:cs="Arial"/>
          <w:i/>
          <w:iCs/>
          <w:sz w:val="22"/>
          <w:szCs w:val="22"/>
        </w:rPr>
        <w:t>About Pfizer.</w:t>
      </w:r>
      <w:r w:rsidRPr="003A35C5">
        <w:rPr>
          <w:rFonts w:ascii="Arial" w:hAnsi="Arial" w:cs="Arial"/>
          <w:sz w:val="22"/>
          <w:szCs w:val="22"/>
        </w:rPr>
        <w:t xml:space="preserve"> Available at </w:t>
      </w:r>
      <w:hyperlink r:id="rId29" w:history="1">
        <w:r w:rsidRPr="003A35C5">
          <w:rPr>
            <w:rStyle w:val="Hyperlink"/>
            <w:rFonts w:ascii="Arial" w:hAnsi="Arial" w:cs="Arial"/>
            <w:sz w:val="22"/>
            <w:szCs w:val="22"/>
          </w:rPr>
          <w:t>https://www.pfizer.com/about/careers/en-ir/about-pfizer</w:t>
        </w:r>
      </w:hyperlink>
    </w:p>
    <w:p w14:paraId="0D11791C"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Seeking Alpha (2024). </w:t>
      </w:r>
      <w:r w:rsidRPr="003A35C5">
        <w:rPr>
          <w:rFonts w:ascii="Arial" w:hAnsi="Arial" w:cs="Arial"/>
          <w:i/>
          <w:iCs/>
          <w:sz w:val="22"/>
          <w:szCs w:val="22"/>
        </w:rPr>
        <w:t xml:space="preserve">NFLX - Netflix, Inc. </w:t>
      </w:r>
      <w:r w:rsidRPr="003A35C5">
        <w:rPr>
          <w:rFonts w:ascii="Arial" w:hAnsi="Arial" w:cs="Arial"/>
          <w:sz w:val="22"/>
          <w:szCs w:val="22"/>
        </w:rPr>
        <w:t xml:space="preserve">Available at </w:t>
      </w:r>
      <w:hyperlink r:id="rId30" w:history="1">
        <w:r w:rsidRPr="003A35C5">
          <w:rPr>
            <w:rStyle w:val="Hyperlink"/>
            <w:rFonts w:ascii="Arial" w:hAnsi="Arial" w:cs="Arial"/>
            <w:sz w:val="22"/>
            <w:szCs w:val="22"/>
          </w:rPr>
          <w:t>https://seekingalpha.com/symbol/NFLX/peers/comparison</w:t>
        </w:r>
      </w:hyperlink>
    </w:p>
    <w:p w14:paraId="725FD506"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Seeking Alpha (2024). </w:t>
      </w:r>
      <w:r w:rsidRPr="003A35C5">
        <w:rPr>
          <w:rFonts w:ascii="Arial" w:hAnsi="Arial" w:cs="Arial"/>
          <w:i/>
          <w:iCs/>
          <w:sz w:val="22"/>
          <w:szCs w:val="22"/>
        </w:rPr>
        <w:t>TSLA-Tesla, Inc.</w:t>
      </w:r>
      <w:r w:rsidRPr="003A35C5">
        <w:rPr>
          <w:rFonts w:ascii="Arial" w:hAnsi="Arial" w:cs="Arial"/>
          <w:sz w:val="22"/>
          <w:szCs w:val="22"/>
        </w:rPr>
        <w:t xml:space="preserve"> Available at </w:t>
      </w:r>
      <w:hyperlink r:id="rId31" w:history="1">
        <w:r w:rsidRPr="003A35C5">
          <w:rPr>
            <w:rStyle w:val="Hyperlink"/>
            <w:rFonts w:ascii="Arial" w:hAnsi="Arial" w:cs="Arial"/>
            <w:sz w:val="22"/>
            <w:szCs w:val="22"/>
          </w:rPr>
          <w:t>https://seekingalpha.com/symbol/TSLA/peers/comparison</w:t>
        </w:r>
      </w:hyperlink>
    </w:p>
    <w:p w14:paraId="617C4DAD"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The Investopedia Team (2023). Who Are Pfizer's (PFE) Main Competitors? </w:t>
      </w:r>
      <w:r w:rsidRPr="003A35C5">
        <w:rPr>
          <w:rFonts w:ascii="Arial" w:hAnsi="Arial" w:cs="Arial"/>
          <w:i/>
          <w:iCs/>
          <w:sz w:val="22"/>
          <w:szCs w:val="22"/>
        </w:rPr>
        <w:t>Investopedia, March 2023.</w:t>
      </w:r>
      <w:r w:rsidRPr="003A35C5">
        <w:rPr>
          <w:rFonts w:ascii="Arial" w:hAnsi="Arial" w:cs="Arial"/>
          <w:sz w:val="22"/>
          <w:szCs w:val="22"/>
        </w:rPr>
        <w:t xml:space="preserve"> Available at </w:t>
      </w:r>
      <w:hyperlink r:id="rId32" w:history="1">
        <w:r w:rsidRPr="003A35C5">
          <w:rPr>
            <w:rStyle w:val="Hyperlink"/>
            <w:rFonts w:ascii="Arial" w:hAnsi="Arial" w:cs="Arial"/>
            <w:sz w:val="22"/>
            <w:szCs w:val="22"/>
          </w:rPr>
          <w:t>https://www.investopedia.com/ask/answers/052015/who-are-pfizers-pfe-main-competitors.asp</w:t>
        </w:r>
      </w:hyperlink>
    </w:p>
    <w:p w14:paraId="78BCC17B" w14:textId="77777777" w:rsidR="00821537" w:rsidRPr="003A35C5" w:rsidRDefault="00821537" w:rsidP="00821537">
      <w:pPr>
        <w:ind w:left="720" w:hanging="720"/>
        <w:rPr>
          <w:rFonts w:ascii="Arial" w:hAnsi="Arial" w:cs="Arial"/>
          <w:sz w:val="22"/>
          <w:szCs w:val="22"/>
        </w:rPr>
      </w:pPr>
      <w:r w:rsidRPr="003A35C5">
        <w:rPr>
          <w:rFonts w:ascii="Arial" w:hAnsi="Arial" w:cs="Arial"/>
          <w:sz w:val="22"/>
          <w:szCs w:val="22"/>
        </w:rPr>
        <w:t xml:space="preserve">Vaughan, D. (2024). Pfizer Inc. </w:t>
      </w:r>
      <w:r w:rsidRPr="003A35C5">
        <w:rPr>
          <w:rFonts w:ascii="Arial" w:hAnsi="Arial" w:cs="Arial"/>
          <w:i/>
          <w:iCs/>
          <w:sz w:val="22"/>
          <w:szCs w:val="22"/>
        </w:rPr>
        <w:t>Britannica Money, Aug 23</w:t>
      </w:r>
      <w:r w:rsidRPr="003A35C5">
        <w:rPr>
          <w:rFonts w:ascii="Arial" w:hAnsi="Arial" w:cs="Arial"/>
          <w:sz w:val="22"/>
          <w:szCs w:val="22"/>
        </w:rPr>
        <w:t xml:space="preserve">. Available at </w:t>
      </w:r>
      <w:hyperlink r:id="rId33" w:history="1">
        <w:r w:rsidRPr="003A35C5">
          <w:rPr>
            <w:rStyle w:val="Hyperlink"/>
            <w:rFonts w:ascii="Arial" w:hAnsi="Arial" w:cs="Arial"/>
            <w:sz w:val="22"/>
            <w:szCs w:val="22"/>
          </w:rPr>
          <w:t>https://www.britannica.com/money/Pfizer-Inc</w:t>
        </w:r>
      </w:hyperlink>
    </w:p>
    <w:p w14:paraId="24433B25" w14:textId="77777777" w:rsidR="00821537" w:rsidRPr="003A35C5" w:rsidRDefault="00821537" w:rsidP="00351059">
      <w:pPr>
        <w:jc w:val="both"/>
        <w:rPr>
          <w:rFonts w:ascii="Arial" w:hAnsi="Arial" w:cs="Arial"/>
          <w:b/>
          <w:bCs/>
          <w:sz w:val="22"/>
          <w:szCs w:val="22"/>
        </w:rPr>
      </w:pPr>
    </w:p>
    <w:sectPr w:rsidR="00821537" w:rsidRPr="003A35C5" w:rsidSect="00821537">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569"/>
    <w:multiLevelType w:val="multilevel"/>
    <w:tmpl w:val="52DC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77045"/>
    <w:multiLevelType w:val="multilevel"/>
    <w:tmpl w:val="BB46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25B45"/>
    <w:multiLevelType w:val="hybridMultilevel"/>
    <w:tmpl w:val="41B08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2203C9E"/>
    <w:multiLevelType w:val="multilevel"/>
    <w:tmpl w:val="6AC4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5513C6"/>
    <w:multiLevelType w:val="multilevel"/>
    <w:tmpl w:val="A0E64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6D41B6"/>
    <w:multiLevelType w:val="hybridMultilevel"/>
    <w:tmpl w:val="A9082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ED25D1"/>
    <w:multiLevelType w:val="multilevel"/>
    <w:tmpl w:val="F486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C474B"/>
    <w:multiLevelType w:val="multilevel"/>
    <w:tmpl w:val="BC82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134420"/>
    <w:multiLevelType w:val="multilevel"/>
    <w:tmpl w:val="6310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424CA6"/>
    <w:multiLevelType w:val="multilevel"/>
    <w:tmpl w:val="778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C90E38"/>
    <w:multiLevelType w:val="multilevel"/>
    <w:tmpl w:val="427E38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B30630"/>
    <w:multiLevelType w:val="multilevel"/>
    <w:tmpl w:val="0198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D969C5"/>
    <w:multiLevelType w:val="multilevel"/>
    <w:tmpl w:val="D1EE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0F21C8"/>
    <w:multiLevelType w:val="multilevel"/>
    <w:tmpl w:val="602C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417DFD"/>
    <w:multiLevelType w:val="multilevel"/>
    <w:tmpl w:val="470864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E55149"/>
    <w:multiLevelType w:val="multilevel"/>
    <w:tmpl w:val="55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7E48D1"/>
    <w:multiLevelType w:val="multilevel"/>
    <w:tmpl w:val="8A20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DBA590F"/>
    <w:multiLevelType w:val="multilevel"/>
    <w:tmpl w:val="C20C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D02808"/>
    <w:multiLevelType w:val="multilevel"/>
    <w:tmpl w:val="E050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161CE8"/>
    <w:multiLevelType w:val="multilevel"/>
    <w:tmpl w:val="47A63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3D2D00"/>
    <w:multiLevelType w:val="multilevel"/>
    <w:tmpl w:val="4570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5C3CB5"/>
    <w:multiLevelType w:val="multilevel"/>
    <w:tmpl w:val="4312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033DE0"/>
    <w:multiLevelType w:val="multilevel"/>
    <w:tmpl w:val="E564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FF6747"/>
    <w:multiLevelType w:val="multilevel"/>
    <w:tmpl w:val="AB9CF7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560F39"/>
    <w:multiLevelType w:val="hybridMultilevel"/>
    <w:tmpl w:val="8452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3F96203"/>
    <w:multiLevelType w:val="hybridMultilevel"/>
    <w:tmpl w:val="B60C61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44D7EAC"/>
    <w:multiLevelType w:val="multilevel"/>
    <w:tmpl w:val="DCD2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774745"/>
    <w:multiLevelType w:val="multilevel"/>
    <w:tmpl w:val="D666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440EA5"/>
    <w:multiLevelType w:val="multilevel"/>
    <w:tmpl w:val="088E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A64041"/>
    <w:multiLevelType w:val="multilevel"/>
    <w:tmpl w:val="5D7C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B15DE0"/>
    <w:multiLevelType w:val="multilevel"/>
    <w:tmpl w:val="69AC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2412BA"/>
    <w:multiLevelType w:val="multilevel"/>
    <w:tmpl w:val="196EF3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91318C"/>
    <w:multiLevelType w:val="multilevel"/>
    <w:tmpl w:val="0D16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5055E3"/>
    <w:multiLevelType w:val="multilevel"/>
    <w:tmpl w:val="6CDE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4929FB"/>
    <w:multiLevelType w:val="multilevel"/>
    <w:tmpl w:val="95C8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B46CCA"/>
    <w:multiLevelType w:val="multilevel"/>
    <w:tmpl w:val="8872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7870CB"/>
    <w:multiLevelType w:val="multilevel"/>
    <w:tmpl w:val="E4A88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CEB110B"/>
    <w:multiLevelType w:val="multilevel"/>
    <w:tmpl w:val="1A28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000B7B"/>
    <w:multiLevelType w:val="multilevel"/>
    <w:tmpl w:val="398617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DB2B3D"/>
    <w:multiLevelType w:val="multilevel"/>
    <w:tmpl w:val="EEE2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0336C2"/>
    <w:multiLevelType w:val="multilevel"/>
    <w:tmpl w:val="B9E28B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D76599"/>
    <w:multiLevelType w:val="multilevel"/>
    <w:tmpl w:val="DC4C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37634B"/>
    <w:multiLevelType w:val="multilevel"/>
    <w:tmpl w:val="E994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D04186"/>
    <w:multiLevelType w:val="multilevel"/>
    <w:tmpl w:val="C47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1943FE"/>
    <w:multiLevelType w:val="multilevel"/>
    <w:tmpl w:val="45B837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4F47FC"/>
    <w:multiLevelType w:val="multilevel"/>
    <w:tmpl w:val="9AFC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5034C1"/>
    <w:multiLevelType w:val="multilevel"/>
    <w:tmpl w:val="3878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A55693"/>
    <w:multiLevelType w:val="hybridMultilevel"/>
    <w:tmpl w:val="1186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CA27602"/>
    <w:multiLevelType w:val="multilevel"/>
    <w:tmpl w:val="EA6CD9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CDE78A0"/>
    <w:multiLevelType w:val="hybridMultilevel"/>
    <w:tmpl w:val="ED42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CF56660"/>
    <w:multiLevelType w:val="multilevel"/>
    <w:tmpl w:val="5A56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86237D"/>
    <w:multiLevelType w:val="multilevel"/>
    <w:tmpl w:val="6342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DEE3BE8"/>
    <w:multiLevelType w:val="multilevel"/>
    <w:tmpl w:val="07F0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1C19A9"/>
    <w:multiLevelType w:val="multilevel"/>
    <w:tmpl w:val="3144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255644"/>
    <w:multiLevelType w:val="multilevel"/>
    <w:tmpl w:val="738A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2F36D5"/>
    <w:multiLevelType w:val="hybridMultilevel"/>
    <w:tmpl w:val="7842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354504F"/>
    <w:multiLevelType w:val="multilevel"/>
    <w:tmpl w:val="76225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3F91FE3"/>
    <w:multiLevelType w:val="multilevel"/>
    <w:tmpl w:val="082E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1E1339"/>
    <w:multiLevelType w:val="multilevel"/>
    <w:tmpl w:val="3106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41F59F4"/>
    <w:multiLevelType w:val="hybridMultilevel"/>
    <w:tmpl w:val="5C4C4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3468255B"/>
    <w:multiLevelType w:val="multilevel"/>
    <w:tmpl w:val="8C74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5077A3F"/>
    <w:multiLevelType w:val="multilevel"/>
    <w:tmpl w:val="27BA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64E1D60"/>
    <w:multiLevelType w:val="hybridMultilevel"/>
    <w:tmpl w:val="578039B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7FE5026"/>
    <w:multiLevelType w:val="multilevel"/>
    <w:tmpl w:val="F9689C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8DF75A6"/>
    <w:multiLevelType w:val="hybridMultilevel"/>
    <w:tmpl w:val="737E2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97E4641"/>
    <w:multiLevelType w:val="multilevel"/>
    <w:tmpl w:val="F59AC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A772FA4"/>
    <w:multiLevelType w:val="multilevel"/>
    <w:tmpl w:val="EB64F2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AAA4884"/>
    <w:multiLevelType w:val="multilevel"/>
    <w:tmpl w:val="4860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AAF1CDA"/>
    <w:multiLevelType w:val="multilevel"/>
    <w:tmpl w:val="1C76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C8507FA"/>
    <w:multiLevelType w:val="multilevel"/>
    <w:tmpl w:val="431E2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CA95F8C"/>
    <w:multiLevelType w:val="multilevel"/>
    <w:tmpl w:val="87CA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D1512D3"/>
    <w:multiLevelType w:val="hybridMultilevel"/>
    <w:tmpl w:val="AB88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DB46523"/>
    <w:multiLevelType w:val="multilevel"/>
    <w:tmpl w:val="81D44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EA46C11"/>
    <w:multiLevelType w:val="multilevel"/>
    <w:tmpl w:val="26C2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EE21C3B"/>
    <w:multiLevelType w:val="multilevel"/>
    <w:tmpl w:val="6D828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0680D00"/>
    <w:multiLevelType w:val="multilevel"/>
    <w:tmpl w:val="D78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0C76468"/>
    <w:multiLevelType w:val="multilevel"/>
    <w:tmpl w:val="6382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0FC51C5"/>
    <w:multiLevelType w:val="multilevel"/>
    <w:tmpl w:val="51F0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1CC6F5D"/>
    <w:multiLevelType w:val="multilevel"/>
    <w:tmpl w:val="2656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927035"/>
    <w:multiLevelType w:val="multilevel"/>
    <w:tmpl w:val="FBCE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3B41ADC"/>
    <w:multiLevelType w:val="multilevel"/>
    <w:tmpl w:val="388A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58D7A00"/>
    <w:multiLevelType w:val="hybridMultilevel"/>
    <w:tmpl w:val="57A6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5E77980"/>
    <w:multiLevelType w:val="multilevel"/>
    <w:tmpl w:val="0B9A6F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6A15AA2"/>
    <w:multiLevelType w:val="multilevel"/>
    <w:tmpl w:val="874604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7265315"/>
    <w:multiLevelType w:val="multilevel"/>
    <w:tmpl w:val="2638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471A4F"/>
    <w:multiLevelType w:val="multilevel"/>
    <w:tmpl w:val="E1A6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4A792F"/>
    <w:multiLevelType w:val="multilevel"/>
    <w:tmpl w:val="C7B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0592516"/>
    <w:multiLevelType w:val="multilevel"/>
    <w:tmpl w:val="0EFA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263573"/>
    <w:multiLevelType w:val="hybridMultilevel"/>
    <w:tmpl w:val="79E8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2E72C1E"/>
    <w:multiLevelType w:val="multilevel"/>
    <w:tmpl w:val="560EE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3407DB4"/>
    <w:multiLevelType w:val="multilevel"/>
    <w:tmpl w:val="7064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45517D3"/>
    <w:multiLevelType w:val="multilevel"/>
    <w:tmpl w:val="60BEF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49E7CE0"/>
    <w:multiLevelType w:val="multilevel"/>
    <w:tmpl w:val="FBCEC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4FA3678"/>
    <w:multiLevelType w:val="multilevel"/>
    <w:tmpl w:val="C25C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53D5629"/>
    <w:multiLevelType w:val="multilevel"/>
    <w:tmpl w:val="3A52D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7564A05"/>
    <w:multiLevelType w:val="multilevel"/>
    <w:tmpl w:val="CF20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8602749"/>
    <w:multiLevelType w:val="multilevel"/>
    <w:tmpl w:val="936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A3C0AFB"/>
    <w:multiLevelType w:val="multilevel"/>
    <w:tmpl w:val="E252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A621A5D"/>
    <w:multiLevelType w:val="multilevel"/>
    <w:tmpl w:val="227C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AE54E51"/>
    <w:multiLevelType w:val="multilevel"/>
    <w:tmpl w:val="7B1E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B870C5F"/>
    <w:multiLevelType w:val="multilevel"/>
    <w:tmpl w:val="A3F46F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D7B0492"/>
    <w:multiLevelType w:val="hybridMultilevel"/>
    <w:tmpl w:val="1C649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DBE1BF7"/>
    <w:multiLevelType w:val="multilevel"/>
    <w:tmpl w:val="1DF2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EAB164C"/>
    <w:multiLevelType w:val="hybridMultilevel"/>
    <w:tmpl w:val="4D647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ED83EDB"/>
    <w:multiLevelType w:val="hybridMultilevel"/>
    <w:tmpl w:val="55F63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5EE83677"/>
    <w:multiLevelType w:val="multilevel"/>
    <w:tmpl w:val="5AB4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FBA2663"/>
    <w:multiLevelType w:val="multilevel"/>
    <w:tmpl w:val="B83A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0CB1677"/>
    <w:multiLevelType w:val="multilevel"/>
    <w:tmpl w:val="FEB8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15D0437"/>
    <w:multiLevelType w:val="multilevel"/>
    <w:tmpl w:val="DEE8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3784050"/>
    <w:multiLevelType w:val="multilevel"/>
    <w:tmpl w:val="DB92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49A464D"/>
    <w:multiLevelType w:val="multilevel"/>
    <w:tmpl w:val="916C5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56E77C4"/>
    <w:multiLevelType w:val="multilevel"/>
    <w:tmpl w:val="FD72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5F237A4"/>
    <w:multiLevelType w:val="multilevel"/>
    <w:tmpl w:val="9B3E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F41A14"/>
    <w:multiLevelType w:val="multilevel"/>
    <w:tmpl w:val="333E4E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A131CBC"/>
    <w:multiLevelType w:val="multilevel"/>
    <w:tmpl w:val="2F4E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D65788C"/>
    <w:multiLevelType w:val="multilevel"/>
    <w:tmpl w:val="B9F0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E9D42C7"/>
    <w:multiLevelType w:val="multilevel"/>
    <w:tmpl w:val="FD5A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945383"/>
    <w:multiLevelType w:val="hybridMultilevel"/>
    <w:tmpl w:val="410A66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FC356FB"/>
    <w:multiLevelType w:val="multilevel"/>
    <w:tmpl w:val="5B2C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09B3570"/>
    <w:multiLevelType w:val="multilevel"/>
    <w:tmpl w:val="8C90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1E107A2"/>
    <w:multiLevelType w:val="multilevel"/>
    <w:tmpl w:val="EB0C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33348D6"/>
    <w:multiLevelType w:val="multilevel"/>
    <w:tmpl w:val="2098CB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3B81EC5"/>
    <w:multiLevelType w:val="multilevel"/>
    <w:tmpl w:val="25FA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3EF7676"/>
    <w:multiLevelType w:val="hybridMultilevel"/>
    <w:tmpl w:val="DCD2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54817C4"/>
    <w:multiLevelType w:val="multilevel"/>
    <w:tmpl w:val="C02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61A2715"/>
    <w:multiLevelType w:val="multilevel"/>
    <w:tmpl w:val="211A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6847F13"/>
    <w:multiLevelType w:val="multilevel"/>
    <w:tmpl w:val="C03A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6FA361A"/>
    <w:multiLevelType w:val="multilevel"/>
    <w:tmpl w:val="6174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77802CA"/>
    <w:multiLevelType w:val="multilevel"/>
    <w:tmpl w:val="7726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78040E2"/>
    <w:multiLevelType w:val="multilevel"/>
    <w:tmpl w:val="C958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8B33428"/>
    <w:multiLevelType w:val="multilevel"/>
    <w:tmpl w:val="5730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9032B0E"/>
    <w:multiLevelType w:val="multilevel"/>
    <w:tmpl w:val="E486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5B6A55"/>
    <w:multiLevelType w:val="multilevel"/>
    <w:tmpl w:val="FF72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290282">
    <w:abstractNumId w:val="36"/>
  </w:num>
  <w:num w:numId="2" w16cid:durableId="2041852071">
    <w:abstractNumId w:val="128"/>
  </w:num>
  <w:num w:numId="3" w16cid:durableId="445268822">
    <w:abstractNumId w:val="65"/>
  </w:num>
  <w:num w:numId="4" w16cid:durableId="1577743446">
    <w:abstractNumId w:val="8"/>
  </w:num>
  <w:num w:numId="5" w16cid:durableId="2132672796">
    <w:abstractNumId w:val="92"/>
  </w:num>
  <w:num w:numId="6" w16cid:durableId="1997109300">
    <w:abstractNumId w:val="51"/>
  </w:num>
  <w:num w:numId="7" w16cid:durableId="1389573790">
    <w:abstractNumId w:val="74"/>
  </w:num>
  <w:num w:numId="8" w16cid:durableId="278879009">
    <w:abstractNumId w:val="28"/>
  </w:num>
  <w:num w:numId="9" w16cid:durableId="213472387">
    <w:abstractNumId w:val="82"/>
  </w:num>
  <w:num w:numId="10" w16cid:durableId="461576485">
    <w:abstractNumId w:val="111"/>
  </w:num>
  <w:num w:numId="11" w16cid:durableId="1587495557">
    <w:abstractNumId w:val="16"/>
  </w:num>
  <w:num w:numId="12" w16cid:durableId="1015182514">
    <w:abstractNumId w:val="67"/>
  </w:num>
  <w:num w:numId="13" w16cid:durableId="434834149">
    <w:abstractNumId w:val="20"/>
  </w:num>
  <w:num w:numId="14" w16cid:durableId="1499425112">
    <w:abstractNumId w:val="35"/>
  </w:num>
  <w:num w:numId="15" w16cid:durableId="1032150473">
    <w:abstractNumId w:val="50"/>
  </w:num>
  <w:num w:numId="16" w16cid:durableId="1437674682">
    <w:abstractNumId w:val="66"/>
  </w:num>
  <w:num w:numId="17" w16cid:durableId="1717973088">
    <w:abstractNumId w:val="17"/>
  </w:num>
  <w:num w:numId="18" w16cid:durableId="1852792438">
    <w:abstractNumId w:val="6"/>
  </w:num>
  <w:num w:numId="19" w16cid:durableId="684287178">
    <w:abstractNumId w:val="37"/>
  </w:num>
  <w:num w:numId="20" w16cid:durableId="1759130984">
    <w:abstractNumId w:val="126"/>
  </w:num>
  <w:num w:numId="21" w16cid:durableId="669717581">
    <w:abstractNumId w:val="40"/>
  </w:num>
  <w:num w:numId="22" w16cid:durableId="498231203">
    <w:abstractNumId w:val="13"/>
  </w:num>
  <w:num w:numId="23" w16cid:durableId="1587766775">
    <w:abstractNumId w:val="58"/>
  </w:num>
  <w:num w:numId="24" w16cid:durableId="1257403164">
    <w:abstractNumId w:val="131"/>
  </w:num>
  <w:num w:numId="25" w16cid:durableId="1892962634">
    <w:abstractNumId w:val="87"/>
  </w:num>
  <w:num w:numId="26" w16cid:durableId="592855106">
    <w:abstractNumId w:val="72"/>
  </w:num>
  <w:num w:numId="27" w16cid:durableId="1086802757">
    <w:abstractNumId w:val="108"/>
  </w:num>
  <w:num w:numId="28" w16cid:durableId="751046480">
    <w:abstractNumId w:val="107"/>
  </w:num>
  <w:num w:numId="29" w16cid:durableId="1059130322">
    <w:abstractNumId w:val="26"/>
  </w:num>
  <w:num w:numId="30" w16cid:durableId="556473537">
    <w:abstractNumId w:val="34"/>
  </w:num>
  <w:num w:numId="31" w16cid:durableId="1060132432">
    <w:abstractNumId w:val="89"/>
  </w:num>
  <w:num w:numId="32" w16cid:durableId="1488479876">
    <w:abstractNumId w:val="119"/>
  </w:num>
  <w:num w:numId="33" w16cid:durableId="7417861">
    <w:abstractNumId w:val="42"/>
  </w:num>
  <w:num w:numId="34" w16cid:durableId="893855413">
    <w:abstractNumId w:val="106"/>
  </w:num>
  <w:num w:numId="35" w16cid:durableId="1588080378">
    <w:abstractNumId w:val="41"/>
  </w:num>
  <w:num w:numId="36" w16cid:durableId="961379437">
    <w:abstractNumId w:val="61"/>
  </w:num>
  <w:num w:numId="37" w16cid:durableId="1596593747">
    <w:abstractNumId w:val="54"/>
  </w:num>
  <w:num w:numId="38" w16cid:durableId="1332024653">
    <w:abstractNumId w:val="23"/>
  </w:num>
  <w:num w:numId="39" w16cid:durableId="1526795861">
    <w:abstractNumId w:val="93"/>
  </w:num>
  <w:num w:numId="40" w16cid:durableId="1339623944">
    <w:abstractNumId w:val="14"/>
  </w:num>
  <w:num w:numId="41" w16cid:durableId="1635478082">
    <w:abstractNumId w:val="32"/>
  </w:num>
  <w:num w:numId="42" w16cid:durableId="840119724">
    <w:abstractNumId w:val="83"/>
  </w:num>
  <w:num w:numId="43" w16cid:durableId="1483888063">
    <w:abstractNumId w:val="96"/>
  </w:num>
  <w:num w:numId="44" w16cid:durableId="1219626897">
    <w:abstractNumId w:val="63"/>
  </w:num>
  <w:num w:numId="45" w16cid:durableId="1019160902">
    <w:abstractNumId w:val="120"/>
  </w:num>
  <w:num w:numId="46" w16cid:durableId="292178731">
    <w:abstractNumId w:val="127"/>
  </w:num>
  <w:num w:numId="47" w16cid:durableId="816997481">
    <w:abstractNumId w:val="114"/>
  </w:num>
  <w:num w:numId="48" w16cid:durableId="429199125">
    <w:abstractNumId w:val="99"/>
  </w:num>
  <w:num w:numId="49" w16cid:durableId="1983341684">
    <w:abstractNumId w:val="86"/>
  </w:num>
  <w:num w:numId="50" w16cid:durableId="1542521154">
    <w:abstractNumId w:val="132"/>
  </w:num>
  <w:num w:numId="51" w16cid:durableId="1064261000">
    <w:abstractNumId w:val="113"/>
  </w:num>
  <w:num w:numId="52" w16cid:durableId="430274124">
    <w:abstractNumId w:val="19"/>
  </w:num>
  <w:num w:numId="53" w16cid:durableId="739720247">
    <w:abstractNumId w:val="0"/>
  </w:num>
  <w:num w:numId="54" w16cid:durableId="938374190">
    <w:abstractNumId w:val="77"/>
  </w:num>
  <w:num w:numId="55" w16cid:durableId="220868090">
    <w:abstractNumId w:val="97"/>
  </w:num>
  <w:num w:numId="56" w16cid:durableId="379482356">
    <w:abstractNumId w:val="10"/>
  </w:num>
  <w:num w:numId="57" w16cid:durableId="1851531697">
    <w:abstractNumId w:val="43"/>
  </w:num>
  <w:num w:numId="58" w16cid:durableId="1924410443">
    <w:abstractNumId w:val="75"/>
  </w:num>
  <w:num w:numId="59" w16cid:durableId="473958204">
    <w:abstractNumId w:val="122"/>
  </w:num>
  <w:num w:numId="60" w16cid:durableId="1880823197">
    <w:abstractNumId w:val="45"/>
  </w:num>
  <w:num w:numId="61" w16cid:durableId="1537617413">
    <w:abstractNumId w:val="100"/>
  </w:num>
  <w:num w:numId="62" w16cid:durableId="2026780584">
    <w:abstractNumId w:val="53"/>
  </w:num>
  <w:num w:numId="63" w16cid:durableId="732772795">
    <w:abstractNumId w:val="102"/>
  </w:num>
  <w:num w:numId="64" w16cid:durableId="1073044175">
    <w:abstractNumId w:val="3"/>
  </w:num>
  <w:num w:numId="65" w16cid:durableId="190538212">
    <w:abstractNumId w:val="124"/>
  </w:num>
  <w:num w:numId="66" w16cid:durableId="2064787708">
    <w:abstractNumId w:val="44"/>
  </w:num>
  <w:num w:numId="67" w16cid:durableId="1014574839">
    <w:abstractNumId w:val="21"/>
  </w:num>
  <w:num w:numId="68" w16cid:durableId="1507551503">
    <w:abstractNumId w:val="1"/>
  </w:num>
  <w:num w:numId="69" w16cid:durableId="189880099">
    <w:abstractNumId w:val="73"/>
  </w:num>
  <w:num w:numId="70" w16cid:durableId="1311254684">
    <w:abstractNumId w:val="22"/>
  </w:num>
  <w:num w:numId="71" w16cid:durableId="1823620121">
    <w:abstractNumId w:val="5"/>
  </w:num>
  <w:num w:numId="72" w16cid:durableId="1604459519">
    <w:abstractNumId w:val="55"/>
  </w:num>
  <w:num w:numId="73" w16cid:durableId="669337102">
    <w:abstractNumId w:val="71"/>
  </w:num>
  <w:num w:numId="74" w16cid:durableId="1979068062">
    <w:abstractNumId w:val="24"/>
  </w:num>
  <w:num w:numId="75" w16cid:durableId="1023481345">
    <w:abstractNumId w:val="104"/>
  </w:num>
  <w:num w:numId="76" w16cid:durableId="286744640">
    <w:abstractNumId w:val="88"/>
  </w:num>
  <w:num w:numId="77" w16cid:durableId="602499162">
    <w:abstractNumId w:val="2"/>
  </w:num>
  <w:num w:numId="78" w16cid:durableId="757795329">
    <w:abstractNumId w:val="123"/>
  </w:num>
  <w:num w:numId="79" w16cid:durableId="1285191835">
    <w:abstractNumId w:val="25"/>
  </w:num>
  <w:num w:numId="80" w16cid:durableId="1132939577">
    <w:abstractNumId w:val="103"/>
  </w:num>
  <w:num w:numId="81" w16cid:durableId="572466749">
    <w:abstractNumId w:val="59"/>
  </w:num>
  <w:num w:numId="82" w16cid:durableId="1672177645">
    <w:abstractNumId w:val="49"/>
  </w:num>
  <w:num w:numId="83" w16cid:durableId="775443566">
    <w:abstractNumId w:val="81"/>
  </w:num>
  <w:num w:numId="84" w16cid:durableId="1564101188">
    <w:abstractNumId w:val="101"/>
  </w:num>
  <w:num w:numId="85" w16cid:durableId="970476006">
    <w:abstractNumId w:val="64"/>
  </w:num>
  <w:num w:numId="86" w16cid:durableId="885027414">
    <w:abstractNumId w:val="47"/>
  </w:num>
  <w:num w:numId="87" w16cid:durableId="1866554848">
    <w:abstractNumId w:val="70"/>
  </w:num>
  <w:num w:numId="88" w16cid:durableId="975836261">
    <w:abstractNumId w:val="30"/>
  </w:num>
  <w:num w:numId="89" w16cid:durableId="998383211">
    <w:abstractNumId w:val="29"/>
  </w:num>
  <w:num w:numId="90" w16cid:durableId="1316303727">
    <w:abstractNumId w:val="56"/>
  </w:num>
  <w:num w:numId="91" w16cid:durableId="1040786785">
    <w:abstractNumId w:val="94"/>
  </w:num>
  <w:num w:numId="92" w16cid:durableId="229386392">
    <w:abstractNumId w:val="79"/>
  </w:num>
  <w:num w:numId="93" w16cid:durableId="711467691">
    <w:abstractNumId w:val="4"/>
  </w:num>
  <w:num w:numId="94" w16cid:durableId="1039748453">
    <w:abstractNumId w:val="39"/>
  </w:num>
  <w:num w:numId="95" w16cid:durableId="955067366">
    <w:abstractNumId w:val="110"/>
  </w:num>
  <w:num w:numId="96" w16cid:durableId="471404344">
    <w:abstractNumId w:val="85"/>
  </w:num>
  <w:num w:numId="97" w16cid:durableId="299501090">
    <w:abstractNumId w:val="91"/>
  </w:num>
  <w:num w:numId="98" w16cid:durableId="1389111965">
    <w:abstractNumId w:val="118"/>
  </w:num>
  <w:num w:numId="99" w16cid:durableId="263733528">
    <w:abstractNumId w:val="76"/>
  </w:num>
  <w:num w:numId="100" w16cid:durableId="877087819">
    <w:abstractNumId w:val="57"/>
  </w:num>
  <w:num w:numId="101" w16cid:durableId="1360861584">
    <w:abstractNumId w:val="11"/>
  </w:num>
  <w:num w:numId="102" w16cid:durableId="989135899">
    <w:abstractNumId w:val="80"/>
  </w:num>
  <w:num w:numId="103" w16cid:durableId="68886049">
    <w:abstractNumId w:val="78"/>
  </w:num>
  <w:num w:numId="104" w16cid:durableId="1121922251">
    <w:abstractNumId w:val="38"/>
  </w:num>
  <w:num w:numId="105" w16cid:durableId="1275214911">
    <w:abstractNumId w:val="116"/>
  </w:num>
  <w:num w:numId="106" w16cid:durableId="1492409807">
    <w:abstractNumId w:val="125"/>
  </w:num>
  <w:num w:numId="107" w16cid:durableId="144005571">
    <w:abstractNumId w:val="9"/>
  </w:num>
  <w:num w:numId="108" w16cid:durableId="981422181">
    <w:abstractNumId w:val="90"/>
  </w:num>
  <w:num w:numId="109" w16cid:durableId="1447308381">
    <w:abstractNumId w:val="115"/>
  </w:num>
  <w:num w:numId="110" w16cid:durableId="1940024962">
    <w:abstractNumId w:val="46"/>
  </w:num>
  <w:num w:numId="111" w16cid:durableId="1774394887">
    <w:abstractNumId w:val="68"/>
  </w:num>
  <w:num w:numId="112" w16cid:durableId="385304972">
    <w:abstractNumId w:val="109"/>
  </w:num>
  <w:num w:numId="113" w16cid:durableId="1196043505">
    <w:abstractNumId w:val="69"/>
  </w:num>
  <w:num w:numId="114" w16cid:durableId="262421749">
    <w:abstractNumId w:val="60"/>
  </w:num>
  <w:num w:numId="115" w16cid:durableId="324432070">
    <w:abstractNumId w:val="129"/>
  </w:num>
  <w:num w:numId="116" w16cid:durableId="1920402035">
    <w:abstractNumId w:val="12"/>
  </w:num>
  <w:num w:numId="117" w16cid:durableId="562103567">
    <w:abstractNumId w:val="105"/>
  </w:num>
  <w:num w:numId="118" w16cid:durableId="1551921863">
    <w:abstractNumId w:val="52"/>
  </w:num>
  <w:num w:numId="119" w16cid:durableId="914438727">
    <w:abstractNumId w:val="31"/>
  </w:num>
  <w:num w:numId="120" w16cid:durableId="205260577">
    <w:abstractNumId w:val="33"/>
  </w:num>
  <w:num w:numId="121" w16cid:durableId="504442980">
    <w:abstractNumId w:val="84"/>
  </w:num>
  <w:num w:numId="122" w16cid:durableId="1439986663">
    <w:abstractNumId w:val="18"/>
  </w:num>
  <w:num w:numId="123" w16cid:durableId="1778407498">
    <w:abstractNumId w:val="130"/>
  </w:num>
  <w:num w:numId="124" w16cid:durableId="1849589340">
    <w:abstractNumId w:val="27"/>
  </w:num>
  <w:num w:numId="125" w16cid:durableId="1353267353">
    <w:abstractNumId w:val="121"/>
  </w:num>
  <w:num w:numId="126" w16cid:durableId="274945941">
    <w:abstractNumId w:val="7"/>
  </w:num>
  <w:num w:numId="127" w16cid:durableId="221253511">
    <w:abstractNumId w:val="98"/>
  </w:num>
  <w:num w:numId="128" w16cid:durableId="1397823785">
    <w:abstractNumId w:val="15"/>
  </w:num>
  <w:num w:numId="129" w16cid:durableId="92363956">
    <w:abstractNumId w:val="112"/>
  </w:num>
  <w:num w:numId="130" w16cid:durableId="1318458553">
    <w:abstractNumId w:val="95"/>
  </w:num>
  <w:num w:numId="131" w16cid:durableId="1911382074">
    <w:abstractNumId w:val="48"/>
  </w:num>
  <w:num w:numId="132" w16cid:durableId="1982424823">
    <w:abstractNumId w:val="117"/>
  </w:num>
  <w:num w:numId="133" w16cid:durableId="519272987">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D6"/>
    <w:rsid w:val="00012B9C"/>
    <w:rsid w:val="00017A4F"/>
    <w:rsid w:val="000A4153"/>
    <w:rsid w:val="00110C58"/>
    <w:rsid w:val="00114C88"/>
    <w:rsid w:val="0019710D"/>
    <w:rsid w:val="001B28AC"/>
    <w:rsid w:val="001C7ADA"/>
    <w:rsid w:val="00203069"/>
    <w:rsid w:val="00291FA4"/>
    <w:rsid w:val="0029253E"/>
    <w:rsid w:val="003159A2"/>
    <w:rsid w:val="00320C4B"/>
    <w:rsid w:val="00331E42"/>
    <w:rsid w:val="00351059"/>
    <w:rsid w:val="003A35C5"/>
    <w:rsid w:val="003F2CD3"/>
    <w:rsid w:val="00400F00"/>
    <w:rsid w:val="00463520"/>
    <w:rsid w:val="0049334A"/>
    <w:rsid w:val="004C12E0"/>
    <w:rsid w:val="004E5A5E"/>
    <w:rsid w:val="0051195F"/>
    <w:rsid w:val="00592369"/>
    <w:rsid w:val="005E5960"/>
    <w:rsid w:val="006164F8"/>
    <w:rsid w:val="00642F2B"/>
    <w:rsid w:val="006818DB"/>
    <w:rsid w:val="006878A9"/>
    <w:rsid w:val="006B0DBB"/>
    <w:rsid w:val="006F5B4C"/>
    <w:rsid w:val="007129EF"/>
    <w:rsid w:val="007830DC"/>
    <w:rsid w:val="00793E7F"/>
    <w:rsid w:val="007D2C2D"/>
    <w:rsid w:val="00821537"/>
    <w:rsid w:val="00872AD6"/>
    <w:rsid w:val="00885B4D"/>
    <w:rsid w:val="008D7443"/>
    <w:rsid w:val="00953A24"/>
    <w:rsid w:val="00991ED2"/>
    <w:rsid w:val="00992253"/>
    <w:rsid w:val="009923DD"/>
    <w:rsid w:val="009A7F5E"/>
    <w:rsid w:val="00A24956"/>
    <w:rsid w:val="00A6264C"/>
    <w:rsid w:val="00A76AE1"/>
    <w:rsid w:val="00AC7BA3"/>
    <w:rsid w:val="00AE54F1"/>
    <w:rsid w:val="00B072BF"/>
    <w:rsid w:val="00B14C00"/>
    <w:rsid w:val="00B15FF7"/>
    <w:rsid w:val="00B77F25"/>
    <w:rsid w:val="00BD0B50"/>
    <w:rsid w:val="00C87190"/>
    <w:rsid w:val="00D474BC"/>
    <w:rsid w:val="00D81C7D"/>
    <w:rsid w:val="00DB0971"/>
    <w:rsid w:val="00DB4A6C"/>
    <w:rsid w:val="00E20650"/>
    <w:rsid w:val="00E62C74"/>
    <w:rsid w:val="00EB24BB"/>
    <w:rsid w:val="00EB5CBC"/>
    <w:rsid w:val="00F14C52"/>
    <w:rsid w:val="00F5295F"/>
    <w:rsid w:val="00FB6FA5"/>
    <w:rsid w:val="00FF5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3851"/>
  <w15:chartTrackingRefBased/>
  <w15:docId w15:val="{5415746C-608F-4D5B-A62A-77B23F3E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2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A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A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A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A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A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A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A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A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2A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A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A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A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A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A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A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AD6"/>
    <w:rPr>
      <w:rFonts w:eastAsiaTheme="majorEastAsia" w:cstheme="majorBidi"/>
      <w:color w:val="272727" w:themeColor="text1" w:themeTint="D8"/>
    </w:rPr>
  </w:style>
  <w:style w:type="paragraph" w:styleId="Title">
    <w:name w:val="Title"/>
    <w:basedOn w:val="Normal"/>
    <w:next w:val="Normal"/>
    <w:link w:val="TitleChar"/>
    <w:uiPriority w:val="10"/>
    <w:qFormat/>
    <w:rsid w:val="00872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A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A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A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AD6"/>
    <w:pPr>
      <w:spacing w:before="160"/>
      <w:jc w:val="center"/>
    </w:pPr>
    <w:rPr>
      <w:i/>
      <w:iCs/>
      <w:color w:val="404040" w:themeColor="text1" w:themeTint="BF"/>
    </w:rPr>
  </w:style>
  <w:style w:type="character" w:customStyle="1" w:styleId="QuoteChar">
    <w:name w:val="Quote Char"/>
    <w:basedOn w:val="DefaultParagraphFont"/>
    <w:link w:val="Quote"/>
    <w:uiPriority w:val="29"/>
    <w:rsid w:val="00872AD6"/>
    <w:rPr>
      <w:i/>
      <w:iCs/>
      <w:color w:val="404040" w:themeColor="text1" w:themeTint="BF"/>
    </w:rPr>
  </w:style>
  <w:style w:type="paragraph" w:styleId="ListParagraph">
    <w:name w:val="List Paragraph"/>
    <w:basedOn w:val="Normal"/>
    <w:uiPriority w:val="34"/>
    <w:qFormat/>
    <w:rsid w:val="00872AD6"/>
    <w:pPr>
      <w:ind w:left="720"/>
      <w:contextualSpacing/>
    </w:pPr>
  </w:style>
  <w:style w:type="character" w:styleId="IntenseEmphasis">
    <w:name w:val="Intense Emphasis"/>
    <w:basedOn w:val="DefaultParagraphFont"/>
    <w:uiPriority w:val="21"/>
    <w:qFormat/>
    <w:rsid w:val="00872AD6"/>
    <w:rPr>
      <w:i/>
      <w:iCs/>
      <w:color w:val="0F4761" w:themeColor="accent1" w:themeShade="BF"/>
    </w:rPr>
  </w:style>
  <w:style w:type="paragraph" w:styleId="IntenseQuote">
    <w:name w:val="Intense Quote"/>
    <w:basedOn w:val="Normal"/>
    <w:next w:val="Normal"/>
    <w:link w:val="IntenseQuoteChar"/>
    <w:uiPriority w:val="30"/>
    <w:qFormat/>
    <w:rsid w:val="00872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AD6"/>
    <w:rPr>
      <w:i/>
      <w:iCs/>
      <w:color w:val="0F4761" w:themeColor="accent1" w:themeShade="BF"/>
    </w:rPr>
  </w:style>
  <w:style w:type="character" w:styleId="IntenseReference">
    <w:name w:val="Intense Reference"/>
    <w:basedOn w:val="DefaultParagraphFont"/>
    <w:uiPriority w:val="32"/>
    <w:qFormat/>
    <w:rsid w:val="00872AD6"/>
    <w:rPr>
      <w:b/>
      <w:bCs/>
      <w:smallCaps/>
      <w:color w:val="0F4761" w:themeColor="accent1" w:themeShade="BF"/>
      <w:spacing w:val="5"/>
    </w:rPr>
  </w:style>
  <w:style w:type="character" w:styleId="Hyperlink">
    <w:name w:val="Hyperlink"/>
    <w:basedOn w:val="DefaultParagraphFont"/>
    <w:uiPriority w:val="99"/>
    <w:unhideWhenUsed/>
    <w:rsid w:val="00DB4A6C"/>
    <w:rPr>
      <w:color w:val="467886" w:themeColor="hyperlink"/>
      <w:u w:val="single"/>
    </w:rPr>
  </w:style>
  <w:style w:type="character" w:styleId="UnresolvedMention">
    <w:name w:val="Unresolved Mention"/>
    <w:basedOn w:val="DefaultParagraphFont"/>
    <w:uiPriority w:val="99"/>
    <w:semiHidden/>
    <w:unhideWhenUsed/>
    <w:rsid w:val="00DB4A6C"/>
    <w:rPr>
      <w:color w:val="605E5C"/>
      <w:shd w:val="clear" w:color="auto" w:fill="E1DFDD"/>
    </w:rPr>
  </w:style>
  <w:style w:type="paragraph" w:styleId="NoSpacing">
    <w:name w:val="No Spacing"/>
    <w:link w:val="NoSpacingChar"/>
    <w:uiPriority w:val="1"/>
    <w:qFormat/>
    <w:rsid w:val="00821537"/>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821537"/>
    <w:rPr>
      <w:rFonts w:eastAsiaTheme="minorEastAsia"/>
      <w:kern w:val="0"/>
      <w:sz w:val="22"/>
      <w:szCs w:val="22"/>
      <w:lang w:val="en-US"/>
      <w14:ligatures w14:val="none"/>
    </w:rPr>
  </w:style>
  <w:style w:type="table" w:styleId="TableGrid">
    <w:name w:val="Table Grid"/>
    <w:basedOn w:val="TableNormal"/>
    <w:uiPriority w:val="39"/>
    <w:rsid w:val="0029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564654">
      <w:bodyDiv w:val="1"/>
      <w:marLeft w:val="0"/>
      <w:marRight w:val="0"/>
      <w:marTop w:val="0"/>
      <w:marBottom w:val="0"/>
      <w:divBdr>
        <w:top w:val="none" w:sz="0" w:space="0" w:color="auto"/>
        <w:left w:val="none" w:sz="0" w:space="0" w:color="auto"/>
        <w:bottom w:val="none" w:sz="0" w:space="0" w:color="auto"/>
        <w:right w:val="none" w:sz="0" w:space="0" w:color="auto"/>
      </w:divBdr>
    </w:div>
    <w:div w:id="690764569">
      <w:bodyDiv w:val="1"/>
      <w:marLeft w:val="0"/>
      <w:marRight w:val="0"/>
      <w:marTop w:val="0"/>
      <w:marBottom w:val="0"/>
      <w:divBdr>
        <w:top w:val="none" w:sz="0" w:space="0" w:color="auto"/>
        <w:left w:val="none" w:sz="0" w:space="0" w:color="auto"/>
        <w:bottom w:val="none" w:sz="0" w:space="0" w:color="auto"/>
        <w:right w:val="none" w:sz="0" w:space="0" w:color="auto"/>
      </w:divBdr>
      <w:divsChild>
        <w:div w:id="2145079876">
          <w:marLeft w:val="0"/>
          <w:marRight w:val="0"/>
          <w:marTop w:val="0"/>
          <w:marBottom w:val="0"/>
          <w:divBdr>
            <w:top w:val="none" w:sz="0" w:space="0" w:color="auto"/>
            <w:left w:val="none" w:sz="0" w:space="0" w:color="auto"/>
            <w:bottom w:val="none" w:sz="0" w:space="0" w:color="auto"/>
            <w:right w:val="none" w:sz="0" w:space="0" w:color="auto"/>
          </w:divBdr>
          <w:divsChild>
            <w:div w:id="1300064493">
              <w:marLeft w:val="0"/>
              <w:marRight w:val="0"/>
              <w:marTop w:val="0"/>
              <w:marBottom w:val="0"/>
              <w:divBdr>
                <w:top w:val="none" w:sz="0" w:space="0" w:color="auto"/>
                <w:left w:val="none" w:sz="0" w:space="0" w:color="auto"/>
                <w:bottom w:val="none" w:sz="0" w:space="0" w:color="auto"/>
                <w:right w:val="none" w:sz="0" w:space="0" w:color="auto"/>
              </w:divBdr>
              <w:divsChild>
                <w:div w:id="489254378">
                  <w:marLeft w:val="0"/>
                  <w:marRight w:val="0"/>
                  <w:marTop w:val="0"/>
                  <w:marBottom w:val="0"/>
                  <w:divBdr>
                    <w:top w:val="none" w:sz="0" w:space="0" w:color="auto"/>
                    <w:left w:val="none" w:sz="0" w:space="0" w:color="auto"/>
                    <w:bottom w:val="none" w:sz="0" w:space="0" w:color="auto"/>
                    <w:right w:val="none" w:sz="0" w:space="0" w:color="auto"/>
                  </w:divBdr>
                  <w:divsChild>
                    <w:div w:id="459301477">
                      <w:marLeft w:val="0"/>
                      <w:marRight w:val="0"/>
                      <w:marTop w:val="0"/>
                      <w:marBottom w:val="0"/>
                      <w:divBdr>
                        <w:top w:val="none" w:sz="0" w:space="0" w:color="auto"/>
                        <w:left w:val="none" w:sz="0" w:space="0" w:color="auto"/>
                        <w:bottom w:val="none" w:sz="0" w:space="0" w:color="auto"/>
                        <w:right w:val="none" w:sz="0" w:space="0" w:color="auto"/>
                      </w:divBdr>
                      <w:divsChild>
                        <w:div w:id="505679660">
                          <w:marLeft w:val="0"/>
                          <w:marRight w:val="0"/>
                          <w:marTop w:val="0"/>
                          <w:marBottom w:val="0"/>
                          <w:divBdr>
                            <w:top w:val="none" w:sz="0" w:space="0" w:color="auto"/>
                            <w:left w:val="none" w:sz="0" w:space="0" w:color="auto"/>
                            <w:bottom w:val="none" w:sz="0" w:space="0" w:color="auto"/>
                            <w:right w:val="none" w:sz="0" w:space="0" w:color="auto"/>
                          </w:divBdr>
                          <w:divsChild>
                            <w:div w:id="9477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0444">
                      <w:marLeft w:val="0"/>
                      <w:marRight w:val="0"/>
                      <w:marTop w:val="0"/>
                      <w:marBottom w:val="0"/>
                      <w:divBdr>
                        <w:top w:val="none" w:sz="0" w:space="0" w:color="auto"/>
                        <w:left w:val="none" w:sz="0" w:space="0" w:color="auto"/>
                        <w:bottom w:val="none" w:sz="0" w:space="0" w:color="auto"/>
                        <w:right w:val="none" w:sz="0" w:space="0" w:color="auto"/>
                      </w:divBdr>
                      <w:divsChild>
                        <w:div w:id="1303270202">
                          <w:marLeft w:val="0"/>
                          <w:marRight w:val="0"/>
                          <w:marTop w:val="0"/>
                          <w:marBottom w:val="0"/>
                          <w:divBdr>
                            <w:top w:val="none" w:sz="0" w:space="0" w:color="auto"/>
                            <w:left w:val="none" w:sz="0" w:space="0" w:color="auto"/>
                            <w:bottom w:val="none" w:sz="0" w:space="0" w:color="auto"/>
                            <w:right w:val="none" w:sz="0" w:space="0" w:color="auto"/>
                          </w:divBdr>
                          <w:divsChild>
                            <w:div w:id="655039148">
                              <w:marLeft w:val="0"/>
                              <w:marRight w:val="0"/>
                              <w:marTop w:val="0"/>
                              <w:marBottom w:val="0"/>
                              <w:divBdr>
                                <w:top w:val="none" w:sz="0" w:space="0" w:color="auto"/>
                                <w:left w:val="none" w:sz="0" w:space="0" w:color="auto"/>
                                <w:bottom w:val="none" w:sz="0" w:space="0" w:color="auto"/>
                                <w:right w:val="none" w:sz="0" w:space="0" w:color="auto"/>
                              </w:divBdr>
                              <w:divsChild>
                                <w:div w:id="14805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42932">
          <w:marLeft w:val="0"/>
          <w:marRight w:val="0"/>
          <w:marTop w:val="0"/>
          <w:marBottom w:val="0"/>
          <w:divBdr>
            <w:top w:val="none" w:sz="0" w:space="0" w:color="auto"/>
            <w:left w:val="none" w:sz="0" w:space="0" w:color="auto"/>
            <w:bottom w:val="none" w:sz="0" w:space="0" w:color="auto"/>
            <w:right w:val="none" w:sz="0" w:space="0" w:color="auto"/>
          </w:divBdr>
          <w:divsChild>
            <w:div w:id="840241952">
              <w:marLeft w:val="0"/>
              <w:marRight w:val="0"/>
              <w:marTop w:val="0"/>
              <w:marBottom w:val="0"/>
              <w:divBdr>
                <w:top w:val="none" w:sz="0" w:space="0" w:color="auto"/>
                <w:left w:val="none" w:sz="0" w:space="0" w:color="auto"/>
                <w:bottom w:val="none" w:sz="0" w:space="0" w:color="auto"/>
                <w:right w:val="none" w:sz="0" w:space="0" w:color="auto"/>
              </w:divBdr>
              <w:divsChild>
                <w:div w:id="1059399627">
                  <w:marLeft w:val="0"/>
                  <w:marRight w:val="0"/>
                  <w:marTop w:val="0"/>
                  <w:marBottom w:val="0"/>
                  <w:divBdr>
                    <w:top w:val="none" w:sz="0" w:space="0" w:color="auto"/>
                    <w:left w:val="none" w:sz="0" w:space="0" w:color="auto"/>
                    <w:bottom w:val="none" w:sz="0" w:space="0" w:color="auto"/>
                    <w:right w:val="none" w:sz="0" w:space="0" w:color="auto"/>
                  </w:divBdr>
                  <w:divsChild>
                    <w:div w:id="1974015978">
                      <w:marLeft w:val="0"/>
                      <w:marRight w:val="0"/>
                      <w:marTop w:val="0"/>
                      <w:marBottom w:val="0"/>
                      <w:divBdr>
                        <w:top w:val="none" w:sz="0" w:space="0" w:color="auto"/>
                        <w:left w:val="none" w:sz="0" w:space="0" w:color="auto"/>
                        <w:bottom w:val="none" w:sz="0" w:space="0" w:color="auto"/>
                        <w:right w:val="none" w:sz="0" w:space="0" w:color="auto"/>
                      </w:divBdr>
                      <w:divsChild>
                        <w:div w:id="836657097">
                          <w:marLeft w:val="0"/>
                          <w:marRight w:val="0"/>
                          <w:marTop w:val="0"/>
                          <w:marBottom w:val="0"/>
                          <w:divBdr>
                            <w:top w:val="none" w:sz="0" w:space="0" w:color="auto"/>
                            <w:left w:val="none" w:sz="0" w:space="0" w:color="auto"/>
                            <w:bottom w:val="none" w:sz="0" w:space="0" w:color="auto"/>
                            <w:right w:val="none" w:sz="0" w:space="0" w:color="auto"/>
                          </w:divBdr>
                          <w:divsChild>
                            <w:div w:id="569997562">
                              <w:marLeft w:val="0"/>
                              <w:marRight w:val="0"/>
                              <w:marTop w:val="0"/>
                              <w:marBottom w:val="0"/>
                              <w:divBdr>
                                <w:top w:val="none" w:sz="0" w:space="0" w:color="auto"/>
                                <w:left w:val="none" w:sz="0" w:space="0" w:color="auto"/>
                                <w:bottom w:val="none" w:sz="0" w:space="0" w:color="auto"/>
                                <w:right w:val="none" w:sz="0" w:space="0" w:color="auto"/>
                              </w:divBdr>
                            </w:div>
                          </w:divsChild>
                        </w:div>
                        <w:div w:id="1154761212">
                          <w:marLeft w:val="0"/>
                          <w:marRight w:val="0"/>
                          <w:marTop w:val="0"/>
                          <w:marBottom w:val="0"/>
                          <w:divBdr>
                            <w:top w:val="none" w:sz="0" w:space="0" w:color="auto"/>
                            <w:left w:val="none" w:sz="0" w:space="0" w:color="auto"/>
                            <w:bottom w:val="none" w:sz="0" w:space="0" w:color="auto"/>
                            <w:right w:val="none" w:sz="0" w:space="0" w:color="auto"/>
                          </w:divBdr>
                        </w:div>
                      </w:divsChild>
                    </w:div>
                    <w:div w:id="1574513275">
                      <w:marLeft w:val="0"/>
                      <w:marRight w:val="0"/>
                      <w:marTop w:val="0"/>
                      <w:marBottom w:val="0"/>
                      <w:divBdr>
                        <w:top w:val="none" w:sz="0" w:space="0" w:color="auto"/>
                        <w:left w:val="none" w:sz="0" w:space="0" w:color="auto"/>
                        <w:bottom w:val="none" w:sz="0" w:space="0" w:color="auto"/>
                        <w:right w:val="none" w:sz="0" w:space="0" w:color="auto"/>
                      </w:divBdr>
                      <w:divsChild>
                        <w:div w:id="1785424042">
                          <w:marLeft w:val="0"/>
                          <w:marRight w:val="0"/>
                          <w:marTop w:val="0"/>
                          <w:marBottom w:val="0"/>
                          <w:divBdr>
                            <w:top w:val="none" w:sz="0" w:space="0" w:color="auto"/>
                            <w:left w:val="none" w:sz="0" w:space="0" w:color="auto"/>
                            <w:bottom w:val="none" w:sz="0" w:space="0" w:color="auto"/>
                            <w:right w:val="none" w:sz="0" w:space="0" w:color="auto"/>
                          </w:divBdr>
                          <w:divsChild>
                            <w:div w:id="1848669962">
                              <w:marLeft w:val="0"/>
                              <w:marRight w:val="0"/>
                              <w:marTop w:val="0"/>
                              <w:marBottom w:val="0"/>
                              <w:divBdr>
                                <w:top w:val="none" w:sz="0" w:space="0" w:color="auto"/>
                                <w:left w:val="none" w:sz="0" w:space="0" w:color="auto"/>
                                <w:bottom w:val="none" w:sz="0" w:space="0" w:color="auto"/>
                                <w:right w:val="none" w:sz="0" w:space="0" w:color="auto"/>
                              </w:divBdr>
                              <w:divsChild>
                                <w:div w:id="2342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949554">
          <w:marLeft w:val="0"/>
          <w:marRight w:val="0"/>
          <w:marTop w:val="0"/>
          <w:marBottom w:val="0"/>
          <w:divBdr>
            <w:top w:val="none" w:sz="0" w:space="0" w:color="auto"/>
            <w:left w:val="none" w:sz="0" w:space="0" w:color="auto"/>
            <w:bottom w:val="none" w:sz="0" w:space="0" w:color="auto"/>
            <w:right w:val="none" w:sz="0" w:space="0" w:color="auto"/>
          </w:divBdr>
          <w:divsChild>
            <w:div w:id="215553529">
              <w:marLeft w:val="0"/>
              <w:marRight w:val="0"/>
              <w:marTop w:val="0"/>
              <w:marBottom w:val="0"/>
              <w:divBdr>
                <w:top w:val="none" w:sz="0" w:space="0" w:color="auto"/>
                <w:left w:val="none" w:sz="0" w:space="0" w:color="auto"/>
                <w:bottom w:val="none" w:sz="0" w:space="0" w:color="auto"/>
                <w:right w:val="none" w:sz="0" w:space="0" w:color="auto"/>
              </w:divBdr>
              <w:divsChild>
                <w:div w:id="276259213">
                  <w:marLeft w:val="0"/>
                  <w:marRight w:val="0"/>
                  <w:marTop w:val="0"/>
                  <w:marBottom w:val="0"/>
                  <w:divBdr>
                    <w:top w:val="none" w:sz="0" w:space="0" w:color="auto"/>
                    <w:left w:val="none" w:sz="0" w:space="0" w:color="auto"/>
                    <w:bottom w:val="none" w:sz="0" w:space="0" w:color="auto"/>
                    <w:right w:val="none" w:sz="0" w:space="0" w:color="auto"/>
                  </w:divBdr>
                  <w:divsChild>
                    <w:div w:id="2065791645">
                      <w:marLeft w:val="0"/>
                      <w:marRight w:val="0"/>
                      <w:marTop w:val="0"/>
                      <w:marBottom w:val="0"/>
                      <w:divBdr>
                        <w:top w:val="none" w:sz="0" w:space="0" w:color="auto"/>
                        <w:left w:val="none" w:sz="0" w:space="0" w:color="auto"/>
                        <w:bottom w:val="none" w:sz="0" w:space="0" w:color="auto"/>
                        <w:right w:val="none" w:sz="0" w:space="0" w:color="auto"/>
                      </w:divBdr>
                      <w:divsChild>
                        <w:div w:id="508570990">
                          <w:marLeft w:val="0"/>
                          <w:marRight w:val="0"/>
                          <w:marTop w:val="0"/>
                          <w:marBottom w:val="0"/>
                          <w:divBdr>
                            <w:top w:val="none" w:sz="0" w:space="0" w:color="auto"/>
                            <w:left w:val="none" w:sz="0" w:space="0" w:color="auto"/>
                            <w:bottom w:val="none" w:sz="0" w:space="0" w:color="auto"/>
                            <w:right w:val="none" w:sz="0" w:space="0" w:color="auto"/>
                          </w:divBdr>
                          <w:divsChild>
                            <w:div w:id="4081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942230">
      <w:bodyDiv w:val="1"/>
      <w:marLeft w:val="0"/>
      <w:marRight w:val="0"/>
      <w:marTop w:val="0"/>
      <w:marBottom w:val="0"/>
      <w:divBdr>
        <w:top w:val="none" w:sz="0" w:space="0" w:color="auto"/>
        <w:left w:val="none" w:sz="0" w:space="0" w:color="auto"/>
        <w:bottom w:val="none" w:sz="0" w:space="0" w:color="auto"/>
        <w:right w:val="none" w:sz="0" w:space="0" w:color="auto"/>
      </w:divBdr>
    </w:div>
    <w:div w:id="1021318885">
      <w:bodyDiv w:val="1"/>
      <w:marLeft w:val="0"/>
      <w:marRight w:val="0"/>
      <w:marTop w:val="0"/>
      <w:marBottom w:val="0"/>
      <w:divBdr>
        <w:top w:val="none" w:sz="0" w:space="0" w:color="auto"/>
        <w:left w:val="none" w:sz="0" w:space="0" w:color="auto"/>
        <w:bottom w:val="none" w:sz="0" w:space="0" w:color="auto"/>
        <w:right w:val="none" w:sz="0" w:space="0" w:color="auto"/>
      </w:divBdr>
      <w:divsChild>
        <w:div w:id="1428962483">
          <w:marLeft w:val="0"/>
          <w:marRight w:val="0"/>
          <w:marTop w:val="0"/>
          <w:marBottom w:val="0"/>
          <w:divBdr>
            <w:top w:val="none" w:sz="0" w:space="0" w:color="auto"/>
            <w:left w:val="none" w:sz="0" w:space="0" w:color="auto"/>
            <w:bottom w:val="none" w:sz="0" w:space="0" w:color="auto"/>
            <w:right w:val="none" w:sz="0" w:space="0" w:color="auto"/>
          </w:divBdr>
          <w:divsChild>
            <w:div w:id="1054811397">
              <w:marLeft w:val="0"/>
              <w:marRight w:val="0"/>
              <w:marTop w:val="0"/>
              <w:marBottom w:val="0"/>
              <w:divBdr>
                <w:top w:val="none" w:sz="0" w:space="0" w:color="auto"/>
                <w:left w:val="none" w:sz="0" w:space="0" w:color="auto"/>
                <w:bottom w:val="none" w:sz="0" w:space="0" w:color="auto"/>
                <w:right w:val="none" w:sz="0" w:space="0" w:color="auto"/>
              </w:divBdr>
              <w:divsChild>
                <w:div w:id="1408965725">
                  <w:marLeft w:val="0"/>
                  <w:marRight w:val="0"/>
                  <w:marTop w:val="0"/>
                  <w:marBottom w:val="0"/>
                  <w:divBdr>
                    <w:top w:val="none" w:sz="0" w:space="0" w:color="auto"/>
                    <w:left w:val="none" w:sz="0" w:space="0" w:color="auto"/>
                    <w:bottom w:val="none" w:sz="0" w:space="0" w:color="auto"/>
                    <w:right w:val="none" w:sz="0" w:space="0" w:color="auto"/>
                  </w:divBdr>
                  <w:divsChild>
                    <w:div w:id="2058311345">
                      <w:marLeft w:val="0"/>
                      <w:marRight w:val="0"/>
                      <w:marTop w:val="0"/>
                      <w:marBottom w:val="0"/>
                      <w:divBdr>
                        <w:top w:val="none" w:sz="0" w:space="0" w:color="auto"/>
                        <w:left w:val="none" w:sz="0" w:space="0" w:color="auto"/>
                        <w:bottom w:val="none" w:sz="0" w:space="0" w:color="auto"/>
                        <w:right w:val="none" w:sz="0" w:space="0" w:color="auto"/>
                      </w:divBdr>
                      <w:divsChild>
                        <w:div w:id="1646423054">
                          <w:marLeft w:val="0"/>
                          <w:marRight w:val="0"/>
                          <w:marTop w:val="0"/>
                          <w:marBottom w:val="0"/>
                          <w:divBdr>
                            <w:top w:val="none" w:sz="0" w:space="0" w:color="auto"/>
                            <w:left w:val="none" w:sz="0" w:space="0" w:color="auto"/>
                            <w:bottom w:val="none" w:sz="0" w:space="0" w:color="auto"/>
                            <w:right w:val="none" w:sz="0" w:space="0" w:color="auto"/>
                          </w:divBdr>
                          <w:divsChild>
                            <w:div w:id="12064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4508">
                      <w:marLeft w:val="0"/>
                      <w:marRight w:val="0"/>
                      <w:marTop w:val="0"/>
                      <w:marBottom w:val="0"/>
                      <w:divBdr>
                        <w:top w:val="none" w:sz="0" w:space="0" w:color="auto"/>
                        <w:left w:val="none" w:sz="0" w:space="0" w:color="auto"/>
                        <w:bottom w:val="none" w:sz="0" w:space="0" w:color="auto"/>
                        <w:right w:val="none" w:sz="0" w:space="0" w:color="auto"/>
                      </w:divBdr>
                      <w:divsChild>
                        <w:div w:id="240525012">
                          <w:marLeft w:val="0"/>
                          <w:marRight w:val="0"/>
                          <w:marTop w:val="0"/>
                          <w:marBottom w:val="0"/>
                          <w:divBdr>
                            <w:top w:val="none" w:sz="0" w:space="0" w:color="auto"/>
                            <w:left w:val="none" w:sz="0" w:space="0" w:color="auto"/>
                            <w:bottom w:val="none" w:sz="0" w:space="0" w:color="auto"/>
                            <w:right w:val="none" w:sz="0" w:space="0" w:color="auto"/>
                          </w:divBdr>
                          <w:divsChild>
                            <w:div w:id="764039945">
                              <w:marLeft w:val="0"/>
                              <w:marRight w:val="0"/>
                              <w:marTop w:val="0"/>
                              <w:marBottom w:val="0"/>
                              <w:divBdr>
                                <w:top w:val="none" w:sz="0" w:space="0" w:color="auto"/>
                                <w:left w:val="none" w:sz="0" w:space="0" w:color="auto"/>
                                <w:bottom w:val="none" w:sz="0" w:space="0" w:color="auto"/>
                                <w:right w:val="none" w:sz="0" w:space="0" w:color="auto"/>
                              </w:divBdr>
                              <w:divsChild>
                                <w:div w:id="15279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314063">
          <w:marLeft w:val="0"/>
          <w:marRight w:val="0"/>
          <w:marTop w:val="0"/>
          <w:marBottom w:val="0"/>
          <w:divBdr>
            <w:top w:val="none" w:sz="0" w:space="0" w:color="auto"/>
            <w:left w:val="none" w:sz="0" w:space="0" w:color="auto"/>
            <w:bottom w:val="none" w:sz="0" w:space="0" w:color="auto"/>
            <w:right w:val="none" w:sz="0" w:space="0" w:color="auto"/>
          </w:divBdr>
          <w:divsChild>
            <w:div w:id="1435830444">
              <w:marLeft w:val="0"/>
              <w:marRight w:val="0"/>
              <w:marTop w:val="0"/>
              <w:marBottom w:val="0"/>
              <w:divBdr>
                <w:top w:val="none" w:sz="0" w:space="0" w:color="auto"/>
                <w:left w:val="none" w:sz="0" w:space="0" w:color="auto"/>
                <w:bottom w:val="none" w:sz="0" w:space="0" w:color="auto"/>
                <w:right w:val="none" w:sz="0" w:space="0" w:color="auto"/>
              </w:divBdr>
              <w:divsChild>
                <w:div w:id="2089764944">
                  <w:marLeft w:val="0"/>
                  <w:marRight w:val="0"/>
                  <w:marTop w:val="0"/>
                  <w:marBottom w:val="0"/>
                  <w:divBdr>
                    <w:top w:val="none" w:sz="0" w:space="0" w:color="auto"/>
                    <w:left w:val="none" w:sz="0" w:space="0" w:color="auto"/>
                    <w:bottom w:val="none" w:sz="0" w:space="0" w:color="auto"/>
                    <w:right w:val="none" w:sz="0" w:space="0" w:color="auto"/>
                  </w:divBdr>
                  <w:divsChild>
                    <w:div w:id="1605306796">
                      <w:marLeft w:val="0"/>
                      <w:marRight w:val="0"/>
                      <w:marTop w:val="0"/>
                      <w:marBottom w:val="0"/>
                      <w:divBdr>
                        <w:top w:val="none" w:sz="0" w:space="0" w:color="auto"/>
                        <w:left w:val="none" w:sz="0" w:space="0" w:color="auto"/>
                        <w:bottom w:val="none" w:sz="0" w:space="0" w:color="auto"/>
                        <w:right w:val="none" w:sz="0" w:space="0" w:color="auto"/>
                      </w:divBdr>
                      <w:divsChild>
                        <w:div w:id="1937053743">
                          <w:marLeft w:val="0"/>
                          <w:marRight w:val="0"/>
                          <w:marTop w:val="0"/>
                          <w:marBottom w:val="0"/>
                          <w:divBdr>
                            <w:top w:val="none" w:sz="0" w:space="0" w:color="auto"/>
                            <w:left w:val="none" w:sz="0" w:space="0" w:color="auto"/>
                            <w:bottom w:val="none" w:sz="0" w:space="0" w:color="auto"/>
                            <w:right w:val="none" w:sz="0" w:space="0" w:color="auto"/>
                          </w:divBdr>
                          <w:divsChild>
                            <w:div w:id="1191533647">
                              <w:marLeft w:val="0"/>
                              <w:marRight w:val="0"/>
                              <w:marTop w:val="0"/>
                              <w:marBottom w:val="0"/>
                              <w:divBdr>
                                <w:top w:val="none" w:sz="0" w:space="0" w:color="auto"/>
                                <w:left w:val="none" w:sz="0" w:space="0" w:color="auto"/>
                                <w:bottom w:val="none" w:sz="0" w:space="0" w:color="auto"/>
                                <w:right w:val="none" w:sz="0" w:space="0" w:color="auto"/>
                              </w:divBdr>
                            </w:div>
                          </w:divsChild>
                        </w:div>
                        <w:div w:id="1308171675">
                          <w:marLeft w:val="0"/>
                          <w:marRight w:val="0"/>
                          <w:marTop w:val="0"/>
                          <w:marBottom w:val="0"/>
                          <w:divBdr>
                            <w:top w:val="none" w:sz="0" w:space="0" w:color="auto"/>
                            <w:left w:val="none" w:sz="0" w:space="0" w:color="auto"/>
                            <w:bottom w:val="none" w:sz="0" w:space="0" w:color="auto"/>
                            <w:right w:val="none" w:sz="0" w:space="0" w:color="auto"/>
                          </w:divBdr>
                        </w:div>
                      </w:divsChild>
                    </w:div>
                    <w:div w:id="1339885091">
                      <w:marLeft w:val="0"/>
                      <w:marRight w:val="0"/>
                      <w:marTop w:val="0"/>
                      <w:marBottom w:val="0"/>
                      <w:divBdr>
                        <w:top w:val="none" w:sz="0" w:space="0" w:color="auto"/>
                        <w:left w:val="none" w:sz="0" w:space="0" w:color="auto"/>
                        <w:bottom w:val="none" w:sz="0" w:space="0" w:color="auto"/>
                        <w:right w:val="none" w:sz="0" w:space="0" w:color="auto"/>
                      </w:divBdr>
                      <w:divsChild>
                        <w:div w:id="797770060">
                          <w:marLeft w:val="0"/>
                          <w:marRight w:val="0"/>
                          <w:marTop w:val="0"/>
                          <w:marBottom w:val="0"/>
                          <w:divBdr>
                            <w:top w:val="none" w:sz="0" w:space="0" w:color="auto"/>
                            <w:left w:val="none" w:sz="0" w:space="0" w:color="auto"/>
                            <w:bottom w:val="none" w:sz="0" w:space="0" w:color="auto"/>
                            <w:right w:val="none" w:sz="0" w:space="0" w:color="auto"/>
                          </w:divBdr>
                          <w:divsChild>
                            <w:div w:id="187181857">
                              <w:marLeft w:val="0"/>
                              <w:marRight w:val="0"/>
                              <w:marTop w:val="0"/>
                              <w:marBottom w:val="0"/>
                              <w:divBdr>
                                <w:top w:val="none" w:sz="0" w:space="0" w:color="auto"/>
                                <w:left w:val="none" w:sz="0" w:space="0" w:color="auto"/>
                                <w:bottom w:val="none" w:sz="0" w:space="0" w:color="auto"/>
                                <w:right w:val="none" w:sz="0" w:space="0" w:color="auto"/>
                              </w:divBdr>
                              <w:divsChild>
                                <w:div w:id="6457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117659">
          <w:marLeft w:val="0"/>
          <w:marRight w:val="0"/>
          <w:marTop w:val="0"/>
          <w:marBottom w:val="0"/>
          <w:divBdr>
            <w:top w:val="none" w:sz="0" w:space="0" w:color="auto"/>
            <w:left w:val="none" w:sz="0" w:space="0" w:color="auto"/>
            <w:bottom w:val="none" w:sz="0" w:space="0" w:color="auto"/>
            <w:right w:val="none" w:sz="0" w:space="0" w:color="auto"/>
          </w:divBdr>
          <w:divsChild>
            <w:div w:id="932012424">
              <w:marLeft w:val="0"/>
              <w:marRight w:val="0"/>
              <w:marTop w:val="0"/>
              <w:marBottom w:val="0"/>
              <w:divBdr>
                <w:top w:val="none" w:sz="0" w:space="0" w:color="auto"/>
                <w:left w:val="none" w:sz="0" w:space="0" w:color="auto"/>
                <w:bottom w:val="none" w:sz="0" w:space="0" w:color="auto"/>
                <w:right w:val="none" w:sz="0" w:space="0" w:color="auto"/>
              </w:divBdr>
              <w:divsChild>
                <w:div w:id="1037120644">
                  <w:marLeft w:val="0"/>
                  <w:marRight w:val="0"/>
                  <w:marTop w:val="0"/>
                  <w:marBottom w:val="0"/>
                  <w:divBdr>
                    <w:top w:val="none" w:sz="0" w:space="0" w:color="auto"/>
                    <w:left w:val="none" w:sz="0" w:space="0" w:color="auto"/>
                    <w:bottom w:val="none" w:sz="0" w:space="0" w:color="auto"/>
                    <w:right w:val="none" w:sz="0" w:space="0" w:color="auto"/>
                  </w:divBdr>
                  <w:divsChild>
                    <w:div w:id="184952126">
                      <w:marLeft w:val="0"/>
                      <w:marRight w:val="0"/>
                      <w:marTop w:val="0"/>
                      <w:marBottom w:val="0"/>
                      <w:divBdr>
                        <w:top w:val="none" w:sz="0" w:space="0" w:color="auto"/>
                        <w:left w:val="none" w:sz="0" w:space="0" w:color="auto"/>
                        <w:bottom w:val="none" w:sz="0" w:space="0" w:color="auto"/>
                        <w:right w:val="none" w:sz="0" w:space="0" w:color="auto"/>
                      </w:divBdr>
                      <w:divsChild>
                        <w:div w:id="1147555535">
                          <w:marLeft w:val="0"/>
                          <w:marRight w:val="0"/>
                          <w:marTop w:val="0"/>
                          <w:marBottom w:val="0"/>
                          <w:divBdr>
                            <w:top w:val="none" w:sz="0" w:space="0" w:color="auto"/>
                            <w:left w:val="none" w:sz="0" w:space="0" w:color="auto"/>
                            <w:bottom w:val="none" w:sz="0" w:space="0" w:color="auto"/>
                            <w:right w:val="none" w:sz="0" w:space="0" w:color="auto"/>
                          </w:divBdr>
                          <w:divsChild>
                            <w:div w:id="14498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6153">
      <w:bodyDiv w:val="1"/>
      <w:marLeft w:val="0"/>
      <w:marRight w:val="0"/>
      <w:marTop w:val="0"/>
      <w:marBottom w:val="0"/>
      <w:divBdr>
        <w:top w:val="none" w:sz="0" w:space="0" w:color="auto"/>
        <w:left w:val="none" w:sz="0" w:space="0" w:color="auto"/>
        <w:bottom w:val="none" w:sz="0" w:space="0" w:color="auto"/>
        <w:right w:val="none" w:sz="0" w:space="0" w:color="auto"/>
      </w:divBdr>
      <w:divsChild>
        <w:div w:id="1128158704">
          <w:marLeft w:val="0"/>
          <w:marRight w:val="0"/>
          <w:marTop w:val="0"/>
          <w:marBottom w:val="0"/>
          <w:divBdr>
            <w:top w:val="none" w:sz="0" w:space="0" w:color="auto"/>
            <w:left w:val="none" w:sz="0" w:space="0" w:color="auto"/>
            <w:bottom w:val="none" w:sz="0" w:space="0" w:color="auto"/>
            <w:right w:val="none" w:sz="0" w:space="0" w:color="auto"/>
          </w:divBdr>
          <w:divsChild>
            <w:div w:id="1558275294">
              <w:marLeft w:val="0"/>
              <w:marRight w:val="0"/>
              <w:marTop w:val="0"/>
              <w:marBottom w:val="0"/>
              <w:divBdr>
                <w:top w:val="none" w:sz="0" w:space="0" w:color="auto"/>
                <w:left w:val="none" w:sz="0" w:space="0" w:color="auto"/>
                <w:bottom w:val="none" w:sz="0" w:space="0" w:color="auto"/>
                <w:right w:val="none" w:sz="0" w:space="0" w:color="auto"/>
              </w:divBdr>
              <w:divsChild>
                <w:div w:id="712928293">
                  <w:marLeft w:val="0"/>
                  <w:marRight w:val="0"/>
                  <w:marTop w:val="0"/>
                  <w:marBottom w:val="0"/>
                  <w:divBdr>
                    <w:top w:val="none" w:sz="0" w:space="0" w:color="auto"/>
                    <w:left w:val="none" w:sz="0" w:space="0" w:color="auto"/>
                    <w:bottom w:val="none" w:sz="0" w:space="0" w:color="auto"/>
                    <w:right w:val="none" w:sz="0" w:space="0" w:color="auto"/>
                  </w:divBdr>
                  <w:divsChild>
                    <w:div w:id="684137063">
                      <w:marLeft w:val="0"/>
                      <w:marRight w:val="0"/>
                      <w:marTop w:val="0"/>
                      <w:marBottom w:val="0"/>
                      <w:divBdr>
                        <w:top w:val="none" w:sz="0" w:space="0" w:color="auto"/>
                        <w:left w:val="none" w:sz="0" w:space="0" w:color="auto"/>
                        <w:bottom w:val="none" w:sz="0" w:space="0" w:color="auto"/>
                        <w:right w:val="none" w:sz="0" w:space="0" w:color="auto"/>
                      </w:divBdr>
                      <w:divsChild>
                        <w:div w:id="256717141">
                          <w:marLeft w:val="0"/>
                          <w:marRight w:val="0"/>
                          <w:marTop w:val="0"/>
                          <w:marBottom w:val="0"/>
                          <w:divBdr>
                            <w:top w:val="none" w:sz="0" w:space="0" w:color="auto"/>
                            <w:left w:val="none" w:sz="0" w:space="0" w:color="auto"/>
                            <w:bottom w:val="none" w:sz="0" w:space="0" w:color="auto"/>
                            <w:right w:val="none" w:sz="0" w:space="0" w:color="auto"/>
                          </w:divBdr>
                          <w:divsChild>
                            <w:div w:id="4767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153">
                      <w:marLeft w:val="0"/>
                      <w:marRight w:val="0"/>
                      <w:marTop w:val="0"/>
                      <w:marBottom w:val="0"/>
                      <w:divBdr>
                        <w:top w:val="none" w:sz="0" w:space="0" w:color="auto"/>
                        <w:left w:val="none" w:sz="0" w:space="0" w:color="auto"/>
                        <w:bottom w:val="none" w:sz="0" w:space="0" w:color="auto"/>
                        <w:right w:val="none" w:sz="0" w:space="0" w:color="auto"/>
                      </w:divBdr>
                      <w:divsChild>
                        <w:div w:id="1346397723">
                          <w:marLeft w:val="0"/>
                          <w:marRight w:val="0"/>
                          <w:marTop w:val="0"/>
                          <w:marBottom w:val="0"/>
                          <w:divBdr>
                            <w:top w:val="none" w:sz="0" w:space="0" w:color="auto"/>
                            <w:left w:val="none" w:sz="0" w:space="0" w:color="auto"/>
                            <w:bottom w:val="none" w:sz="0" w:space="0" w:color="auto"/>
                            <w:right w:val="none" w:sz="0" w:space="0" w:color="auto"/>
                          </w:divBdr>
                          <w:divsChild>
                            <w:div w:id="992024673">
                              <w:marLeft w:val="0"/>
                              <w:marRight w:val="0"/>
                              <w:marTop w:val="0"/>
                              <w:marBottom w:val="0"/>
                              <w:divBdr>
                                <w:top w:val="none" w:sz="0" w:space="0" w:color="auto"/>
                                <w:left w:val="none" w:sz="0" w:space="0" w:color="auto"/>
                                <w:bottom w:val="none" w:sz="0" w:space="0" w:color="auto"/>
                                <w:right w:val="none" w:sz="0" w:space="0" w:color="auto"/>
                              </w:divBdr>
                              <w:divsChild>
                                <w:div w:id="1904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0474">
          <w:marLeft w:val="0"/>
          <w:marRight w:val="0"/>
          <w:marTop w:val="0"/>
          <w:marBottom w:val="0"/>
          <w:divBdr>
            <w:top w:val="none" w:sz="0" w:space="0" w:color="auto"/>
            <w:left w:val="none" w:sz="0" w:space="0" w:color="auto"/>
            <w:bottom w:val="none" w:sz="0" w:space="0" w:color="auto"/>
            <w:right w:val="none" w:sz="0" w:space="0" w:color="auto"/>
          </w:divBdr>
          <w:divsChild>
            <w:div w:id="1116489887">
              <w:marLeft w:val="0"/>
              <w:marRight w:val="0"/>
              <w:marTop w:val="0"/>
              <w:marBottom w:val="0"/>
              <w:divBdr>
                <w:top w:val="none" w:sz="0" w:space="0" w:color="auto"/>
                <w:left w:val="none" w:sz="0" w:space="0" w:color="auto"/>
                <w:bottom w:val="none" w:sz="0" w:space="0" w:color="auto"/>
                <w:right w:val="none" w:sz="0" w:space="0" w:color="auto"/>
              </w:divBdr>
              <w:divsChild>
                <w:div w:id="12387250">
                  <w:marLeft w:val="0"/>
                  <w:marRight w:val="0"/>
                  <w:marTop w:val="0"/>
                  <w:marBottom w:val="0"/>
                  <w:divBdr>
                    <w:top w:val="none" w:sz="0" w:space="0" w:color="auto"/>
                    <w:left w:val="none" w:sz="0" w:space="0" w:color="auto"/>
                    <w:bottom w:val="none" w:sz="0" w:space="0" w:color="auto"/>
                    <w:right w:val="none" w:sz="0" w:space="0" w:color="auto"/>
                  </w:divBdr>
                  <w:divsChild>
                    <w:div w:id="1269387686">
                      <w:marLeft w:val="0"/>
                      <w:marRight w:val="0"/>
                      <w:marTop w:val="0"/>
                      <w:marBottom w:val="0"/>
                      <w:divBdr>
                        <w:top w:val="none" w:sz="0" w:space="0" w:color="auto"/>
                        <w:left w:val="none" w:sz="0" w:space="0" w:color="auto"/>
                        <w:bottom w:val="none" w:sz="0" w:space="0" w:color="auto"/>
                        <w:right w:val="none" w:sz="0" w:space="0" w:color="auto"/>
                      </w:divBdr>
                      <w:divsChild>
                        <w:div w:id="139007295">
                          <w:marLeft w:val="0"/>
                          <w:marRight w:val="0"/>
                          <w:marTop w:val="0"/>
                          <w:marBottom w:val="0"/>
                          <w:divBdr>
                            <w:top w:val="none" w:sz="0" w:space="0" w:color="auto"/>
                            <w:left w:val="none" w:sz="0" w:space="0" w:color="auto"/>
                            <w:bottom w:val="none" w:sz="0" w:space="0" w:color="auto"/>
                            <w:right w:val="none" w:sz="0" w:space="0" w:color="auto"/>
                          </w:divBdr>
                          <w:divsChild>
                            <w:div w:id="2005039336">
                              <w:marLeft w:val="0"/>
                              <w:marRight w:val="0"/>
                              <w:marTop w:val="0"/>
                              <w:marBottom w:val="0"/>
                              <w:divBdr>
                                <w:top w:val="none" w:sz="0" w:space="0" w:color="auto"/>
                                <w:left w:val="none" w:sz="0" w:space="0" w:color="auto"/>
                                <w:bottom w:val="none" w:sz="0" w:space="0" w:color="auto"/>
                                <w:right w:val="none" w:sz="0" w:space="0" w:color="auto"/>
                              </w:divBdr>
                            </w:div>
                          </w:divsChild>
                        </w:div>
                        <w:div w:id="772169193">
                          <w:marLeft w:val="0"/>
                          <w:marRight w:val="0"/>
                          <w:marTop w:val="0"/>
                          <w:marBottom w:val="0"/>
                          <w:divBdr>
                            <w:top w:val="none" w:sz="0" w:space="0" w:color="auto"/>
                            <w:left w:val="none" w:sz="0" w:space="0" w:color="auto"/>
                            <w:bottom w:val="none" w:sz="0" w:space="0" w:color="auto"/>
                            <w:right w:val="none" w:sz="0" w:space="0" w:color="auto"/>
                          </w:divBdr>
                        </w:div>
                      </w:divsChild>
                    </w:div>
                    <w:div w:id="108280049">
                      <w:marLeft w:val="0"/>
                      <w:marRight w:val="0"/>
                      <w:marTop w:val="0"/>
                      <w:marBottom w:val="0"/>
                      <w:divBdr>
                        <w:top w:val="none" w:sz="0" w:space="0" w:color="auto"/>
                        <w:left w:val="none" w:sz="0" w:space="0" w:color="auto"/>
                        <w:bottom w:val="none" w:sz="0" w:space="0" w:color="auto"/>
                        <w:right w:val="none" w:sz="0" w:space="0" w:color="auto"/>
                      </w:divBdr>
                      <w:divsChild>
                        <w:div w:id="645861234">
                          <w:marLeft w:val="0"/>
                          <w:marRight w:val="0"/>
                          <w:marTop w:val="0"/>
                          <w:marBottom w:val="0"/>
                          <w:divBdr>
                            <w:top w:val="none" w:sz="0" w:space="0" w:color="auto"/>
                            <w:left w:val="none" w:sz="0" w:space="0" w:color="auto"/>
                            <w:bottom w:val="none" w:sz="0" w:space="0" w:color="auto"/>
                            <w:right w:val="none" w:sz="0" w:space="0" w:color="auto"/>
                          </w:divBdr>
                          <w:divsChild>
                            <w:div w:id="564268251">
                              <w:marLeft w:val="0"/>
                              <w:marRight w:val="0"/>
                              <w:marTop w:val="0"/>
                              <w:marBottom w:val="0"/>
                              <w:divBdr>
                                <w:top w:val="none" w:sz="0" w:space="0" w:color="auto"/>
                                <w:left w:val="none" w:sz="0" w:space="0" w:color="auto"/>
                                <w:bottom w:val="none" w:sz="0" w:space="0" w:color="auto"/>
                                <w:right w:val="none" w:sz="0" w:space="0" w:color="auto"/>
                              </w:divBdr>
                              <w:divsChild>
                                <w:div w:id="1562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9319">
          <w:marLeft w:val="0"/>
          <w:marRight w:val="0"/>
          <w:marTop w:val="0"/>
          <w:marBottom w:val="0"/>
          <w:divBdr>
            <w:top w:val="none" w:sz="0" w:space="0" w:color="auto"/>
            <w:left w:val="none" w:sz="0" w:space="0" w:color="auto"/>
            <w:bottom w:val="none" w:sz="0" w:space="0" w:color="auto"/>
            <w:right w:val="none" w:sz="0" w:space="0" w:color="auto"/>
          </w:divBdr>
          <w:divsChild>
            <w:div w:id="2053578728">
              <w:marLeft w:val="0"/>
              <w:marRight w:val="0"/>
              <w:marTop w:val="0"/>
              <w:marBottom w:val="0"/>
              <w:divBdr>
                <w:top w:val="none" w:sz="0" w:space="0" w:color="auto"/>
                <w:left w:val="none" w:sz="0" w:space="0" w:color="auto"/>
                <w:bottom w:val="none" w:sz="0" w:space="0" w:color="auto"/>
                <w:right w:val="none" w:sz="0" w:space="0" w:color="auto"/>
              </w:divBdr>
              <w:divsChild>
                <w:div w:id="1678463522">
                  <w:marLeft w:val="0"/>
                  <w:marRight w:val="0"/>
                  <w:marTop w:val="0"/>
                  <w:marBottom w:val="0"/>
                  <w:divBdr>
                    <w:top w:val="none" w:sz="0" w:space="0" w:color="auto"/>
                    <w:left w:val="none" w:sz="0" w:space="0" w:color="auto"/>
                    <w:bottom w:val="none" w:sz="0" w:space="0" w:color="auto"/>
                    <w:right w:val="none" w:sz="0" w:space="0" w:color="auto"/>
                  </w:divBdr>
                  <w:divsChild>
                    <w:div w:id="588973986">
                      <w:marLeft w:val="0"/>
                      <w:marRight w:val="0"/>
                      <w:marTop w:val="0"/>
                      <w:marBottom w:val="0"/>
                      <w:divBdr>
                        <w:top w:val="none" w:sz="0" w:space="0" w:color="auto"/>
                        <w:left w:val="none" w:sz="0" w:space="0" w:color="auto"/>
                        <w:bottom w:val="none" w:sz="0" w:space="0" w:color="auto"/>
                        <w:right w:val="none" w:sz="0" w:space="0" w:color="auto"/>
                      </w:divBdr>
                      <w:divsChild>
                        <w:div w:id="1662584787">
                          <w:marLeft w:val="0"/>
                          <w:marRight w:val="0"/>
                          <w:marTop w:val="0"/>
                          <w:marBottom w:val="0"/>
                          <w:divBdr>
                            <w:top w:val="none" w:sz="0" w:space="0" w:color="auto"/>
                            <w:left w:val="none" w:sz="0" w:space="0" w:color="auto"/>
                            <w:bottom w:val="none" w:sz="0" w:space="0" w:color="auto"/>
                            <w:right w:val="none" w:sz="0" w:space="0" w:color="auto"/>
                          </w:divBdr>
                          <w:divsChild>
                            <w:div w:id="18274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005411">
      <w:bodyDiv w:val="1"/>
      <w:marLeft w:val="0"/>
      <w:marRight w:val="0"/>
      <w:marTop w:val="0"/>
      <w:marBottom w:val="0"/>
      <w:divBdr>
        <w:top w:val="none" w:sz="0" w:space="0" w:color="auto"/>
        <w:left w:val="none" w:sz="0" w:space="0" w:color="auto"/>
        <w:bottom w:val="none" w:sz="0" w:space="0" w:color="auto"/>
        <w:right w:val="none" w:sz="0" w:space="0" w:color="auto"/>
      </w:divBdr>
      <w:divsChild>
        <w:div w:id="1726761922">
          <w:marLeft w:val="0"/>
          <w:marRight w:val="0"/>
          <w:marTop w:val="0"/>
          <w:marBottom w:val="0"/>
          <w:divBdr>
            <w:top w:val="none" w:sz="0" w:space="0" w:color="auto"/>
            <w:left w:val="none" w:sz="0" w:space="0" w:color="auto"/>
            <w:bottom w:val="none" w:sz="0" w:space="0" w:color="auto"/>
            <w:right w:val="none" w:sz="0" w:space="0" w:color="auto"/>
          </w:divBdr>
          <w:divsChild>
            <w:div w:id="280302486">
              <w:marLeft w:val="0"/>
              <w:marRight w:val="0"/>
              <w:marTop w:val="0"/>
              <w:marBottom w:val="0"/>
              <w:divBdr>
                <w:top w:val="none" w:sz="0" w:space="0" w:color="auto"/>
                <w:left w:val="none" w:sz="0" w:space="0" w:color="auto"/>
                <w:bottom w:val="none" w:sz="0" w:space="0" w:color="auto"/>
                <w:right w:val="none" w:sz="0" w:space="0" w:color="auto"/>
              </w:divBdr>
              <w:divsChild>
                <w:div w:id="751514121">
                  <w:marLeft w:val="0"/>
                  <w:marRight w:val="0"/>
                  <w:marTop w:val="0"/>
                  <w:marBottom w:val="0"/>
                  <w:divBdr>
                    <w:top w:val="none" w:sz="0" w:space="0" w:color="auto"/>
                    <w:left w:val="none" w:sz="0" w:space="0" w:color="auto"/>
                    <w:bottom w:val="none" w:sz="0" w:space="0" w:color="auto"/>
                    <w:right w:val="none" w:sz="0" w:space="0" w:color="auto"/>
                  </w:divBdr>
                  <w:divsChild>
                    <w:div w:id="440802543">
                      <w:marLeft w:val="0"/>
                      <w:marRight w:val="0"/>
                      <w:marTop w:val="0"/>
                      <w:marBottom w:val="0"/>
                      <w:divBdr>
                        <w:top w:val="none" w:sz="0" w:space="0" w:color="auto"/>
                        <w:left w:val="none" w:sz="0" w:space="0" w:color="auto"/>
                        <w:bottom w:val="none" w:sz="0" w:space="0" w:color="auto"/>
                        <w:right w:val="none" w:sz="0" w:space="0" w:color="auto"/>
                      </w:divBdr>
                      <w:divsChild>
                        <w:div w:id="1251087742">
                          <w:marLeft w:val="0"/>
                          <w:marRight w:val="0"/>
                          <w:marTop w:val="0"/>
                          <w:marBottom w:val="0"/>
                          <w:divBdr>
                            <w:top w:val="none" w:sz="0" w:space="0" w:color="auto"/>
                            <w:left w:val="none" w:sz="0" w:space="0" w:color="auto"/>
                            <w:bottom w:val="none" w:sz="0" w:space="0" w:color="auto"/>
                            <w:right w:val="none" w:sz="0" w:space="0" w:color="auto"/>
                          </w:divBdr>
                          <w:divsChild>
                            <w:div w:id="681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6590">
                      <w:marLeft w:val="0"/>
                      <w:marRight w:val="0"/>
                      <w:marTop w:val="0"/>
                      <w:marBottom w:val="0"/>
                      <w:divBdr>
                        <w:top w:val="none" w:sz="0" w:space="0" w:color="auto"/>
                        <w:left w:val="none" w:sz="0" w:space="0" w:color="auto"/>
                        <w:bottom w:val="none" w:sz="0" w:space="0" w:color="auto"/>
                        <w:right w:val="none" w:sz="0" w:space="0" w:color="auto"/>
                      </w:divBdr>
                      <w:divsChild>
                        <w:div w:id="814876699">
                          <w:marLeft w:val="0"/>
                          <w:marRight w:val="0"/>
                          <w:marTop w:val="0"/>
                          <w:marBottom w:val="0"/>
                          <w:divBdr>
                            <w:top w:val="none" w:sz="0" w:space="0" w:color="auto"/>
                            <w:left w:val="none" w:sz="0" w:space="0" w:color="auto"/>
                            <w:bottom w:val="none" w:sz="0" w:space="0" w:color="auto"/>
                            <w:right w:val="none" w:sz="0" w:space="0" w:color="auto"/>
                          </w:divBdr>
                          <w:divsChild>
                            <w:div w:id="567114421">
                              <w:marLeft w:val="0"/>
                              <w:marRight w:val="0"/>
                              <w:marTop w:val="0"/>
                              <w:marBottom w:val="0"/>
                              <w:divBdr>
                                <w:top w:val="none" w:sz="0" w:space="0" w:color="auto"/>
                                <w:left w:val="none" w:sz="0" w:space="0" w:color="auto"/>
                                <w:bottom w:val="none" w:sz="0" w:space="0" w:color="auto"/>
                                <w:right w:val="none" w:sz="0" w:space="0" w:color="auto"/>
                              </w:divBdr>
                              <w:divsChild>
                                <w:div w:id="29591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337880">
          <w:marLeft w:val="0"/>
          <w:marRight w:val="0"/>
          <w:marTop w:val="0"/>
          <w:marBottom w:val="0"/>
          <w:divBdr>
            <w:top w:val="none" w:sz="0" w:space="0" w:color="auto"/>
            <w:left w:val="none" w:sz="0" w:space="0" w:color="auto"/>
            <w:bottom w:val="none" w:sz="0" w:space="0" w:color="auto"/>
            <w:right w:val="none" w:sz="0" w:space="0" w:color="auto"/>
          </w:divBdr>
          <w:divsChild>
            <w:div w:id="1637637325">
              <w:marLeft w:val="0"/>
              <w:marRight w:val="0"/>
              <w:marTop w:val="0"/>
              <w:marBottom w:val="0"/>
              <w:divBdr>
                <w:top w:val="none" w:sz="0" w:space="0" w:color="auto"/>
                <w:left w:val="none" w:sz="0" w:space="0" w:color="auto"/>
                <w:bottom w:val="none" w:sz="0" w:space="0" w:color="auto"/>
                <w:right w:val="none" w:sz="0" w:space="0" w:color="auto"/>
              </w:divBdr>
              <w:divsChild>
                <w:div w:id="54284970">
                  <w:marLeft w:val="0"/>
                  <w:marRight w:val="0"/>
                  <w:marTop w:val="0"/>
                  <w:marBottom w:val="0"/>
                  <w:divBdr>
                    <w:top w:val="none" w:sz="0" w:space="0" w:color="auto"/>
                    <w:left w:val="none" w:sz="0" w:space="0" w:color="auto"/>
                    <w:bottom w:val="none" w:sz="0" w:space="0" w:color="auto"/>
                    <w:right w:val="none" w:sz="0" w:space="0" w:color="auto"/>
                  </w:divBdr>
                  <w:divsChild>
                    <w:div w:id="431126365">
                      <w:marLeft w:val="0"/>
                      <w:marRight w:val="0"/>
                      <w:marTop w:val="0"/>
                      <w:marBottom w:val="0"/>
                      <w:divBdr>
                        <w:top w:val="none" w:sz="0" w:space="0" w:color="auto"/>
                        <w:left w:val="none" w:sz="0" w:space="0" w:color="auto"/>
                        <w:bottom w:val="none" w:sz="0" w:space="0" w:color="auto"/>
                        <w:right w:val="none" w:sz="0" w:space="0" w:color="auto"/>
                      </w:divBdr>
                      <w:divsChild>
                        <w:div w:id="2062316270">
                          <w:marLeft w:val="0"/>
                          <w:marRight w:val="0"/>
                          <w:marTop w:val="0"/>
                          <w:marBottom w:val="0"/>
                          <w:divBdr>
                            <w:top w:val="none" w:sz="0" w:space="0" w:color="auto"/>
                            <w:left w:val="none" w:sz="0" w:space="0" w:color="auto"/>
                            <w:bottom w:val="none" w:sz="0" w:space="0" w:color="auto"/>
                            <w:right w:val="none" w:sz="0" w:space="0" w:color="auto"/>
                          </w:divBdr>
                          <w:divsChild>
                            <w:div w:id="1671981507">
                              <w:marLeft w:val="0"/>
                              <w:marRight w:val="0"/>
                              <w:marTop w:val="0"/>
                              <w:marBottom w:val="0"/>
                              <w:divBdr>
                                <w:top w:val="none" w:sz="0" w:space="0" w:color="auto"/>
                                <w:left w:val="none" w:sz="0" w:space="0" w:color="auto"/>
                                <w:bottom w:val="none" w:sz="0" w:space="0" w:color="auto"/>
                                <w:right w:val="none" w:sz="0" w:space="0" w:color="auto"/>
                              </w:divBdr>
                            </w:div>
                          </w:divsChild>
                        </w:div>
                        <w:div w:id="1224485281">
                          <w:marLeft w:val="0"/>
                          <w:marRight w:val="0"/>
                          <w:marTop w:val="0"/>
                          <w:marBottom w:val="0"/>
                          <w:divBdr>
                            <w:top w:val="none" w:sz="0" w:space="0" w:color="auto"/>
                            <w:left w:val="none" w:sz="0" w:space="0" w:color="auto"/>
                            <w:bottom w:val="none" w:sz="0" w:space="0" w:color="auto"/>
                            <w:right w:val="none" w:sz="0" w:space="0" w:color="auto"/>
                          </w:divBdr>
                        </w:div>
                      </w:divsChild>
                    </w:div>
                    <w:div w:id="826897059">
                      <w:marLeft w:val="0"/>
                      <w:marRight w:val="0"/>
                      <w:marTop w:val="0"/>
                      <w:marBottom w:val="0"/>
                      <w:divBdr>
                        <w:top w:val="none" w:sz="0" w:space="0" w:color="auto"/>
                        <w:left w:val="none" w:sz="0" w:space="0" w:color="auto"/>
                        <w:bottom w:val="none" w:sz="0" w:space="0" w:color="auto"/>
                        <w:right w:val="none" w:sz="0" w:space="0" w:color="auto"/>
                      </w:divBdr>
                      <w:divsChild>
                        <w:div w:id="1939408327">
                          <w:marLeft w:val="0"/>
                          <w:marRight w:val="0"/>
                          <w:marTop w:val="0"/>
                          <w:marBottom w:val="0"/>
                          <w:divBdr>
                            <w:top w:val="none" w:sz="0" w:space="0" w:color="auto"/>
                            <w:left w:val="none" w:sz="0" w:space="0" w:color="auto"/>
                            <w:bottom w:val="none" w:sz="0" w:space="0" w:color="auto"/>
                            <w:right w:val="none" w:sz="0" w:space="0" w:color="auto"/>
                          </w:divBdr>
                          <w:divsChild>
                            <w:div w:id="578949124">
                              <w:marLeft w:val="0"/>
                              <w:marRight w:val="0"/>
                              <w:marTop w:val="0"/>
                              <w:marBottom w:val="0"/>
                              <w:divBdr>
                                <w:top w:val="none" w:sz="0" w:space="0" w:color="auto"/>
                                <w:left w:val="none" w:sz="0" w:space="0" w:color="auto"/>
                                <w:bottom w:val="none" w:sz="0" w:space="0" w:color="auto"/>
                                <w:right w:val="none" w:sz="0" w:space="0" w:color="auto"/>
                              </w:divBdr>
                              <w:divsChild>
                                <w:div w:id="14822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532864">
          <w:marLeft w:val="0"/>
          <w:marRight w:val="0"/>
          <w:marTop w:val="0"/>
          <w:marBottom w:val="0"/>
          <w:divBdr>
            <w:top w:val="none" w:sz="0" w:space="0" w:color="auto"/>
            <w:left w:val="none" w:sz="0" w:space="0" w:color="auto"/>
            <w:bottom w:val="none" w:sz="0" w:space="0" w:color="auto"/>
            <w:right w:val="none" w:sz="0" w:space="0" w:color="auto"/>
          </w:divBdr>
          <w:divsChild>
            <w:div w:id="1869105583">
              <w:marLeft w:val="0"/>
              <w:marRight w:val="0"/>
              <w:marTop w:val="0"/>
              <w:marBottom w:val="0"/>
              <w:divBdr>
                <w:top w:val="none" w:sz="0" w:space="0" w:color="auto"/>
                <w:left w:val="none" w:sz="0" w:space="0" w:color="auto"/>
                <w:bottom w:val="none" w:sz="0" w:space="0" w:color="auto"/>
                <w:right w:val="none" w:sz="0" w:space="0" w:color="auto"/>
              </w:divBdr>
              <w:divsChild>
                <w:div w:id="411126128">
                  <w:marLeft w:val="0"/>
                  <w:marRight w:val="0"/>
                  <w:marTop w:val="0"/>
                  <w:marBottom w:val="0"/>
                  <w:divBdr>
                    <w:top w:val="none" w:sz="0" w:space="0" w:color="auto"/>
                    <w:left w:val="none" w:sz="0" w:space="0" w:color="auto"/>
                    <w:bottom w:val="none" w:sz="0" w:space="0" w:color="auto"/>
                    <w:right w:val="none" w:sz="0" w:space="0" w:color="auto"/>
                  </w:divBdr>
                  <w:divsChild>
                    <w:div w:id="101849827">
                      <w:marLeft w:val="0"/>
                      <w:marRight w:val="0"/>
                      <w:marTop w:val="0"/>
                      <w:marBottom w:val="0"/>
                      <w:divBdr>
                        <w:top w:val="none" w:sz="0" w:space="0" w:color="auto"/>
                        <w:left w:val="none" w:sz="0" w:space="0" w:color="auto"/>
                        <w:bottom w:val="none" w:sz="0" w:space="0" w:color="auto"/>
                        <w:right w:val="none" w:sz="0" w:space="0" w:color="auto"/>
                      </w:divBdr>
                      <w:divsChild>
                        <w:div w:id="1254168698">
                          <w:marLeft w:val="0"/>
                          <w:marRight w:val="0"/>
                          <w:marTop w:val="0"/>
                          <w:marBottom w:val="0"/>
                          <w:divBdr>
                            <w:top w:val="none" w:sz="0" w:space="0" w:color="auto"/>
                            <w:left w:val="none" w:sz="0" w:space="0" w:color="auto"/>
                            <w:bottom w:val="none" w:sz="0" w:space="0" w:color="auto"/>
                            <w:right w:val="none" w:sz="0" w:space="0" w:color="auto"/>
                          </w:divBdr>
                          <w:divsChild>
                            <w:div w:id="4339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548873">
      <w:bodyDiv w:val="1"/>
      <w:marLeft w:val="0"/>
      <w:marRight w:val="0"/>
      <w:marTop w:val="0"/>
      <w:marBottom w:val="0"/>
      <w:divBdr>
        <w:top w:val="none" w:sz="0" w:space="0" w:color="auto"/>
        <w:left w:val="none" w:sz="0" w:space="0" w:color="auto"/>
        <w:bottom w:val="none" w:sz="0" w:space="0" w:color="auto"/>
        <w:right w:val="none" w:sz="0" w:space="0" w:color="auto"/>
      </w:divBdr>
    </w:div>
    <w:div w:id="17835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chart" Target="charts/chart1.xml"/><Relationship Id="rId26" Type="http://schemas.openxmlformats.org/officeDocument/2006/relationships/hyperlink" Target="https://www.globaldata.com/company-profile/tesla-inc/" TargetMode="External"/><Relationship Id="rId3" Type="http://schemas.openxmlformats.org/officeDocument/2006/relationships/styles" Target="styles.xml"/><Relationship Id="rId21" Type="http://schemas.openxmlformats.org/officeDocument/2006/relationships/hyperlink" Target="https://www.thestockdork.com/marriott-competitors/"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www.globaldata.com/company-profile/pfizer-inc/competitors/" TargetMode="External"/><Relationship Id="rId33" Type="http://schemas.openxmlformats.org/officeDocument/2006/relationships/hyperlink" Target="https://www.britannica.com/money/Pfizer-Inc"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nasdaq.com/articles/exploring-the-competitive-space:-nvidia-versus-industry-peers-in-semiconductors" TargetMode="External"/><Relationship Id="rId29" Type="http://schemas.openxmlformats.org/officeDocument/2006/relationships/hyperlink" Target="https://www.pfizer.com/about/careers/en-ir/about-pfize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www.globaldata.com/company-profile/netflix-inc/" TargetMode="External"/><Relationship Id="rId32" Type="http://schemas.openxmlformats.org/officeDocument/2006/relationships/hyperlink" Target="https://www.investopedia.com/ask/answers/052015/who-are-pfizers-pfe-main-competitors.asp"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finchat.io/company/NasdaqGS-NFLX/industry/" TargetMode="External"/><Relationship Id="rId28" Type="http://schemas.openxmlformats.org/officeDocument/2006/relationships/hyperlink" Target="https://ir.netflix.net/ir-overview/long-term-view/default.aspx" TargetMode="External"/><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bstrategyhub.com/marriott-competitors-and-alternatives/" TargetMode="External"/><Relationship Id="rId31" Type="http://schemas.openxmlformats.org/officeDocument/2006/relationships/hyperlink" Target="https://seekingalpha.com/symbol/TSLA/peers/comparison"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www.britannica.com/money/NVIDIA-Corporation" TargetMode="External"/><Relationship Id="rId27" Type="http://schemas.openxmlformats.org/officeDocument/2006/relationships/hyperlink" Target="https://www.marriott.com/marriott/aboutmarriott.mi?msockid=3ada32dfd7a462c9069a21edd64463a7" TargetMode="External"/><Relationship Id="rId30" Type="http://schemas.openxmlformats.org/officeDocument/2006/relationships/hyperlink" Target="https://seekingalpha.com/symbol/NFLX/peers/comparison" TargetMode="External"/><Relationship Id="rId35" Type="http://schemas.openxmlformats.org/officeDocument/2006/relationships/glossaryDocument" Target="glossary/document.xml"/><Relationship Id="rId8"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tell\Downloads\1722268329_Task_3_Peer_Identification%5b1%5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100"/>
              <a:t>Growth Metrics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Sheet15!$B$41</c:f>
              <c:strCache>
                <c:ptCount val="1"/>
                <c:pt idx="0">
                  <c:v>Revenue Growth (YoY)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Sheet15!$A$42:$A$46</c:f>
              <c:strCache>
                <c:ptCount val="5"/>
                <c:pt idx="0">
                  <c:v>Pfizer</c:v>
                </c:pt>
                <c:pt idx="1">
                  <c:v>Johnson &amp; Johnson</c:v>
                </c:pt>
                <c:pt idx="2">
                  <c:v>Merck</c:v>
                </c:pt>
                <c:pt idx="3">
                  <c:v>AstraZeneca</c:v>
                </c:pt>
                <c:pt idx="4">
                  <c:v>Novo Nordisk</c:v>
                </c:pt>
              </c:strCache>
            </c:strRef>
          </c:cat>
          <c:val>
            <c:numRef>
              <c:f>Sheet15!$B$42:$B$46</c:f>
              <c:numCache>
                <c:formatCode>0.00%</c:formatCode>
                <c:ptCount val="5"/>
                <c:pt idx="0">
                  <c:v>2.1000000000000001E-2</c:v>
                </c:pt>
                <c:pt idx="1">
                  <c:v>4.2999999999999997E-2</c:v>
                </c:pt>
                <c:pt idx="2">
                  <c:v>7.1999999999999995E-2</c:v>
                </c:pt>
                <c:pt idx="3">
                  <c:v>0.13300000000000001</c:v>
                </c:pt>
                <c:pt idx="4">
                  <c:v>0.253</c:v>
                </c:pt>
              </c:numCache>
            </c:numRef>
          </c:val>
          <c:extLst>
            <c:ext xmlns:c16="http://schemas.microsoft.com/office/drawing/2014/chart" uri="{C3380CC4-5D6E-409C-BE32-E72D297353CC}">
              <c16:uniqueId val="{00000000-6233-4F5A-9812-3811DD6E3A91}"/>
            </c:ext>
          </c:extLst>
        </c:ser>
        <c:ser>
          <c:idx val="1"/>
          <c:order val="1"/>
          <c:tx>
            <c:strRef>
              <c:f>Sheet15!$C$41</c:f>
              <c:strCache>
                <c:ptCount val="1"/>
                <c:pt idx="0">
                  <c:v>Earnings Growth (YoY)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Sheet15!$A$42:$A$46</c:f>
              <c:strCache>
                <c:ptCount val="5"/>
                <c:pt idx="0">
                  <c:v>Pfizer</c:v>
                </c:pt>
                <c:pt idx="1">
                  <c:v>Johnson &amp; Johnson</c:v>
                </c:pt>
                <c:pt idx="2">
                  <c:v>Merck</c:v>
                </c:pt>
                <c:pt idx="3">
                  <c:v>AstraZeneca</c:v>
                </c:pt>
                <c:pt idx="4">
                  <c:v>Novo Nordisk</c:v>
                </c:pt>
              </c:strCache>
            </c:strRef>
          </c:cat>
          <c:val>
            <c:numRef>
              <c:f>Sheet15!$C$42:$C$46</c:f>
              <c:numCache>
                <c:formatCode>0.00%</c:formatCode>
                <c:ptCount val="5"/>
                <c:pt idx="0">
                  <c:v>-0.98199999999999998</c:v>
                </c:pt>
                <c:pt idx="1">
                  <c:v>-8.8999999999999996E-2</c:v>
                </c:pt>
                <c:pt idx="2" formatCode="General">
                  <c:v>0</c:v>
                </c:pt>
                <c:pt idx="3">
                  <c:v>0.06</c:v>
                </c:pt>
                <c:pt idx="4">
                  <c:v>3.2000000000000001E-2</c:v>
                </c:pt>
              </c:numCache>
            </c:numRef>
          </c:val>
          <c:extLst>
            <c:ext xmlns:c16="http://schemas.microsoft.com/office/drawing/2014/chart" uri="{C3380CC4-5D6E-409C-BE32-E72D297353CC}">
              <c16:uniqueId val="{00000001-6233-4F5A-9812-3811DD6E3A91}"/>
            </c:ext>
          </c:extLst>
        </c:ser>
        <c:dLbls>
          <c:showLegendKey val="0"/>
          <c:showVal val="0"/>
          <c:showCatName val="0"/>
          <c:showSerName val="0"/>
          <c:showPercent val="0"/>
          <c:showBubbleSize val="0"/>
        </c:dLbls>
        <c:gapWidth val="150"/>
        <c:shape val="box"/>
        <c:axId val="1395947280"/>
        <c:axId val="1395945840"/>
        <c:axId val="0"/>
      </c:bar3DChart>
      <c:catAx>
        <c:axId val="13959472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945840"/>
        <c:crosses val="autoZero"/>
        <c:auto val="1"/>
        <c:lblAlgn val="ctr"/>
        <c:lblOffset val="100"/>
        <c:noMultiLvlLbl val="0"/>
      </c:catAx>
      <c:valAx>
        <c:axId val="13959458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947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B6A8FC0BF44738ADE32CAF9CFF9B63"/>
        <w:category>
          <w:name w:val="General"/>
          <w:gallery w:val="placeholder"/>
        </w:category>
        <w:types>
          <w:type w:val="bbPlcHdr"/>
        </w:types>
        <w:behaviors>
          <w:behavior w:val="content"/>
        </w:behaviors>
        <w:guid w:val="{4D5D9592-1CAD-4857-AC2A-84F12E911793}"/>
      </w:docPartPr>
      <w:docPartBody>
        <w:p w:rsidR="005864EE" w:rsidRDefault="005864EE" w:rsidP="005864EE">
          <w:pPr>
            <w:pStyle w:val="54B6A8FC0BF44738ADE32CAF9CFF9B63"/>
          </w:pPr>
          <w:r>
            <w:rPr>
              <w:rFonts w:asciiTheme="majorHAnsi" w:eastAsiaTheme="majorEastAsia" w:hAnsiTheme="majorHAnsi" w:cstheme="majorBidi"/>
              <w:caps/>
              <w:color w:val="156082" w:themeColor="accent1"/>
              <w:sz w:val="80"/>
              <w:szCs w:val="80"/>
            </w:rPr>
            <w:t>[Document title]</w:t>
          </w:r>
        </w:p>
      </w:docPartBody>
    </w:docPart>
    <w:docPart>
      <w:docPartPr>
        <w:name w:val="DCC4D52016C046B1B718EA8660883F24"/>
        <w:category>
          <w:name w:val="General"/>
          <w:gallery w:val="placeholder"/>
        </w:category>
        <w:types>
          <w:type w:val="bbPlcHdr"/>
        </w:types>
        <w:behaviors>
          <w:behavior w:val="content"/>
        </w:behaviors>
        <w:guid w:val="{DF153378-0CF4-4147-AF35-B36A839790C2}"/>
      </w:docPartPr>
      <w:docPartBody>
        <w:p w:rsidR="005864EE" w:rsidRDefault="005864EE" w:rsidP="005864EE">
          <w:pPr>
            <w:pStyle w:val="DCC4D52016C046B1B718EA8660883F24"/>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EE"/>
    <w:rsid w:val="000566E9"/>
    <w:rsid w:val="005864EE"/>
    <w:rsid w:val="00A24956"/>
    <w:rsid w:val="00F74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6A8FC0BF44738ADE32CAF9CFF9B63">
    <w:name w:val="54B6A8FC0BF44738ADE32CAF9CFF9B63"/>
    <w:rsid w:val="005864EE"/>
  </w:style>
  <w:style w:type="paragraph" w:customStyle="1" w:styleId="DCC4D52016C046B1B718EA8660883F24">
    <w:name w:val="DCC4D52016C046B1B718EA8660883F24"/>
    <w:rsid w:val="00586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2024-09-03T00:00:00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36</Pages>
  <Words>4950</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PEERS OF Marriot Inc., Tesla Inc., Netflix Inc., Nvidia Inc., Pfizer Inc.</dc:title>
  <dc:subject>Financial Analysis</dc:subject>
  <dc:creator>Stella Utazi</dc:creator>
  <cp:keywords/>
  <dc:description/>
  <cp:lastModifiedBy>Stella Utazi</cp:lastModifiedBy>
  <cp:revision>53</cp:revision>
  <dcterms:created xsi:type="dcterms:W3CDTF">2024-08-26T12:20:00Z</dcterms:created>
  <dcterms:modified xsi:type="dcterms:W3CDTF">2024-09-05T02:01:00Z</dcterms:modified>
</cp:coreProperties>
</file>