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52C68" w14:textId="76493AC2" w:rsidR="00772FEA" w:rsidRPr="00C540F3" w:rsidRDefault="00CD2EF0" w:rsidP="00772FEA">
      <w:pPr>
        <w:spacing w:after="0"/>
        <w:rPr>
          <w:b/>
          <w:bCs/>
          <w:sz w:val="28"/>
          <w:szCs w:val="28"/>
          <w:u w:val="double"/>
        </w:rPr>
      </w:pPr>
      <w:r w:rsidRPr="00C540F3">
        <w:rPr>
          <w:b/>
          <w:bCs/>
          <w:sz w:val="28"/>
          <w:szCs w:val="28"/>
          <w:u w:val="double"/>
        </w:rPr>
        <w:t>Financial Health</w:t>
      </w:r>
      <w:r w:rsidR="00772FEA" w:rsidRPr="00C540F3">
        <w:rPr>
          <w:b/>
          <w:bCs/>
          <w:sz w:val="28"/>
          <w:szCs w:val="28"/>
          <w:u w:val="double"/>
        </w:rPr>
        <w:t xml:space="preserve"> of Amazon</w:t>
      </w:r>
      <w:r w:rsidRPr="00C540F3">
        <w:rPr>
          <w:b/>
          <w:bCs/>
          <w:sz w:val="28"/>
          <w:szCs w:val="28"/>
          <w:u w:val="double"/>
        </w:rPr>
        <w:t>.Com, Inc</w:t>
      </w:r>
    </w:p>
    <w:p w14:paraId="2675548B" w14:textId="77777777" w:rsidR="00772FEA" w:rsidRDefault="00772FEA" w:rsidP="00772FEA">
      <w:pPr>
        <w:spacing w:after="0"/>
      </w:pPr>
    </w:p>
    <w:p w14:paraId="7E392C43" w14:textId="77777777" w:rsidR="00772FEA" w:rsidRDefault="00772FEA" w:rsidP="00772FEA">
      <w:pPr>
        <w:spacing w:after="0"/>
      </w:pPr>
      <w:r>
        <w:t>This report evaluates Amazon’s financial performance from 2020 to 2022 based on key ratios and financial data from the annual reports. The analysis focuses on liquidity, profitability, solvency, operational efficiency, and valuation, offering a holistic view of the company’s performance trends over the three-year period.</w:t>
      </w:r>
    </w:p>
    <w:p w14:paraId="72640963" w14:textId="77777777" w:rsidR="00772FEA" w:rsidRDefault="00772FEA" w:rsidP="00772FEA">
      <w:pPr>
        <w:spacing w:after="0"/>
      </w:pPr>
    </w:p>
    <w:p w14:paraId="02C90F55" w14:textId="1C8C6453" w:rsidR="00772FEA" w:rsidRPr="00C540F3" w:rsidRDefault="00772FEA" w:rsidP="00772FEA">
      <w:pPr>
        <w:spacing w:after="0"/>
        <w:rPr>
          <w:b/>
          <w:bCs/>
          <w:u w:val="double"/>
        </w:rPr>
      </w:pPr>
      <w:r w:rsidRPr="00C540F3">
        <w:rPr>
          <w:b/>
          <w:bCs/>
          <w:u w:val="double"/>
        </w:rPr>
        <w:t>Liquidity Analysis</w:t>
      </w:r>
    </w:p>
    <w:p w14:paraId="0B6C25CA" w14:textId="77777777" w:rsidR="00772FEA" w:rsidRDefault="00772FEA" w:rsidP="00772FEA">
      <w:pPr>
        <w:spacing w:after="0"/>
      </w:pPr>
      <w:r>
        <w:t>Liquidity ratios assess Amazon’s ability to meet short-term obligations and ensure operational continuity.</w:t>
      </w:r>
    </w:p>
    <w:p w14:paraId="4EF25C5F" w14:textId="77777777" w:rsidR="00772FEA" w:rsidRDefault="00772FEA" w:rsidP="00772FEA">
      <w:pPr>
        <w:spacing w:after="0"/>
      </w:pPr>
    </w:p>
    <w:p w14:paraId="3D3CD0E3" w14:textId="0F3AD397" w:rsidR="00772FEA" w:rsidRDefault="00772FEA" w:rsidP="00772FEA">
      <w:pPr>
        <w:spacing w:after="0"/>
      </w:pPr>
      <w:r w:rsidRPr="00F93E2B">
        <w:rPr>
          <w:b/>
          <w:bCs/>
        </w:rPr>
        <w:t>Current Ratio</w:t>
      </w:r>
      <w:r w:rsidRPr="00F93E2B">
        <w:rPr>
          <w:b/>
          <w:bCs/>
        </w:rPr>
        <w:t xml:space="preserve">: </w:t>
      </w:r>
      <w:r w:rsidRPr="00F93E2B">
        <w:rPr>
          <w:b/>
          <w:bCs/>
        </w:rPr>
        <w:t>2020: 1.12 2021: 1.14 2022: 0.94</w:t>
      </w:r>
      <w:r>
        <w:t xml:space="preserve">  </w:t>
      </w:r>
    </w:p>
    <w:p w14:paraId="1C3719EF" w14:textId="773D43D5" w:rsidR="00772FEA" w:rsidRDefault="00772FEA" w:rsidP="00772FEA">
      <w:pPr>
        <w:spacing w:after="0"/>
      </w:pPr>
      <w:r>
        <w:t>Amazon's current ratio remained stable between 2020 and 2021 but declined in 2022, falling below 1. This reduction reflects an increase in short-term liabilities in proportion to assets, signaling potential liquidity pressures. Despite this, Amazon's substantial cash flows from operations suggest it can meet its short-term obligations.</w:t>
      </w:r>
    </w:p>
    <w:p w14:paraId="08EAA298" w14:textId="77777777" w:rsidR="00772FEA" w:rsidRDefault="00772FEA" w:rsidP="00772FEA">
      <w:pPr>
        <w:spacing w:after="0"/>
      </w:pPr>
    </w:p>
    <w:p w14:paraId="0991C352" w14:textId="65E87BF7" w:rsidR="00772FEA" w:rsidRPr="00F93E2B" w:rsidRDefault="00772FEA" w:rsidP="00772FEA">
      <w:pPr>
        <w:spacing w:after="0"/>
        <w:rPr>
          <w:b/>
          <w:bCs/>
        </w:rPr>
      </w:pPr>
      <w:r w:rsidRPr="00F93E2B">
        <w:rPr>
          <w:b/>
          <w:bCs/>
        </w:rPr>
        <w:t>Quick Ratio:</w:t>
      </w:r>
      <w:r w:rsidRPr="00F93E2B">
        <w:rPr>
          <w:b/>
          <w:bCs/>
        </w:rPr>
        <w:t xml:space="preserve"> </w:t>
      </w:r>
      <w:r w:rsidRPr="00F93E2B">
        <w:rPr>
          <w:b/>
          <w:bCs/>
        </w:rPr>
        <w:t>2020: 0.87 2021: 0.87</w:t>
      </w:r>
      <w:r w:rsidR="002E660F" w:rsidRPr="00F93E2B">
        <w:rPr>
          <w:b/>
          <w:bCs/>
        </w:rPr>
        <w:t xml:space="preserve"> </w:t>
      </w:r>
      <w:r w:rsidRPr="00F93E2B">
        <w:rPr>
          <w:b/>
          <w:bCs/>
        </w:rPr>
        <w:t>202</w:t>
      </w:r>
      <w:r w:rsidRPr="00F93E2B">
        <w:rPr>
          <w:b/>
          <w:bCs/>
        </w:rPr>
        <w:t>2</w:t>
      </w:r>
      <w:r w:rsidRPr="00F93E2B">
        <w:rPr>
          <w:b/>
          <w:bCs/>
        </w:rPr>
        <w:t xml:space="preserve">: 0.71  </w:t>
      </w:r>
    </w:p>
    <w:p w14:paraId="4658A3EB" w14:textId="5BC1190F" w:rsidR="00772FEA" w:rsidRDefault="00772FEA" w:rsidP="00772FEA">
      <w:pPr>
        <w:spacing w:after="0"/>
      </w:pPr>
      <w:r>
        <w:t>The quick ratio, which excludes inventory, also declined in 2022, highlighting Amazon’s reliance on efficient inventory management to sustain liquidity. The decrease in both current and quick ratios in 2022 suggests liquidity tightening, though the company's consistent cash generation from operations mitigates immediate concerns.</w:t>
      </w:r>
    </w:p>
    <w:p w14:paraId="51954630" w14:textId="77777777" w:rsidR="00772FEA" w:rsidRDefault="00772FEA" w:rsidP="00772FEA">
      <w:pPr>
        <w:spacing w:after="0"/>
      </w:pPr>
    </w:p>
    <w:p w14:paraId="66B274C7" w14:textId="53B6D9E5" w:rsidR="00772FEA" w:rsidRPr="00C540F3" w:rsidRDefault="00772FEA" w:rsidP="00772FEA">
      <w:pPr>
        <w:spacing w:after="0"/>
        <w:rPr>
          <w:b/>
          <w:bCs/>
          <w:u w:val="double"/>
        </w:rPr>
      </w:pPr>
      <w:r w:rsidRPr="00C540F3">
        <w:rPr>
          <w:b/>
          <w:bCs/>
          <w:u w:val="double"/>
        </w:rPr>
        <w:t>Profitability Analysis</w:t>
      </w:r>
    </w:p>
    <w:p w14:paraId="4A0B45D2" w14:textId="3E98D1C9" w:rsidR="00772FEA" w:rsidRDefault="00772FEA" w:rsidP="00772FEA">
      <w:pPr>
        <w:spacing w:after="0"/>
      </w:pPr>
      <w:r>
        <w:t>Profitability ratios reflect Amazon’s ability to manage costs and generate profits from sales.</w:t>
      </w:r>
    </w:p>
    <w:p w14:paraId="7D605700" w14:textId="77777777" w:rsidR="00375650" w:rsidRDefault="00375650" w:rsidP="00772FEA">
      <w:pPr>
        <w:spacing w:after="0"/>
      </w:pPr>
    </w:p>
    <w:p w14:paraId="44D481EB" w14:textId="5375F462" w:rsidR="00772FEA" w:rsidRPr="00F93E2B" w:rsidRDefault="00772FEA" w:rsidP="00772FEA">
      <w:pPr>
        <w:spacing w:after="0"/>
        <w:rPr>
          <w:b/>
          <w:bCs/>
        </w:rPr>
      </w:pPr>
      <w:r w:rsidRPr="00F93E2B">
        <w:rPr>
          <w:b/>
          <w:bCs/>
        </w:rPr>
        <w:t>Gross Profit Margin:</w:t>
      </w:r>
      <w:r w:rsidRPr="00F93E2B">
        <w:rPr>
          <w:b/>
          <w:bCs/>
        </w:rPr>
        <w:t xml:space="preserve"> </w:t>
      </w:r>
      <w:r w:rsidRPr="00F93E2B">
        <w:rPr>
          <w:b/>
          <w:bCs/>
        </w:rPr>
        <w:t xml:space="preserve">2020: 39.6% 2021: 42.0% 2022: 43.8%  </w:t>
      </w:r>
    </w:p>
    <w:p w14:paraId="4C581194" w14:textId="392FC7A5" w:rsidR="00772FEA" w:rsidRDefault="00772FEA" w:rsidP="00772FEA">
      <w:pPr>
        <w:spacing w:after="0"/>
      </w:pPr>
      <w:r>
        <w:t>Amazon’s gross profit margin has consistently increased, largely driven by the growth of Amazon Web Services (AWS), which provides higher margins compared to the company’s retail operations. Additionally, the expansion of logistics operations has helped Amazon achieve operational efficiency, contributing to higher margins.</w:t>
      </w:r>
    </w:p>
    <w:p w14:paraId="69A74BAE" w14:textId="77777777" w:rsidR="00772FEA" w:rsidRDefault="00772FEA" w:rsidP="00772FEA">
      <w:pPr>
        <w:spacing w:after="0"/>
      </w:pPr>
    </w:p>
    <w:p w14:paraId="0A63BBE5" w14:textId="365155E6" w:rsidR="00772FEA" w:rsidRPr="00F93E2B" w:rsidRDefault="00772FEA" w:rsidP="00772FEA">
      <w:pPr>
        <w:spacing w:after="0"/>
        <w:rPr>
          <w:b/>
          <w:bCs/>
        </w:rPr>
      </w:pPr>
      <w:r w:rsidRPr="00F93E2B">
        <w:rPr>
          <w:b/>
          <w:bCs/>
        </w:rPr>
        <w:t>Operating Margin:</w:t>
      </w:r>
      <w:r w:rsidR="00375650" w:rsidRPr="00F93E2B">
        <w:rPr>
          <w:b/>
          <w:bCs/>
        </w:rPr>
        <w:t xml:space="preserve"> </w:t>
      </w:r>
      <w:r w:rsidRPr="00F93E2B">
        <w:rPr>
          <w:b/>
          <w:bCs/>
        </w:rPr>
        <w:t xml:space="preserve">2020: 5.9% 2021: 5.3% 2022: 2.4%  </w:t>
      </w:r>
    </w:p>
    <w:p w14:paraId="45634AF4" w14:textId="48F07CAF" w:rsidR="00772FEA" w:rsidRDefault="00772FEA" w:rsidP="00772FEA">
      <w:pPr>
        <w:spacing w:after="0"/>
      </w:pPr>
      <w:r>
        <w:t xml:space="preserve">Operating margin experienced a decline from 2020 to 2022, with a sharp drop in 2022. This decline can be attributed to rising labor costs, inflation, and increased investments in logistics infrastructure and technology. Although these investments are crucial for long-term growth, they have adversely </w:t>
      </w:r>
      <w:r w:rsidR="00147006">
        <w:t>impacted on</w:t>
      </w:r>
      <w:r>
        <w:t xml:space="preserve"> short-term profitability.</w:t>
      </w:r>
    </w:p>
    <w:p w14:paraId="0D3F5F71" w14:textId="77777777" w:rsidR="00772FEA" w:rsidRDefault="00772FEA" w:rsidP="00772FEA">
      <w:pPr>
        <w:spacing w:after="0"/>
      </w:pPr>
    </w:p>
    <w:p w14:paraId="4A9C1479" w14:textId="1F480ED9" w:rsidR="00772FEA" w:rsidRPr="00F93E2B" w:rsidRDefault="00772FEA" w:rsidP="00772FEA">
      <w:pPr>
        <w:spacing w:after="0"/>
        <w:rPr>
          <w:b/>
          <w:bCs/>
        </w:rPr>
      </w:pPr>
      <w:r w:rsidRPr="00F93E2B">
        <w:rPr>
          <w:b/>
          <w:bCs/>
        </w:rPr>
        <w:t>Return on Equity (ROE):</w:t>
      </w:r>
      <w:r w:rsidR="005620D5" w:rsidRPr="00F93E2B">
        <w:rPr>
          <w:b/>
          <w:bCs/>
        </w:rPr>
        <w:t xml:space="preserve"> </w:t>
      </w:r>
      <w:r w:rsidRPr="00F93E2B">
        <w:rPr>
          <w:b/>
          <w:bCs/>
        </w:rPr>
        <w:t xml:space="preserve">2020: 27.4% 2021: 21.9% 2022: 11.5%  </w:t>
      </w:r>
    </w:p>
    <w:p w14:paraId="488E5756" w14:textId="46F92FD4" w:rsidR="00772FEA" w:rsidRDefault="00772FEA" w:rsidP="00772FEA">
      <w:pPr>
        <w:spacing w:after="0"/>
      </w:pPr>
      <w:r>
        <w:t>Amazon’s ROE has declined significantly, reflecting lower net income relative to shareholders' equity. The decline is largely due to a decrease in net profits coupled with increased capital expenditures, especially on infrastructure and technology, which are expected to deliver long-term returns.</w:t>
      </w:r>
    </w:p>
    <w:p w14:paraId="7A5807B3" w14:textId="77777777" w:rsidR="009C3E87" w:rsidRDefault="009C3E87" w:rsidP="00772FEA">
      <w:pPr>
        <w:spacing w:after="0"/>
      </w:pPr>
    </w:p>
    <w:p w14:paraId="2414329E" w14:textId="747CC6F6" w:rsidR="009C3E87" w:rsidRPr="00C540F3" w:rsidRDefault="00772FEA" w:rsidP="00772FEA">
      <w:pPr>
        <w:spacing w:after="0"/>
        <w:rPr>
          <w:b/>
          <w:bCs/>
          <w:u w:val="double"/>
        </w:rPr>
      </w:pPr>
      <w:r w:rsidRPr="00C540F3">
        <w:rPr>
          <w:b/>
          <w:bCs/>
          <w:u w:val="double"/>
        </w:rPr>
        <w:t>Solvency Analysis</w:t>
      </w:r>
    </w:p>
    <w:p w14:paraId="74F960D6" w14:textId="2A73CFE2" w:rsidR="00772FEA" w:rsidRDefault="00772FEA" w:rsidP="00772FEA">
      <w:pPr>
        <w:spacing w:after="0"/>
      </w:pPr>
      <w:r>
        <w:t>Solvency ratios evaluate Amazon’s ability to manage long-term obligations and its reliance on debt.</w:t>
      </w:r>
      <w:r w:rsidR="00F93E2B">
        <w:br/>
      </w:r>
    </w:p>
    <w:p w14:paraId="28E5E8ED" w14:textId="31420073" w:rsidR="00772FEA" w:rsidRPr="00F93E2B" w:rsidRDefault="00772FEA" w:rsidP="00772FEA">
      <w:pPr>
        <w:spacing w:after="0"/>
        <w:rPr>
          <w:b/>
          <w:bCs/>
        </w:rPr>
      </w:pPr>
      <w:r w:rsidRPr="00F93E2B">
        <w:rPr>
          <w:b/>
          <w:bCs/>
        </w:rPr>
        <w:t>Debt-to-Equity Ratio:</w:t>
      </w:r>
      <w:r w:rsidR="009C3E87" w:rsidRPr="00F93E2B">
        <w:rPr>
          <w:b/>
          <w:bCs/>
        </w:rPr>
        <w:t xml:space="preserve"> </w:t>
      </w:r>
      <w:r w:rsidRPr="00F93E2B">
        <w:rPr>
          <w:b/>
          <w:bCs/>
        </w:rPr>
        <w:t>2020: 1.10</w:t>
      </w:r>
      <w:r w:rsidR="009C3E87" w:rsidRPr="00F93E2B">
        <w:rPr>
          <w:b/>
          <w:bCs/>
        </w:rPr>
        <w:t xml:space="preserve"> </w:t>
      </w:r>
      <w:r w:rsidRPr="00F93E2B">
        <w:rPr>
          <w:b/>
          <w:bCs/>
        </w:rPr>
        <w:t>2021: 1.25</w:t>
      </w:r>
      <w:r w:rsidR="009C3E87" w:rsidRPr="00F93E2B">
        <w:rPr>
          <w:b/>
          <w:bCs/>
        </w:rPr>
        <w:t xml:space="preserve"> </w:t>
      </w:r>
      <w:r w:rsidRPr="00F93E2B">
        <w:rPr>
          <w:b/>
          <w:bCs/>
        </w:rPr>
        <w:t>202</w:t>
      </w:r>
      <w:r w:rsidR="009C3E87" w:rsidRPr="00F93E2B">
        <w:rPr>
          <w:b/>
          <w:bCs/>
        </w:rPr>
        <w:t>2</w:t>
      </w:r>
      <w:r w:rsidRPr="00F93E2B">
        <w:rPr>
          <w:b/>
          <w:bCs/>
        </w:rPr>
        <w:t xml:space="preserve">: 1.21  </w:t>
      </w:r>
    </w:p>
    <w:p w14:paraId="19420689" w14:textId="53688FB3" w:rsidR="00772FEA" w:rsidRDefault="00772FEA" w:rsidP="00772FEA">
      <w:pPr>
        <w:spacing w:after="0"/>
      </w:pPr>
      <w:r>
        <w:t>The debt-to-equity ratio increased from 2020 to 2021, peaking at 1.25, before slightly decreasing in 2022. This increase reflects Amazon’s reliance on debt to finance its large-scale investments in infrastructure and technology. The company's solvency remains stable despite the growing debt burden, thanks to its consistent cash generation and dominant market position.</w:t>
      </w:r>
    </w:p>
    <w:p w14:paraId="68E68AE3" w14:textId="77777777" w:rsidR="002E660F" w:rsidRDefault="002E660F" w:rsidP="00772FEA">
      <w:pPr>
        <w:spacing w:after="0"/>
      </w:pPr>
    </w:p>
    <w:p w14:paraId="7C69A348" w14:textId="77777777" w:rsidR="002E660F" w:rsidRDefault="002E660F" w:rsidP="00772FEA">
      <w:pPr>
        <w:spacing w:after="0"/>
      </w:pPr>
    </w:p>
    <w:p w14:paraId="4361FF69" w14:textId="77777777" w:rsidR="002E660F" w:rsidRDefault="002E660F" w:rsidP="00772FEA">
      <w:pPr>
        <w:spacing w:after="0"/>
      </w:pPr>
    </w:p>
    <w:p w14:paraId="35FAE0CE" w14:textId="77777777" w:rsidR="002E660F" w:rsidRDefault="002E660F" w:rsidP="00772FEA">
      <w:pPr>
        <w:spacing w:after="0"/>
      </w:pPr>
    </w:p>
    <w:p w14:paraId="5D148D6A" w14:textId="2190402E" w:rsidR="00772FEA" w:rsidRPr="00F93E2B" w:rsidRDefault="00772FEA" w:rsidP="00772FEA">
      <w:pPr>
        <w:spacing w:after="0"/>
        <w:rPr>
          <w:b/>
          <w:bCs/>
        </w:rPr>
      </w:pPr>
      <w:r w:rsidRPr="00F93E2B">
        <w:rPr>
          <w:b/>
          <w:bCs/>
        </w:rPr>
        <w:t>Interest Coverage Ratio:</w:t>
      </w:r>
      <w:r w:rsidR="002E660F" w:rsidRPr="00F93E2B">
        <w:rPr>
          <w:b/>
          <w:bCs/>
        </w:rPr>
        <w:t xml:space="preserve"> </w:t>
      </w:r>
      <w:r w:rsidRPr="00F93E2B">
        <w:rPr>
          <w:b/>
          <w:bCs/>
        </w:rPr>
        <w:t>2020: 13.2</w:t>
      </w:r>
      <w:r w:rsidR="002E660F" w:rsidRPr="00F93E2B">
        <w:rPr>
          <w:b/>
          <w:bCs/>
        </w:rPr>
        <w:t xml:space="preserve"> </w:t>
      </w:r>
      <w:r w:rsidRPr="00F93E2B">
        <w:rPr>
          <w:b/>
          <w:bCs/>
        </w:rPr>
        <w:t xml:space="preserve">2021: 11.7 2022: 5.9  </w:t>
      </w:r>
    </w:p>
    <w:p w14:paraId="30E6F861" w14:textId="2ED54BFD" w:rsidR="00772FEA" w:rsidRDefault="00772FEA" w:rsidP="00772FEA">
      <w:pPr>
        <w:spacing w:after="0"/>
      </w:pPr>
      <w:r>
        <w:t xml:space="preserve">The interest coverage ratio, which measures Amazon’s ability to cover its interest expenses, declined during this period. This decline is due to increased interest costs </w:t>
      </w:r>
      <w:r w:rsidR="002E660F">
        <w:t>because of</w:t>
      </w:r>
      <w:r>
        <w:t xml:space="preserve"> higher debt levels, though the ratio is still healthy, indicating that Amazon can comfortably meet its interest obligations.</w:t>
      </w:r>
    </w:p>
    <w:p w14:paraId="27D36BCB" w14:textId="77777777" w:rsidR="00772FEA" w:rsidRDefault="00772FEA" w:rsidP="00772FEA">
      <w:pPr>
        <w:spacing w:after="0"/>
      </w:pPr>
    </w:p>
    <w:p w14:paraId="503EE302" w14:textId="77777777" w:rsidR="009F33C2" w:rsidRPr="00C540F3" w:rsidRDefault="00772FEA" w:rsidP="00772FEA">
      <w:pPr>
        <w:spacing w:after="0"/>
        <w:rPr>
          <w:b/>
          <w:bCs/>
          <w:u w:val="double"/>
        </w:rPr>
      </w:pPr>
      <w:r w:rsidRPr="00C540F3">
        <w:rPr>
          <w:b/>
          <w:bCs/>
          <w:u w:val="double"/>
        </w:rPr>
        <w:t>Operational Efficiency</w:t>
      </w:r>
    </w:p>
    <w:p w14:paraId="162259B4" w14:textId="732E3F4A" w:rsidR="00772FEA" w:rsidRDefault="00772FEA" w:rsidP="00772FEA">
      <w:pPr>
        <w:spacing w:after="0"/>
      </w:pPr>
      <w:r>
        <w:t>Efficiency ratios gauge how effectively Amazon uses its assets and manages inventory.</w:t>
      </w:r>
    </w:p>
    <w:p w14:paraId="560867BA" w14:textId="77777777" w:rsidR="009F33C2" w:rsidRDefault="009F33C2" w:rsidP="00772FEA">
      <w:pPr>
        <w:spacing w:after="0"/>
      </w:pPr>
    </w:p>
    <w:p w14:paraId="7E374727" w14:textId="052C22FE" w:rsidR="00772FEA" w:rsidRPr="00F93E2B" w:rsidRDefault="00772FEA" w:rsidP="00772FEA">
      <w:pPr>
        <w:spacing w:after="0"/>
        <w:rPr>
          <w:b/>
          <w:bCs/>
        </w:rPr>
      </w:pPr>
      <w:r w:rsidRPr="00F93E2B">
        <w:rPr>
          <w:b/>
          <w:bCs/>
        </w:rPr>
        <w:t>Asset Turnover Ratio:</w:t>
      </w:r>
      <w:r w:rsidR="009F33C2" w:rsidRPr="00F93E2B">
        <w:rPr>
          <w:b/>
          <w:bCs/>
        </w:rPr>
        <w:t xml:space="preserve"> </w:t>
      </w:r>
      <w:r w:rsidRPr="00F93E2B">
        <w:rPr>
          <w:b/>
          <w:bCs/>
        </w:rPr>
        <w:t>2020: 1.32</w:t>
      </w:r>
      <w:r w:rsidR="009F33C2" w:rsidRPr="00F93E2B">
        <w:rPr>
          <w:b/>
          <w:bCs/>
        </w:rPr>
        <w:t xml:space="preserve"> </w:t>
      </w:r>
      <w:r w:rsidRPr="00F93E2B">
        <w:rPr>
          <w:b/>
          <w:bCs/>
        </w:rPr>
        <w:t xml:space="preserve">2021: 1.28 2022: 1.31  </w:t>
      </w:r>
    </w:p>
    <w:p w14:paraId="1CAA7E4C" w14:textId="3365D197" w:rsidR="00772FEA" w:rsidRDefault="00772FEA" w:rsidP="00772FEA">
      <w:pPr>
        <w:spacing w:after="0"/>
      </w:pPr>
      <w:r>
        <w:t>The asset turnover ratio remained stable between 2020 and 2022, indicating that Amazon has maintained its ability to generate revenue from its assets efficiently. The company’s capital-intensive investments in fulfillment centers and technology infrastructure have not drastically impacted its revenue generation capacity.</w:t>
      </w:r>
    </w:p>
    <w:p w14:paraId="003021A8" w14:textId="77777777" w:rsidR="00532B14" w:rsidRDefault="00532B14" w:rsidP="00772FEA">
      <w:pPr>
        <w:spacing w:after="0"/>
      </w:pPr>
    </w:p>
    <w:p w14:paraId="6D6BD486" w14:textId="64FCCA5B" w:rsidR="00772FEA" w:rsidRPr="00F93E2B" w:rsidRDefault="00772FEA" w:rsidP="00772FEA">
      <w:pPr>
        <w:spacing w:after="0"/>
        <w:rPr>
          <w:b/>
          <w:bCs/>
        </w:rPr>
      </w:pPr>
      <w:r w:rsidRPr="00F93E2B">
        <w:rPr>
          <w:b/>
          <w:bCs/>
        </w:rPr>
        <w:t>Inventory Turnover Ratio:</w:t>
      </w:r>
      <w:r w:rsidR="00532B14" w:rsidRPr="00F93E2B">
        <w:rPr>
          <w:b/>
          <w:bCs/>
        </w:rPr>
        <w:t xml:space="preserve"> </w:t>
      </w:r>
      <w:r w:rsidRPr="00F93E2B">
        <w:rPr>
          <w:b/>
          <w:bCs/>
        </w:rPr>
        <w:t xml:space="preserve">2020: 10.9 2021: 10.5 2022: 8.9  </w:t>
      </w:r>
    </w:p>
    <w:p w14:paraId="0DB7C61D" w14:textId="4235943C" w:rsidR="00772FEA" w:rsidRDefault="00772FEA" w:rsidP="00772FEA">
      <w:pPr>
        <w:spacing w:after="0"/>
      </w:pPr>
      <w:r>
        <w:t>The inventory turnover ratio declined, reflecting longer inventory holding periods and slower inventory movement. This decline is likely a result of supply chain disruptions and increasing operational complexities, though Amazon’s focus on optimizing logistics and inventory management is expected to help reverse this trend in the future.</w:t>
      </w:r>
    </w:p>
    <w:p w14:paraId="5E3805C6" w14:textId="77777777" w:rsidR="00772FEA" w:rsidRDefault="00772FEA" w:rsidP="00772FEA">
      <w:pPr>
        <w:spacing w:after="0"/>
      </w:pPr>
    </w:p>
    <w:p w14:paraId="26426276" w14:textId="543FD7EF" w:rsidR="00772FEA" w:rsidRPr="00C540F3" w:rsidRDefault="00772FEA" w:rsidP="00772FEA">
      <w:pPr>
        <w:spacing w:after="0"/>
        <w:rPr>
          <w:b/>
          <w:bCs/>
          <w:u w:val="double"/>
        </w:rPr>
      </w:pPr>
      <w:r w:rsidRPr="00C540F3">
        <w:rPr>
          <w:b/>
          <w:bCs/>
          <w:u w:val="double"/>
        </w:rPr>
        <w:t>Valuation Ratios</w:t>
      </w:r>
    </w:p>
    <w:p w14:paraId="22DDA57F" w14:textId="77777777" w:rsidR="00772FEA" w:rsidRDefault="00772FEA" w:rsidP="00772FEA">
      <w:pPr>
        <w:spacing w:after="0"/>
      </w:pPr>
      <w:r>
        <w:t>Valuation ratios provide insight into how the market values Amazon relative to its financial performance.</w:t>
      </w:r>
    </w:p>
    <w:p w14:paraId="2C22B515" w14:textId="77777777" w:rsidR="00772FEA" w:rsidRDefault="00772FEA" w:rsidP="00772FEA">
      <w:pPr>
        <w:spacing w:after="0"/>
      </w:pPr>
    </w:p>
    <w:p w14:paraId="23357692" w14:textId="7E03FD78" w:rsidR="00772FEA" w:rsidRPr="00F93E2B" w:rsidRDefault="00772FEA" w:rsidP="00772FEA">
      <w:pPr>
        <w:spacing w:after="0"/>
        <w:rPr>
          <w:b/>
          <w:bCs/>
        </w:rPr>
      </w:pPr>
      <w:r w:rsidRPr="00F93E2B">
        <w:rPr>
          <w:b/>
          <w:bCs/>
        </w:rPr>
        <w:t>Price-to-Earnings (P/E) Ratio:</w:t>
      </w:r>
      <w:r w:rsidR="00954AC1" w:rsidRPr="00F93E2B">
        <w:rPr>
          <w:b/>
          <w:bCs/>
        </w:rPr>
        <w:t xml:space="preserve"> </w:t>
      </w:r>
      <w:r w:rsidRPr="00F93E2B">
        <w:rPr>
          <w:b/>
          <w:bCs/>
        </w:rPr>
        <w:t>2020: 79.3</w:t>
      </w:r>
      <w:r w:rsidR="00954AC1" w:rsidRPr="00F93E2B">
        <w:rPr>
          <w:b/>
          <w:bCs/>
        </w:rPr>
        <w:t xml:space="preserve"> </w:t>
      </w:r>
      <w:r w:rsidRPr="00F93E2B">
        <w:rPr>
          <w:b/>
          <w:bCs/>
        </w:rPr>
        <w:t xml:space="preserve">2021: 64.8 2022: 88.4  </w:t>
      </w:r>
    </w:p>
    <w:p w14:paraId="452F4508" w14:textId="72AFF8B0" w:rsidR="00772FEA" w:rsidRDefault="00772FEA" w:rsidP="00772FEA">
      <w:pPr>
        <w:spacing w:after="0"/>
      </w:pPr>
      <w:r>
        <w:t>The P/E ratio fluctuated significantly, reflecting changing investor sentiment and expectations about Amazon’s growth prospects. In 2022, the P/E ratio increased sharply despite declining earnings, indicating continued investor confidence in Amazon’s long-term potential, particularly due to its AWS segment and investments in new technology.</w:t>
      </w:r>
    </w:p>
    <w:p w14:paraId="4BDE17AB" w14:textId="77777777" w:rsidR="00117461" w:rsidRDefault="00117461" w:rsidP="00772FEA">
      <w:pPr>
        <w:spacing w:after="0"/>
      </w:pPr>
    </w:p>
    <w:p w14:paraId="597AC20B" w14:textId="29CB618A" w:rsidR="00772FEA" w:rsidRPr="00F93E2B" w:rsidRDefault="00772FEA" w:rsidP="00772FEA">
      <w:pPr>
        <w:spacing w:after="0"/>
        <w:rPr>
          <w:b/>
          <w:bCs/>
        </w:rPr>
      </w:pPr>
      <w:r w:rsidRPr="00F93E2B">
        <w:rPr>
          <w:b/>
          <w:bCs/>
        </w:rPr>
        <w:t>Price-to-Sales (P/S) Ratio:</w:t>
      </w:r>
      <w:r w:rsidR="00117461" w:rsidRPr="00F93E2B">
        <w:rPr>
          <w:b/>
          <w:bCs/>
        </w:rPr>
        <w:t xml:space="preserve"> </w:t>
      </w:r>
      <w:r w:rsidRPr="00F93E2B">
        <w:rPr>
          <w:b/>
          <w:bCs/>
        </w:rPr>
        <w:t>2020: 4.9 2021: 3.7</w:t>
      </w:r>
      <w:r w:rsidR="00117461" w:rsidRPr="00F93E2B">
        <w:rPr>
          <w:b/>
          <w:bCs/>
        </w:rPr>
        <w:t xml:space="preserve"> </w:t>
      </w:r>
      <w:r w:rsidRPr="00F93E2B">
        <w:rPr>
          <w:b/>
          <w:bCs/>
        </w:rPr>
        <w:t xml:space="preserve">2022: 2.2  </w:t>
      </w:r>
    </w:p>
    <w:p w14:paraId="3757735F" w14:textId="30AF3926" w:rsidR="00772FEA" w:rsidRDefault="00772FEA" w:rsidP="00772FEA">
      <w:pPr>
        <w:spacing w:after="0"/>
      </w:pPr>
      <w:r>
        <w:t>The P/S ratio declined from 2020 to 2022, indicating that Amazon’s stock became more affordable relative to its sales. This decline reflects market reactions to lower profit margins and operational challenges, though the company’s long-term growth potential remains a key driver of investor interest.</w:t>
      </w:r>
    </w:p>
    <w:p w14:paraId="30F1D5A2" w14:textId="77777777" w:rsidR="00772FEA" w:rsidRDefault="00772FEA" w:rsidP="00772FEA">
      <w:pPr>
        <w:spacing w:after="0"/>
      </w:pPr>
    </w:p>
    <w:p w14:paraId="489D84B0" w14:textId="2EA7CBE8" w:rsidR="00772FEA" w:rsidRPr="00C540F3" w:rsidRDefault="00772FEA" w:rsidP="00772FEA">
      <w:pPr>
        <w:spacing w:after="0"/>
        <w:rPr>
          <w:b/>
          <w:bCs/>
          <w:u w:val="double"/>
        </w:rPr>
      </w:pPr>
      <w:r w:rsidRPr="00C540F3">
        <w:rPr>
          <w:b/>
          <w:bCs/>
          <w:u w:val="double"/>
        </w:rPr>
        <w:t>Conclusion</w:t>
      </w:r>
    </w:p>
    <w:p w14:paraId="154E997A" w14:textId="77777777" w:rsidR="00772FEA" w:rsidRDefault="00772FEA" w:rsidP="00772FEA">
      <w:pPr>
        <w:spacing w:after="0"/>
      </w:pPr>
      <w:r>
        <w:t>From 2020 to 2022, Amazon experienced significant changes in its financial performance. While liquidity ratios showed some tightening, the company’s ability to generate substantial cash flows ensures short-term stability. Profitability was impacted by rising costs and heavy capital investments, though the continued growth of AWS has supported margin expansion in specific areas. Solvency ratios indicate that Amazon has taken on more debt to support its expansion, but the company’s strong market position and consistent cash generation provide assurance of its long-term financial health.</w:t>
      </w:r>
    </w:p>
    <w:p w14:paraId="0362942C" w14:textId="77777777" w:rsidR="00772FEA" w:rsidRDefault="00772FEA" w:rsidP="00772FEA">
      <w:pPr>
        <w:spacing w:after="0"/>
      </w:pPr>
    </w:p>
    <w:p w14:paraId="4B99C993" w14:textId="77DB0DF5" w:rsidR="00772FEA" w:rsidRDefault="00772FEA" w:rsidP="00772FEA">
      <w:pPr>
        <w:spacing w:after="0"/>
      </w:pPr>
      <w:r>
        <w:t>Operational efficiency saw a slight decline, particularly in inventory turnover, due to supply chain challenges and increased complexity in its retail operations. Despite these challenges, Amazon remains well-positioned for future growth, especially given its valuation ratios, which reflect sustained investor confidence. In summary, Amazon is navigating a complex macroeconomic environment while strategically investing in its future, which is expected to yield long-term benefits despite short-term profitability pressures.</w:t>
      </w:r>
    </w:p>
    <w:p w14:paraId="02CA0F1C" w14:textId="77777777" w:rsidR="009D3C0F" w:rsidRPr="0036784C" w:rsidRDefault="009D3C0F" w:rsidP="0036784C"/>
    <w:sectPr w:rsidR="009D3C0F" w:rsidRPr="0036784C" w:rsidSect="003678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4C"/>
    <w:rsid w:val="00117461"/>
    <w:rsid w:val="00147006"/>
    <w:rsid w:val="001660C6"/>
    <w:rsid w:val="002C73B3"/>
    <w:rsid w:val="002E660F"/>
    <w:rsid w:val="0036784C"/>
    <w:rsid w:val="00375650"/>
    <w:rsid w:val="00445194"/>
    <w:rsid w:val="00446A7E"/>
    <w:rsid w:val="00532B14"/>
    <w:rsid w:val="005620D5"/>
    <w:rsid w:val="006907DB"/>
    <w:rsid w:val="006E248E"/>
    <w:rsid w:val="00772FEA"/>
    <w:rsid w:val="0085384A"/>
    <w:rsid w:val="00900243"/>
    <w:rsid w:val="00954AC1"/>
    <w:rsid w:val="009C3E87"/>
    <w:rsid w:val="009D3C0F"/>
    <w:rsid w:val="009F33C2"/>
    <w:rsid w:val="00A1540A"/>
    <w:rsid w:val="00A21E0E"/>
    <w:rsid w:val="00B20936"/>
    <w:rsid w:val="00C540F3"/>
    <w:rsid w:val="00CD2EF0"/>
    <w:rsid w:val="00D473FC"/>
    <w:rsid w:val="00DA726F"/>
    <w:rsid w:val="00F93E2B"/>
    <w:rsid w:val="00FD3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47F03"/>
  <w15:chartTrackingRefBased/>
  <w15:docId w15:val="{D1E0CB1D-A3A6-47B4-8165-7211D61A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8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8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8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8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8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8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8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8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8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8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8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8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8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8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8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84C"/>
    <w:rPr>
      <w:rFonts w:eastAsiaTheme="majorEastAsia" w:cstheme="majorBidi"/>
      <w:color w:val="272727" w:themeColor="text1" w:themeTint="D8"/>
    </w:rPr>
  </w:style>
  <w:style w:type="paragraph" w:styleId="Title">
    <w:name w:val="Title"/>
    <w:basedOn w:val="Normal"/>
    <w:next w:val="Normal"/>
    <w:link w:val="TitleChar"/>
    <w:uiPriority w:val="10"/>
    <w:qFormat/>
    <w:rsid w:val="00367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8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8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8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84C"/>
    <w:pPr>
      <w:spacing w:before="160"/>
      <w:jc w:val="center"/>
    </w:pPr>
    <w:rPr>
      <w:i/>
      <w:iCs/>
      <w:color w:val="404040" w:themeColor="text1" w:themeTint="BF"/>
    </w:rPr>
  </w:style>
  <w:style w:type="character" w:customStyle="1" w:styleId="QuoteChar">
    <w:name w:val="Quote Char"/>
    <w:basedOn w:val="DefaultParagraphFont"/>
    <w:link w:val="Quote"/>
    <w:uiPriority w:val="29"/>
    <w:rsid w:val="0036784C"/>
    <w:rPr>
      <w:i/>
      <w:iCs/>
      <w:color w:val="404040" w:themeColor="text1" w:themeTint="BF"/>
    </w:rPr>
  </w:style>
  <w:style w:type="paragraph" w:styleId="ListParagraph">
    <w:name w:val="List Paragraph"/>
    <w:basedOn w:val="Normal"/>
    <w:uiPriority w:val="34"/>
    <w:qFormat/>
    <w:rsid w:val="0036784C"/>
    <w:pPr>
      <w:ind w:left="720"/>
      <w:contextualSpacing/>
    </w:pPr>
  </w:style>
  <w:style w:type="character" w:styleId="IntenseEmphasis">
    <w:name w:val="Intense Emphasis"/>
    <w:basedOn w:val="DefaultParagraphFont"/>
    <w:uiPriority w:val="21"/>
    <w:qFormat/>
    <w:rsid w:val="0036784C"/>
    <w:rPr>
      <w:i/>
      <w:iCs/>
      <w:color w:val="0F4761" w:themeColor="accent1" w:themeShade="BF"/>
    </w:rPr>
  </w:style>
  <w:style w:type="paragraph" w:styleId="IntenseQuote">
    <w:name w:val="Intense Quote"/>
    <w:basedOn w:val="Normal"/>
    <w:next w:val="Normal"/>
    <w:link w:val="IntenseQuoteChar"/>
    <w:uiPriority w:val="30"/>
    <w:qFormat/>
    <w:rsid w:val="00367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84C"/>
    <w:rPr>
      <w:i/>
      <w:iCs/>
      <w:color w:val="0F4761" w:themeColor="accent1" w:themeShade="BF"/>
    </w:rPr>
  </w:style>
  <w:style w:type="character" w:styleId="IntenseReference">
    <w:name w:val="Intense Reference"/>
    <w:basedOn w:val="DefaultParagraphFont"/>
    <w:uiPriority w:val="32"/>
    <w:qFormat/>
    <w:rsid w:val="0036784C"/>
    <w:rPr>
      <w:b/>
      <w:bCs/>
      <w:smallCaps/>
      <w:color w:val="0F4761" w:themeColor="accent1" w:themeShade="BF"/>
      <w:spacing w:val="5"/>
    </w:rPr>
  </w:style>
  <w:style w:type="paragraph" w:styleId="NormalWeb">
    <w:name w:val="Normal (Web)"/>
    <w:basedOn w:val="Normal"/>
    <w:uiPriority w:val="99"/>
    <w:semiHidden/>
    <w:unhideWhenUsed/>
    <w:rsid w:val="009D3C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59684">
      <w:bodyDiv w:val="1"/>
      <w:marLeft w:val="0"/>
      <w:marRight w:val="0"/>
      <w:marTop w:val="0"/>
      <w:marBottom w:val="0"/>
      <w:divBdr>
        <w:top w:val="none" w:sz="0" w:space="0" w:color="auto"/>
        <w:left w:val="none" w:sz="0" w:space="0" w:color="auto"/>
        <w:bottom w:val="none" w:sz="0" w:space="0" w:color="auto"/>
        <w:right w:val="none" w:sz="0" w:space="0" w:color="auto"/>
      </w:divBdr>
    </w:div>
    <w:div w:id="179199723">
      <w:bodyDiv w:val="1"/>
      <w:marLeft w:val="0"/>
      <w:marRight w:val="0"/>
      <w:marTop w:val="0"/>
      <w:marBottom w:val="0"/>
      <w:divBdr>
        <w:top w:val="none" w:sz="0" w:space="0" w:color="auto"/>
        <w:left w:val="none" w:sz="0" w:space="0" w:color="auto"/>
        <w:bottom w:val="none" w:sz="0" w:space="0" w:color="auto"/>
        <w:right w:val="none" w:sz="0" w:space="0" w:color="auto"/>
      </w:divBdr>
    </w:div>
    <w:div w:id="386297112">
      <w:bodyDiv w:val="1"/>
      <w:marLeft w:val="0"/>
      <w:marRight w:val="0"/>
      <w:marTop w:val="0"/>
      <w:marBottom w:val="0"/>
      <w:divBdr>
        <w:top w:val="none" w:sz="0" w:space="0" w:color="auto"/>
        <w:left w:val="none" w:sz="0" w:space="0" w:color="auto"/>
        <w:bottom w:val="none" w:sz="0" w:space="0" w:color="auto"/>
        <w:right w:val="none" w:sz="0" w:space="0" w:color="auto"/>
      </w:divBdr>
    </w:div>
    <w:div w:id="440999918">
      <w:bodyDiv w:val="1"/>
      <w:marLeft w:val="0"/>
      <w:marRight w:val="0"/>
      <w:marTop w:val="0"/>
      <w:marBottom w:val="0"/>
      <w:divBdr>
        <w:top w:val="none" w:sz="0" w:space="0" w:color="auto"/>
        <w:left w:val="none" w:sz="0" w:space="0" w:color="auto"/>
        <w:bottom w:val="none" w:sz="0" w:space="0" w:color="auto"/>
        <w:right w:val="none" w:sz="0" w:space="0" w:color="auto"/>
      </w:divBdr>
    </w:div>
    <w:div w:id="619728606">
      <w:bodyDiv w:val="1"/>
      <w:marLeft w:val="0"/>
      <w:marRight w:val="0"/>
      <w:marTop w:val="0"/>
      <w:marBottom w:val="0"/>
      <w:divBdr>
        <w:top w:val="none" w:sz="0" w:space="0" w:color="auto"/>
        <w:left w:val="none" w:sz="0" w:space="0" w:color="auto"/>
        <w:bottom w:val="none" w:sz="0" w:space="0" w:color="auto"/>
        <w:right w:val="none" w:sz="0" w:space="0" w:color="auto"/>
      </w:divBdr>
    </w:div>
    <w:div w:id="657881523">
      <w:bodyDiv w:val="1"/>
      <w:marLeft w:val="0"/>
      <w:marRight w:val="0"/>
      <w:marTop w:val="0"/>
      <w:marBottom w:val="0"/>
      <w:divBdr>
        <w:top w:val="none" w:sz="0" w:space="0" w:color="auto"/>
        <w:left w:val="none" w:sz="0" w:space="0" w:color="auto"/>
        <w:bottom w:val="none" w:sz="0" w:space="0" w:color="auto"/>
        <w:right w:val="none" w:sz="0" w:space="0" w:color="auto"/>
      </w:divBdr>
    </w:div>
    <w:div w:id="665087965">
      <w:bodyDiv w:val="1"/>
      <w:marLeft w:val="0"/>
      <w:marRight w:val="0"/>
      <w:marTop w:val="0"/>
      <w:marBottom w:val="0"/>
      <w:divBdr>
        <w:top w:val="none" w:sz="0" w:space="0" w:color="auto"/>
        <w:left w:val="none" w:sz="0" w:space="0" w:color="auto"/>
        <w:bottom w:val="none" w:sz="0" w:space="0" w:color="auto"/>
        <w:right w:val="none" w:sz="0" w:space="0" w:color="auto"/>
      </w:divBdr>
    </w:div>
    <w:div w:id="840238982">
      <w:bodyDiv w:val="1"/>
      <w:marLeft w:val="0"/>
      <w:marRight w:val="0"/>
      <w:marTop w:val="0"/>
      <w:marBottom w:val="0"/>
      <w:divBdr>
        <w:top w:val="none" w:sz="0" w:space="0" w:color="auto"/>
        <w:left w:val="none" w:sz="0" w:space="0" w:color="auto"/>
        <w:bottom w:val="none" w:sz="0" w:space="0" w:color="auto"/>
        <w:right w:val="none" w:sz="0" w:space="0" w:color="auto"/>
      </w:divBdr>
    </w:div>
    <w:div w:id="921838971">
      <w:bodyDiv w:val="1"/>
      <w:marLeft w:val="0"/>
      <w:marRight w:val="0"/>
      <w:marTop w:val="0"/>
      <w:marBottom w:val="0"/>
      <w:divBdr>
        <w:top w:val="none" w:sz="0" w:space="0" w:color="auto"/>
        <w:left w:val="none" w:sz="0" w:space="0" w:color="auto"/>
        <w:bottom w:val="none" w:sz="0" w:space="0" w:color="auto"/>
        <w:right w:val="none" w:sz="0" w:space="0" w:color="auto"/>
      </w:divBdr>
    </w:div>
    <w:div w:id="1112629011">
      <w:bodyDiv w:val="1"/>
      <w:marLeft w:val="0"/>
      <w:marRight w:val="0"/>
      <w:marTop w:val="0"/>
      <w:marBottom w:val="0"/>
      <w:divBdr>
        <w:top w:val="none" w:sz="0" w:space="0" w:color="auto"/>
        <w:left w:val="none" w:sz="0" w:space="0" w:color="auto"/>
        <w:bottom w:val="none" w:sz="0" w:space="0" w:color="auto"/>
        <w:right w:val="none" w:sz="0" w:space="0" w:color="auto"/>
      </w:divBdr>
    </w:div>
    <w:div w:id="1256284629">
      <w:bodyDiv w:val="1"/>
      <w:marLeft w:val="0"/>
      <w:marRight w:val="0"/>
      <w:marTop w:val="0"/>
      <w:marBottom w:val="0"/>
      <w:divBdr>
        <w:top w:val="none" w:sz="0" w:space="0" w:color="auto"/>
        <w:left w:val="none" w:sz="0" w:space="0" w:color="auto"/>
        <w:bottom w:val="none" w:sz="0" w:space="0" w:color="auto"/>
        <w:right w:val="none" w:sz="0" w:space="0" w:color="auto"/>
      </w:divBdr>
    </w:div>
    <w:div w:id="1269965519">
      <w:bodyDiv w:val="1"/>
      <w:marLeft w:val="0"/>
      <w:marRight w:val="0"/>
      <w:marTop w:val="0"/>
      <w:marBottom w:val="0"/>
      <w:divBdr>
        <w:top w:val="none" w:sz="0" w:space="0" w:color="auto"/>
        <w:left w:val="none" w:sz="0" w:space="0" w:color="auto"/>
        <w:bottom w:val="none" w:sz="0" w:space="0" w:color="auto"/>
        <w:right w:val="none" w:sz="0" w:space="0" w:color="auto"/>
      </w:divBdr>
    </w:div>
    <w:div w:id="1422726238">
      <w:bodyDiv w:val="1"/>
      <w:marLeft w:val="0"/>
      <w:marRight w:val="0"/>
      <w:marTop w:val="0"/>
      <w:marBottom w:val="0"/>
      <w:divBdr>
        <w:top w:val="none" w:sz="0" w:space="0" w:color="auto"/>
        <w:left w:val="none" w:sz="0" w:space="0" w:color="auto"/>
        <w:bottom w:val="none" w:sz="0" w:space="0" w:color="auto"/>
        <w:right w:val="none" w:sz="0" w:space="0" w:color="auto"/>
      </w:divBdr>
    </w:div>
    <w:div w:id="1470856597">
      <w:bodyDiv w:val="1"/>
      <w:marLeft w:val="0"/>
      <w:marRight w:val="0"/>
      <w:marTop w:val="0"/>
      <w:marBottom w:val="0"/>
      <w:divBdr>
        <w:top w:val="none" w:sz="0" w:space="0" w:color="auto"/>
        <w:left w:val="none" w:sz="0" w:space="0" w:color="auto"/>
        <w:bottom w:val="none" w:sz="0" w:space="0" w:color="auto"/>
        <w:right w:val="none" w:sz="0" w:space="0" w:color="auto"/>
      </w:divBdr>
    </w:div>
    <w:div w:id="1485707405">
      <w:bodyDiv w:val="1"/>
      <w:marLeft w:val="0"/>
      <w:marRight w:val="0"/>
      <w:marTop w:val="0"/>
      <w:marBottom w:val="0"/>
      <w:divBdr>
        <w:top w:val="none" w:sz="0" w:space="0" w:color="auto"/>
        <w:left w:val="none" w:sz="0" w:space="0" w:color="auto"/>
        <w:bottom w:val="none" w:sz="0" w:space="0" w:color="auto"/>
        <w:right w:val="none" w:sz="0" w:space="0" w:color="auto"/>
      </w:divBdr>
    </w:div>
    <w:div w:id="1541556679">
      <w:bodyDiv w:val="1"/>
      <w:marLeft w:val="0"/>
      <w:marRight w:val="0"/>
      <w:marTop w:val="0"/>
      <w:marBottom w:val="0"/>
      <w:divBdr>
        <w:top w:val="none" w:sz="0" w:space="0" w:color="auto"/>
        <w:left w:val="none" w:sz="0" w:space="0" w:color="auto"/>
        <w:bottom w:val="none" w:sz="0" w:space="0" w:color="auto"/>
        <w:right w:val="none" w:sz="0" w:space="0" w:color="auto"/>
      </w:divBdr>
    </w:div>
    <w:div w:id="1555657342">
      <w:bodyDiv w:val="1"/>
      <w:marLeft w:val="0"/>
      <w:marRight w:val="0"/>
      <w:marTop w:val="0"/>
      <w:marBottom w:val="0"/>
      <w:divBdr>
        <w:top w:val="none" w:sz="0" w:space="0" w:color="auto"/>
        <w:left w:val="none" w:sz="0" w:space="0" w:color="auto"/>
        <w:bottom w:val="none" w:sz="0" w:space="0" w:color="auto"/>
        <w:right w:val="none" w:sz="0" w:space="0" w:color="auto"/>
      </w:divBdr>
    </w:div>
    <w:div w:id="1738630041">
      <w:bodyDiv w:val="1"/>
      <w:marLeft w:val="0"/>
      <w:marRight w:val="0"/>
      <w:marTop w:val="0"/>
      <w:marBottom w:val="0"/>
      <w:divBdr>
        <w:top w:val="none" w:sz="0" w:space="0" w:color="auto"/>
        <w:left w:val="none" w:sz="0" w:space="0" w:color="auto"/>
        <w:bottom w:val="none" w:sz="0" w:space="0" w:color="auto"/>
        <w:right w:val="none" w:sz="0" w:space="0" w:color="auto"/>
      </w:divBdr>
    </w:div>
    <w:div w:id="1768771259">
      <w:bodyDiv w:val="1"/>
      <w:marLeft w:val="0"/>
      <w:marRight w:val="0"/>
      <w:marTop w:val="0"/>
      <w:marBottom w:val="0"/>
      <w:divBdr>
        <w:top w:val="none" w:sz="0" w:space="0" w:color="auto"/>
        <w:left w:val="none" w:sz="0" w:space="0" w:color="auto"/>
        <w:bottom w:val="none" w:sz="0" w:space="0" w:color="auto"/>
        <w:right w:val="none" w:sz="0" w:space="0" w:color="auto"/>
      </w:divBdr>
    </w:div>
    <w:div w:id="1811096963">
      <w:bodyDiv w:val="1"/>
      <w:marLeft w:val="0"/>
      <w:marRight w:val="0"/>
      <w:marTop w:val="0"/>
      <w:marBottom w:val="0"/>
      <w:divBdr>
        <w:top w:val="none" w:sz="0" w:space="0" w:color="auto"/>
        <w:left w:val="none" w:sz="0" w:space="0" w:color="auto"/>
        <w:bottom w:val="none" w:sz="0" w:space="0" w:color="auto"/>
        <w:right w:val="none" w:sz="0" w:space="0" w:color="auto"/>
      </w:divBdr>
    </w:div>
    <w:div w:id="1912083215">
      <w:bodyDiv w:val="1"/>
      <w:marLeft w:val="0"/>
      <w:marRight w:val="0"/>
      <w:marTop w:val="0"/>
      <w:marBottom w:val="0"/>
      <w:divBdr>
        <w:top w:val="none" w:sz="0" w:space="0" w:color="auto"/>
        <w:left w:val="none" w:sz="0" w:space="0" w:color="auto"/>
        <w:bottom w:val="none" w:sz="0" w:space="0" w:color="auto"/>
        <w:right w:val="none" w:sz="0" w:space="0" w:color="auto"/>
      </w:divBdr>
    </w:div>
    <w:div w:id="196897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871</Words>
  <Characters>5437</Characters>
  <Application>Microsoft Office Word</Application>
  <DocSecurity>0</DocSecurity>
  <Lines>96</Lines>
  <Paragraphs>37</Paragraphs>
  <ScaleCrop>false</ScaleCrop>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Drashti Patel</dc:creator>
  <cp:keywords/>
  <dc:description/>
  <cp:lastModifiedBy>Drashti Patel</cp:lastModifiedBy>
  <cp:revision>30</cp:revision>
  <dcterms:created xsi:type="dcterms:W3CDTF">2024-09-16T22:30:00Z</dcterms:created>
  <dcterms:modified xsi:type="dcterms:W3CDTF">2024-09-16T23:13:00Z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402ca566-dc3a-4e3c-b16a-bfa0086b2da1</vt:lpwstr>
  </property>
</Properties>
</file>