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5ED4C" w14:textId="7F8D1F78" w:rsidR="00D374CB" w:rsidRDefault="00D374CB" w:rsidP="00D374CB">
      <w:pPr>
        <w:jc w:val="center"/>
        <w:rPr>
          <w:rFonts w:ascii="Times" w:hAnsi="Times"/>
          <w:b/>
          <w:bCs/>
        </w:rPr>
      </w:pPr>
      <w:r>
        <w:rPr>
          <w:rFonts w:ascii="Times" w:hAnsi="Times"/>
          <w:b/>
          <w:bCs/>
        </w:rPr>
        <w:t>Ratio Analysis – Apple Inc.</w:t>
      </w:r>
    </w:p>
    <w:p w14:paraId="68F789F7" w14:textId="77777777" w:rsidR="00224E74" w:rsidRPr="00224E74" w:rsidRDefault="00224E74" w:rsidP="00224E74">
      <w:pPr>
        <w:spacing w:line="360" w:lineRule="auto"/>
        <w:rPr>
          <w:rFonts w:ascii="Times" w:hAnsi="Times"/>
        </w:rPr>
      </w:pPr>
      <w:r w:rsidRPr="00224E74">
        <w:rPr>
          <w:rFonts w:ascii="Times" w:hAnsi="Times"/>
        </w:rPr>
        <w:t>This report provides an analysis of Apple's liquidity, profitability, leverage, and efficiency ratios.</w:t>
      </w:r>
    </w:p>
    <w:p w14:paraId="6F295E2E" w14:textId="5044582D" w:rsidR="00C112EC" w:rsidRPr="00D374CB" w:rsidRDefault="00DD367D">
      <w:pPr>
        <w:rPr>
          <w:rFonts w:ascii="Times" w:hAnsi="Times"/>
          <w:b/>
          <w:bCs/>
        </w:rPr>
      </w:pPr>
      <w:r w:rsidRPr="00D374CB">
        <w:rPr>
          <w:rFonts w:ascii="Times" w:hAnsi="Times"/>
          <w:b/>
          <w:bCs/>
        </w:rPr>
        <w:t>Liquidity</w:t>
      </w:r>
    </w:p>
    <w:p w14:paraId="20084C25" w14:textId="039DBC98" w:rsidR="00C8465A" w:rsidRPr="00C8465A" w:rsidRDefault="00C8465A" w:rsidP="00C8465A">
      <w:pPr>
        <w:spacing w:line="360" w:lineRule="auto"/>
        <w:rPr>
          <w:rFonts w:ascii="Times" w:hAnsi="Times"/>
        </w:rPr>
      </w:pPr>
      <w:r w:rsidRPr="00C8465A">
        <w:rPr>
          <w:rFonts w:ascii="Times" w:hAnsi="Times"/>
        </w:rPr>
        <w:t>Since 2020, Apple's current ratio, quick ratio, and cash ratio have all declined, signaling potential liquidity challenges. In 2022, Apple's current assets fell below its current liabilities, and its working capital as a percentage of sales also decreased. Additionally, the decline in Apple's liquid assets relative to its current liabilities raises further red flags.</w:t>
      </w:r>
      <w:r>
        <w:rPr>
          <w:rFonts w:ascii="Times" w:hAnsi="Times"/>
        </w:rPr>
        <w:t xml:space="preserve"> </w:t>
      </w:r>
      <w:r w:rsidRPr="00C8465A">
        <w:rPr>
          <w:rFonts w:ascii="Times" w:hAnsi="Times"/>
        </w:rPr>
        <w:t>Moreover, the reduction in Apple's defensive interval suggests that the company has fewer days to operate using only its liquid assets to cover operating expenses. Despite these liquidity concerns, Apple’s net trading cycle has been decreasing and is negative, indicating the company’s efficiency in converting inventory into cash quickly.</w:t>
      </w:r>
    </w:p>
    <w:tbl>
      <w:tblPr>
        <w:tblStyle w:val="TableGrid"/>
        <w:tblW w:w="10222" w:type="dxa"/>
        <w:tblLook w:val="04A0" w:firstRow="1" w:lastRow="0" w:firstColumn="1" w:lastColumn="0" w:noHBand="0" w:noVBand="1"/>
      </w:tblPr>
      <w:tblGrid>
        <w:gridCol w:w="5380"/>
        <w:gridCol w:w="1614"/>
        <w:gridCol w:w="1614"/>
        <w:gridCol w:w="1614"/>
      </w:tblGrid>
      <w:tr w:rsidR="00DD367D" w:rsidRPr="00DD367D" w14:paraId="75CE353A" w14:textId="77777777" w:rsidTr="00DD367D">
        <w:trPr>
          <w:trHeight w:val="300"/>
        </w:trPr>
        <w:tc>
          <w:tcPr>
            <w:tcW w:w="5380" w:type="dxa"/>
            <w:noWrap/>
            <w:hideMark/>
          </w:tcPr>
          <w:p w14:paraId="224A6759" w14:textId="698AE287" w:rsidR="00DD367D" w:rsidRPr="00DD367D" w:rsidRDefault="00DD367D" w:rsidP="00DD367D">
            <w:pP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Liquidity</w:t>
            </w:r>
            <w:r w:rsidR="00D34324">
              <w:rPr>
                <w:rFonts w:ascii="Times" w:eastAsia="Times New Roman" w:hAnsi="Times" w:cs="Calibri"/>
                <w:b/>
                <w:bCs/>
                <w:color w:val="000000"/>
                <w:kern w:val="0"/>
                <w14:ligatures w14:val="none"/>
              </w:rPr>
              <w:t xml:space="preserve"> Ratios</w:t>
            </w:r>
          </w:p>
        </w:tc>
        <w:tc>
          <w:tcPr>
            <w:tcW w:w="1614" w:type="dxa"/>
            <w:noWrap/>
            <w:hideMark/>
          </w:tcPr>
          <w:p w14:paraId="1B6B8A17" w14:textId="77777777" w:rsidR="00DD367D" w:rsidRPr="00DD367D" w:rsidRDefault="00DD367D" w:rsidP="00D374CB">
            <w:pPr>
              <w:jc w:val="cente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2022</w:t>
            </w:r>
          </w:p>
        </w:tc>
        <w:tc>
          <w:tcPr>
            <w:tcW w:w="1614" w:type="dxa"/>
            <w:noWrap/>
            <w:hideMark/>
          </w:tcPr>
          <w:p w14:paraId="079D5625" w14:textId="77777777" w:rsidR="00DD367D" w:rsidRPr="00DD367D" w:rsidRDefault="00DD367D" w:rsidP="00D374CB">
            <w:pPr>
              <w:jc w:val="cente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2021</w:t>
            </w:r>
          </w:p>
        </w:tc>
        <w:tc>
          <w:tcPr>
            <w:tcW w:w="1614" w:type="dxa"/>
            <w:noWrap/>
            <w:hideMark/>
          </w:tcPr>
          <w:p w14:paraId="39FE8F5A" w14:textId="77777777" w:rsidR="00DD367D" w:rsidRPr="00DD367D" w:rsidRDefault="00DD367D" w:rsidP="00D374CB">
            <w:pPr>
              <w:jc w:val="cente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2020</w:t>
            </w:r>
          </w:p>
        </w:tc>
      </w:tr>
      <w:tr w:rsidR="00DD367D" w:rsidRPr="00DD367D" w14:paraId="11EFB9D3" w14:textId="77777777" w:rsidTr="00DD367D">
        <w:trPr>
          <w:trHeight w:val="300"/>
        </w:trPr>
        <w:tc>
          <w:tcPr>
            <w:tcW w:w="5380" w:type="dxa"/>
            <w:noWrap/>
            <w:hideMark/>
          </w:tcPr>
          <w:p w14:paraId="02DCE17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Current ratio</w:t>
            </w:r>
          </w:p>
        </w:tc>
        <w:tc>
          <w:tcPr>
            <w:tcW w:w="1614" w:type="dxa"/>
            <w:noWrap/>
            <w:hideMark/>
          </w:tcPr>
          <w:p w14:paraId="6EC35625" w14:textId="24FA0451"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0.88</w:t>
            </w:r>
          </w:p>
        </w:tc>
        <w:tc>
          <w:tcPr>
            <w:tcW w:w="1614" w:type="dxa"/>
            <w:noWrap/>
            <w:hideMark/>
          </w:tcPr>
          <w:p w14:paraId="56CCAC33" w14:textId="3CC72B41"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1.07</w:t>
            </w:r>
          </w:p>
        </w:tc>
        <w:tc>
          <w:tcPr>
            <w:tcW w:w="1614" w:type="dxa"/>
            <w:noWrap/>
            <w:hideMark/>
          </w:tcPr>
          <w:p w14:paraId="04F6FA5F" w14:textId="2347840D"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1.36</w:t>
            </w:r>
          </w:p>
        </w:tc>
      </w:tr>
      <w:tr w:rsidR="00DD367D" w:rsidRPr="00DD367D" w14:paraId="4E33DB6D" w14:textId="77777777" w:rsidTr="00DD367D">
        <w:trPr>
          <w:trHeight w:val="300"/>
        </w:trPr>
        <w:tc>
          <w:tcPr>
            <w:tcW w:w="5380" w:type="dxa"/>
            <w:noWrap/>
            <w:hideMark/>
          </w:tcPr>
          <w:p w14:paraId="34B886A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Quick Ratio</w:t>
            </w:r>
          </w:p>
        </w:tc>
        <w:tc>
          <w:tcPr>
            <w:tcW w:w="1614" w:type="dxa"/>
            <w:noWrap/>
            <w:hideMark/>
          </w:tcPr>
          <w:p w14:paraId="26138F70" w14:textId="186BBF4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0.50</w:t>
            </w:r>
          </w:p>
        </w:tc>
        <w:tc>
          <w:tcPr>
            <w:tcW w:w="1614" w:type="dxa"/>
            <w:noWrap/>
            <w:hideMark/>
          </w:tcPr>
          <w:p w14:paraId="57728770" w14:textId="2667B49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0.71</w:t>
            </w:r>
          </w:p>
        </w:tc>
        <w:tc>
          <w:tcPr>
            <w:tcW w:w="1614" w:type="dxa"/>
            <w:noWrap/>
            <w:hideMark/>
          </w:tcPr>
          <w:p w14:paraId="5FC2C607" w14:textId="3A7212A3"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1.02</w:t>
            </w:r>
          </w:p>
        </w:tc>
      </w:tr>
      <w:tr w:rsidR="00DD367D" w:rsidRPr="00DD367D" w14:paraId="25781CF0" w14:textId="77777777" w:rsidTr="00DD367D">
        <w:trPr>
          <w:trHeight w:val="300"/>
        </w:trPr>
        <w:tc>
          <w:tcPr>
            <w:tcW w:w="5380" w:type="dxa"/>
            <w:noWrap/>
            <w:hideMark/>
          </w:tcPr>
          <w:p w14:paraId="3675B91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Cash Ratio</w:t>
            </w:r>
          </w:p>
        </w:tc>
        <w:tc>
          <w:tcPr>
            <w:tcW w:w="1614" w:type="dxa"/>
            <w:noWrap/>
            <w:hideMark/>
          </w:tcPr>
          <w:p w14:paraId="5D4B898A" w14:textId="05CD7C7D"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0.15</w:t>
            </w:r>
          </w:p>
        </w:tc>
        <w:tc>
          <w:tcPr>
            <w:tcW w:w="1614" w:type="dxa"/>
            <w:noWrap/>
            <w:hideMark/>
          </w:tcPr>
          <w:p w14:paraId="35E86493" w14:textId="69AA4749"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0.28</w:t>
            </w:r>
          </w:p>
        </w:tc>
        <w:tc>
          <w:tcPr>
            <w:tcW w:w="1614" w:type="dxa"/>
            <w:noWrap/>
            <w:hideMark/>
          </w:tcPr>
          <w:p w14:paraId="2F673564" w14:textId="24E28D8A"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0.36</w:t>
            </w:r>
          </w:p>
        </w:tc>
      </w:tr>
      <w:tr w:rsidR="00DD367D" w:rsidRPr="00DD367D" w14:paraId="2F891B9C" w14:textId="77777777" w:rsidTr="00DD367D">
        <w:trPr>
          <w:trHeight w:val="300"/>
        </w:trPr>
        <w:tc>
          <w:tcPr>
            <w:tcW w:w="5380" w:type="dxa"/>
            <w:noWrap/>
            <w:hideMark/>
          </w:tcPr>
          <w:p w14:paraId="0BFAF457"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Defensive Interval</w:t>
            </w:r>
          </w:p>
        </w:tc>
        <w:tc>
          <w:tcPr>
            <w:tcW w:w="1614" w:type="dxa"/>
            <w:noWrap/>
            <w:hideMark/>
          </w:tcPr>
          <w:p w14:paraId="357C5638" w14:textId="5775CF64"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693.77</w:t>
            </w:r>
          </w:p>
        </w:tc>
        <w:tc>
          <w:tcPr>
            <w:tcW w:w="1614" w:type="dxa"/>
            <w:noWrap/>
            <w:hideMark/>
          </w:tcPr>
          <w:p w14:paraId="7E04670D" w14:textId="2FA4E17F"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995.45</w:t>
            </w:r>
          </w:p>
        </w:tc>
        <w:tc>
          <w:tcPr>
            <w:tcW w:w="1614" w:type="dxa"/>
            <w:noWrap/>
            <w:hideMark/>
          </w:tcPr>
          <w:p w14:paraId="09F24D38" w14:textId="315FFE45"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1,415.25</w:t>
            </w:r>
          </w:p>
        </w:tc>
      </w:tr>
      <w:tr w:rsidR="00DD367D" w:rsidRPr="00DD367D" w14:paraId="01DC61F3" w14:textId="77777777" w:rsidTr="00DD367D">
        <w:trPr>
          <w:trHeight w:val="300"/>
        </w:trPr>
        <w:tc>
          <w:tcPr>
            <w:tcW w:w="5380" w:type="dxa"/>
            <w:noWrap/>
            <w:hideMark/>
          </w:tcPr>
          <w:p w14:paraId="39F50757"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Inventory Days</w:t>
            </w:r>
          </w:p>
        </w:tc>
        <w:tc>
          <w:tcPr>
            <w:tcW w:w="1614" w:type="dxa"/>
            <w:noWrap/>
            <w:hideMark/>
          </w:tcPr>
          <w:p w14:paraId="08275C04" w14:textId="092A6DC0"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8.08</w:t>
            </w:r>
          </w:p>
        </w:tc>
        <w:tc>
          <w:tcPr>
            <w:tcW w:w="1614" w:type="dxa"/>
            <w:noWrap/>
            <w:hideMark/>
          </w:tcPr>
          <w:p w14:paraId="6901BCE6" w14:textId="77EDD7DC"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11.28</w:t>
            </w:r>
          </w:p>
        </w:tc>
        <w:tc>
          <w:tcPr>
            <w:tcW w:w="1614" w:type="dxa"/>
            <w:noWrap/>
            <w:hideMark/>
          </w:tcPr>
          <w:p w14:paraId="02B8AD48" w14:textId="795AF55E"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8.74</w:t>
            </w:r>
          </w:p>
        </w:tc>
      </w:tr>
      <w:tr w:rsidR="00DD367D" w:rsidRPr="00DD367D" w14:paraId="044D3721" w14:textId="77777777" w:rsidTr="00DD367D">
        <w:trPr>
          <w:trHeight w:val="300"/>
        </w:trPr>
        <w:tc>
          <w:tcPr>
            <w:tcW w:w="5380" w:type="dxa"/>
            <w:noWrap/>
            <w:hideMark/>
          </w:tcPr>
          <w:p w14:paraId="7EA662F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Payable Days</w:t>
            </w:r>
          </w:p>
        </w:tc>
        <w:tc>
          <w:tcPr>
            <w:tcW w:w="1614" w:type="dxa"/>
            <w:noWrap/>
            <w:hideMark/>
          </w:tcPr>
          <w:p w14:paraId="5030B88F" w14:textId="31D73C95"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104.69</w:t>
            </w:r>
          </w:p>
        </w:tc>
        <w:tc>
          <w:tcPr>
            <w:tcW w:w="1614" w:type="dxa"/>
            <w:noWrap/>
            <w:hideMark/>
          </w:tcPr>
          <w:p w14:paraId="782515BF" w14:textId="7D560C3C"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93.85</w:t>
            </w:r>
          </w:p>
        </w:tc>
        <w:tc>
          <w:tcPr>
            <w:tcW w:w="1614" w:type="dxa"/>
            <w:noWrap/>
            <w:hideMark/>
          </w:tcPr>
          <w:p w14:paraId="41C02B62" w14:textId="1A79D48B"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91.05</w:t>
            </w:r>
          </w:p>
        </w:tc>
      </w:tr>
      <w:tr w:rsidR="00DD367D" w:rsidRPr="00DD367D" w14:paraId="1E969B48" w14:textId="77777777" w:rsidTr="00DD367D">
        <w:trPr>
          <w:trHeight w:val="300"/>
        </w:trPr>
        <w:tc>
          <w:tcPr>
            <w:tcW w:w="5380" w:type="dxa"/>
            <w:noWrap/>
            <w:hideMark/>
          </w:tcPr>
          <w:p w14:paraId="2148AF60"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Receivable Days</w:t>
            </w:r>
          </w:p>
        </w:tc>
        <w:tc>
          <w:tcPr>
            <w:tcW w:w="1614" w:type="dxa"/>
            <w:noWrap/>
            <w:hideMark/>
          </w:tcPr>
          <w:p w14:paraId="7C7CCD2A" w14:textId="59FFA553"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26.09</w:t>
            </w:r>
          </w:p>
        </w:tc>
        <w:tc>
          <w:tcPr>
            <w:tcW w:w="1614" w:type="dxa"/>
            <w:noWrap/>
            <w:hideMark/>
          </w:tcPr>
          <w:p w14:paraId="5AD7B58C" w14:textId="3523DB0F"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26.22</w:t>
            </w:r>
          </w:p>
        </w:tc>
        <w:tc>
          <w:tcPr>
            <w:tcW w:w="1614" w:type="dxa"/>
            <w:noWrap/>
            <w:hideMark/>
          </w:tcPr>
          <w:p w14:paraId="205CAE47" w14:textId="43879769"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21.43</w:t>
            </w:r>
          </w:p>
        </w:tc>
      </w:tr>
      <w:tr w:rsidR="00DD367D" w:rsidRPr="00DD367D" w14:paraId="2B144964" w14:textId="77777777" w:rsidTr="00DD367D">
        <w:trPr>
          <w:trHeight w:val="300"/>
        </w:trPr>
        <w:tc>
          <w:tcPr>
            <w:tcW w:w="5380" w:type="dxa"/>
            <w:noWrap/>
            <w:hideMark/>
          </w:tcPr>
          <w:p w14:paraId="12CFE98F"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Net trading cycle</w:t>
            </w:r>
          </w:p>
        </w:tc>
        <w:tc>
          <w:tcPr>
            <w:tcW w:w="1614" w:type="dxa"/>
            <w:noWrap/>
            <w:hideMark/>
          </w:tcPr>
          <w:p w14:paraId="4D3FC29A" w14:textId="43C864C5"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(70.52)</w:t>
            </w:r>
          </w:p>
        </w:tc>
        <w:tc>
          <w:tcPr>
            <w:tcW w:w="1614" w:type="dxa"/>
            <w:noWrap/>
            <w:hideMark/>
          </w:tcPr>
          <w:p w14:paraId="22197BDE" w14:textId="79CEBA4C"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(56.36)</w:t>
            </w:r>
          </w:p>
        </w:tc>
        <w:tc>
          <w:tcPr>
            <w:tcW w:w="1614" w:type="dxa"/>
            <w:noWrap/>
            <w:hideMark/>
          </w:tcPr>
          <w:p w14:paraId="46B1B908" w14:textId="0ACDE28F"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(60.87)</w:t>
            </w:r>
          </w:p>
        </w:tc>
      </w:tr>
      <w:tr w:rsidR="00DD367D" w:rsidRPr="00DD367D" w14:paraId="26F5BF5D" w14:textId="77777777" w:rsidTr="00DD367D">
        <w:trPr>
          <w:trHeight w:val="300"/>
        </w:trPr>
        <w:tc>
          <w:tcPr>
            <w:tcW w:w="5380" w:type="dxa"/>
            <w:noWrap/>
            <w:hideMark/>
          </w:tcPr>
          <w:p w14:paraId="445040DE" w14:textId="77777777" w:rsidR="00DD367D" w:rsidRPr="00DD367D" w:rsidRDefault="00DD367D" w:rsidP="00DD367D">
            <w:pPr>
              <w:ind w:firstLineChars="100" w:firstLine="240"/>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Working Capital as a % of Sales</w:t>
            </w:r>
          </w:p>
        </w:tc>
        <w:tc>
          <w:tcPr>
            <w:tcW w:w="1614" w:type="dxa"/>
            <w:noWrap/>
            <w:hideMark/>
          </w:tcPr>
          <w:p w14:paraId="55D55FAF" w14:textId="7777777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-4.71%</w:t>
            </w:r>
          </w:p>
        </w:tc>
        <w:tc>
          <w:tcPr>
            <w:tcW w:w="1614" w:type="dxa"/>
            <w:noWrap/>
            <w:hideMark/>
          </w:tcPr>
          <w:p w14:paraId="75C4B103" w14:textId="7777777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2.56%</w:t>
            </w:r>
          </w:p>
        </w:tc>
        <w:tc>
          <w:tcPr>
            <w:tcW w:w="1614" w:type="dxa"/>
            <w:noWrap/>
            <w:hideMark/>
          </w:tcPr>
          <w:p w14:paraId="15C7A446" w14:textId="77777777" w:rsidR="00DD367D" w:rsidRPr="00DD367D" w:rsidRDefault="00DD367D" w:rsidP="00D374CB">
            <w:pPr>
              <w:jc w:val="center"/>
              <w:rPr>
                <w:rFonts w:ascii="Times" w:eastAsia="Times New Roman" w:hAnsi="Times" w:cs="Calibri"/>
                <w:color w:val="000000"/>
                <w:kern w:val="0"/>
                <w14:ligatures w14:val="none"/>
              </w:rPr>
            </w:pPr>
            <w:r w:rsidRPr="00DD367D">
              <w:rPr>
                <w:rFonts w:ascii="Times" w:eastAsia="Times New Roman" w:hAnsi="Times" w:cs="Calibri"/>
                <w:color w:val="000000"/>
                <w:kern w:val="0"/>
                <w14:ligatures w14:val="none"/>
              </w:rPr>
              <w:t>13.96%</w:t>
            </w:r>
          </w:p>
        </w:tc>
      </w:tr>
    </w:tbl>
    <w:p w14:paraId="4794F6CF" w14:textId="77777777" w:rsidR="00DD367D" w:rsidRDefault="00DD367D">
      <w:pPr>
        <w:rPr>
          <w:rFonts w:ascii="Times" w:hAnsi="Times"/>
        </w:rPr>
      </w:pPr>
    </w:p>
    <w:p w14:paraId="503C83EE" w14:textId="15355B5C" w:rsidR="00C8465A" w:rsidRPr="00D34324" w:rsidRDefault="00D34324">
      <w:pPr>
        <w:rPr>
          <w:rFonts w:ascii="Times" w:hAnsi="Times"/>
          <w:b/>
          <w:bCs/>
        </w:rPr>
      </w:pPr>
      <w:r w:rsidRPr="00D34324">
        <w:rPr>
          <w:rFonts w:ascii="Times" w:hAnsi="Times"/>
          <w:b/>
          <w:bCs/>
        </w:rPr>
        <w:t>Profitability</w:t>
      </w:r>
    </w:p>
    <w:p w14:paraId="7741A310" w14:textId="77777777" w:rsidR="00D34324" w:rsidRPr="00D34324" w:rsidRDefault="00D34324" w:rsidP="00D34324">
      <w:pPr>
        <w:spacing w:line="360" w:lineRule="auto"/>
        <w:rPr>
          <w:rFonts w:ascii="Times" w:hAnsi="Times"/>
        </w:rPr>
      </w:pPr>
      <w:r w:rsidRPr="00D34324">
        <w:rPr>
          <w:rFonts w:ascii="Times" w:hAnsi="Times"/>
        </w:rPr>
        <w:t>In 2022, Apple's gross margin, EBITDA margin, EBIT margin, and net margin have all increased compared to 2020, indicating a strong ability to generate profits.</w:t>
      </w:r>
    </w:p>
    <w:tbl>
      <w:tblPr>
        <w:tblStyle w:val="TableGrid"/>
        <w:tblW w:w="10222" w:type="dxa"/>
        <w:tblLook w:val="04A0" w:firstRow="1" w:lastRow="0" w:firstColumn="1" w:lastColumn="0" w:noHBand="0" w:noVBand="1"/>
      </w:tblPr>
      <w:tblGrid>
        <w:gridCol w:w="5380"/>
        <w:gridCol w:w="1614"/>
        <w:gridCol w:w="1614"/>
        <w:gridCol w:w="1614"/>
      </w:tblGrid>
      <w:tr w:rsidR="00D34324" w:rsidRPr="00D34324" w14:paraId="4DC896D2" w14:textId="77777777" w:rsidTr="00D34324">
        <w:trPr>
          <w:trHeight w:val="300"/>
        </w:trPr>
        <w:tc>
          <w:tcPr>
            <w:tcW w:w="5380" w:type="dxa"/>
            <w:noWrap/>
            <w:hideMark/>
          </w:tcPr>
          <w:p w14:paraId="5262921D" w14:textId="147F0FB9" w:rsidR="00D34324" w:rsidRPr="00D34324" w:rsidRDefault="00D34324" w:rsidP="00D34324">
            <w:pPr>
              <w:rPr>
                <w:rFonts w:ascii="Times" w:eastAsia="Times New Roman" w:hAnsi="Times" w:cs="Calibri"/>
                <w:b/>
                <w:bCs/>
                <w:color w:val="000000"/>
                <w:kern w:val="0"/>
                <w14:ligatures w14:val="none"/>
              </w:rPr>
            </w:pPr>
            <w:r w:rsidRPr="00D34324">
              <w:rPr>
                <w:rFonts w:ascii="Times" w:eastAsia="Times New Roman" w:hAnsi="Times" w:cs="Calibri"/>
                <w:b/>
                <w:bCs/>
                <w:color w:val="000000"/>
                <w:kern w:val="0"/>
                <w14:ligatures w14:val="none"/>
              </w:rPr>
              <w:t>Profitability</w:t>
            </w:r>
            <w:r>
              <w:rPr>
                <w:rFonts w:ascii="Times" w:eastAsia="Times New Roman" w:hAnsi="Times" w:cs="Calibri"/>
                <w:b/>
                <w:bCs/>
                <w:color w:val="000000"/>
                <w:kern w:val="0"/>
                <w14:ligatures w14:val="none"/>
              </w:rPr>
              <w:t xml:space="preserve"> Ratios</w:t>
            </w:r>
          </w:p>
        </w:tc>
        <w:tc>
          <w:tcPr>
            <w:tcW w:w="1614" w:type="dxa"/>
            <w:noWrap/>
            <w:hideMark/>
          </w:tcPr>
          <w:p w14:paraId="2A8C357B" w14:textId="5B851017" w:rsidR="00D34324" w:rsidRPr="00D34324" w:rsidRDefault="00D34324" w:rsidP="00D34324">
            <w:pP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2022</w:t>
            </w:r>
          </w:p>
        </w:tc>
        <w:tc>
          <w:tcPr>
            <w:tcW w:w="1614" w:type="dxa"/>
            <w:noWrap/>
            <w:hideMark/>
          </w:tcPr>
          <w:p w14:paraId="5FEC8C71" w14:textId="1AC72FFA" w:rsidR="00D34324" w:rsidRPr="00D34324" w:rsidRDefault="00D34324" w:rsidP="00D3432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2021</w:t>
            </w:r>
          </w:p>
        </w:tc>
        <w:tc>
          <w:tcPr>
            <w:tcW w:w="1614" w:type="dxa"/>
            <w:noWrap/>
            <w:hideMark/>
          </w:tcPr>
          <w:p w14:paraId="10D4C650" w14:textId="668859B1" w:rsidR="00D34324" w:rsidRPr="00D34324" w:rsidRDefault="00D34324" w:rsidP="00D3432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2020</w:t>
            </w:r>
          </w:p>
        </w:tc>
      </w:tr>
      <w:tr w:rsidR="00D34324" w:rsidRPr="00D34324" w14:paraId="5F2B2766" w14:textId="77777777" w:rsidTr="00D34324">
        <w:trPr>
          <w:trHeight w:val="300"/>
        </w:trPr>
        <w:tc>
          <w:tcPr>
            <w:tcW w:w="5380" w:type="dxa"/>
            <w:noWrap/>
            <w:hideMark/>
          </w:tcPr>
          <w:p w14:paraId="234ED321"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Gross margin</w:t>
            </w:r>
          </w:p>
        </w:tc>
        <w:tc>
          <w:tcPr>
            <w:tcW w:w="1614" w:type="dxa"/>
            <w:noWrap/>
            <w:hideMark/>
          </w:tcPr>
          <w:p w14:paraId="22064E7D" w14:textId="01233F36"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0.43</w:t>
            </w:r>
          </w:p>
        </w:tc>
        <w:tc>
          <w:tcPr>
            <w:tcW w:w="1614" w:type="dxa"/>
            <w:noWrap/>
            <w:hideMark/>
          </w:tcPr>
          <w:p w14:paraId="66FDDF69" w14:textId="7265A699"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0.42</w:t>
            </w:r>
          </w:p>
        </w:tc>
        <w:tc>
          <w:tcPr>
            <w:tcW w:w="1614" w:type="dxa"/>
            <w:noWrap/>
            <w:hideMark/>
          </w:tcPr>
          <w:p w14:paraId="34709C5B" w14:textId="0090248E"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0.38</w:t>
            </w:r>
          </w:p>
        </w:tc>
      </w:tr>
      <w:tr w:rsidR="00D34324" w:rsidRPr="00D34324" w14:paraId="34B07FCE" w14:textId="77777777" w:rsidTr="00D34324">
        <w:trPr>
          <w:trHeight w:val="300"/>
        </w:trPr>
        <w:tc>
          <w:tcPr>
            <w:tcW w:w="5380" w:type="dxa"/>
            <w:noWrap/>
            <w:hideMark/>
          </w:tcPr>
          <w:p w14:paraId="159353D1"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EBITDA margin</w:t>
            </w:r>
          </w:p>
        </w:tc>
        <w:tc>
          <w:tcPr>
            <w:tcW w:w="1614" w:type="dxa"/>
            <w:noWrap/>
            <w:hideMark/>
          </w:tcPr>
          <w:p w14:paraId="500331A5" w14:textId="372224BD"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0.33</w:t>
            </w:r>
          </w:p>
        </w:tc>
        <w:tc>
          <w:tcPr>
            <w:tcW w:w="1614" w:type="dxa"/>
            <w:noWrap/>
            <w:hideMark/>
          </w:tcPr>
          <w:p w14:paraId="2594740A" w14:textId="708AA9EF"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0.33</w:t>
            </w:r>
          </w:p>
        </w:tc>
        <w:tc>
          <w:tcPr>
            <w:tcW w:w="1614" w:type="dxa"/>
            <w:noWrap/>
            <w:hideMark/>
          </w:tcPr>
          <w:p w14:paraId="4B346917" w14:textId="0CB2E4E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0.28</w:t>
            </w:r>
          </w:p>
        </w:tc>
      </w:tr>
      <w:tr w:rsidR="00D34324" w:rsidRPr="00D34324" w14:paraId="7FB66F0C" w14:textId="77777777" w:rsidTr="00D34324">
        <w:trPr>
          <w:trHeight w:val="300"/>
        </w:trPr>
        <w:tc>
          <w:tcPr>
            <w:tcW w:w="5380" w:type="dxa"/>
            <w:noWrap/>
            <w:hideMark/>
          </w:tcPr>
          <w:p w14:paraId="7223E39D"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EBIT margin</w:t>
            </w:r>
          </w:p>
        </w:tc>
        <w:tc>
          <w:tcPr>
            <w:tcW w:w="1614" w:type="dxa"/>
            <w:noWrap/>
            <w:hideMark/>
          </w:tcPr>
          <w:p w14:paraId="65DFFFCF" w14:textId="0C6DC428"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0.30</w:t>
            </w:r>
          </w:p>
        </w:tc>
        <w:tc>
          <w:tcPr>
            <w:tcW w:w="1614" w:type="dxa"/>
            <w:noWrap/>
            <w:hideMark/>
          </w:tcPr>
          <w:p w14:paraId="5D65991D" w14:textId="3DE79AC1"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0.30</w:t>
            </w:r>
          </w:p>
        </w:tc>
        <w:tc>
          <w:tcPr>
            <w:tcW w:w="1614" w:type="dxa"/>
            <w:noWrap/>
            <w:hideMark/>
          </w:tcPr>
          <w:p w14:paraId="1DAFE37A" w14:textId="29A4832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0.24</w:t>
            </w:r>
          </w:p>
        </w:tc>
      </w:tr>
      <w:tr w:rsidR="00D34324" w:rsidRPr="00D34324" w14:paraId="4440FA8B" w14:textId="77777777" w:rsidTr="00D34324">
        <w:trPr>
          <w:trHeight w:val="300"/>
        </w:trPr>
        <w:tc>
          <w:tcPr>
            <w:tcW w:w="5380" w:type="dxa"/>
            <w:noWrap/>
            <w:hideMark/>
          </w:tcPr>
          <w:p w14:paraId="14CF1440"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Net margin</w:t>
            </w:r>
          </w:p>
        </w:tc>
        <w:tc>
          <w:tcPr>
            <w:tcW w:w="1614" w:type="dxa"/>
            <w:noWrap/>
            <w:hideMark/>
          </w:tcPr>
          <w:p w14:paraId="67489C83" w14:textId="7D643A1C"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0.25</w:t>
            </w:r>
          </w:p>
        </w:tc>
        <w:tc>
          <w:tcPr>
            <w:tcW w:w="1614" w:type="dxa"/>
            <w:noWrap/>
            <w:hideMark/>
          </w:tcPr>
          <w:p w14:paraId="67A92F72" w14:textId="344FFF6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0.26</w:t>
            </w:r>
          </w:p>
        </w:tc>
        <w:tc>
          <w:tcPr>
            <w:tcW w:w="1614" w:type="dxa"/>
            <w:noWrap/>
            <w:hideMark/>
          </w:tcPr>
          <w:p w14:paraId="608E0ACB" w14:textId="6DF6D7AD"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0.21</w:t>
            </w:r>
          </w:p>
        </w:tc>
      </w:tr>
    </w:tbl>
    <w:p w14:paraId="41BD27AA" w14:textId="77777777" w:rsidR="00D34324" w:rsidRDefault="00D34324">
      <w:pPr>
        <w:rPr>
          <w:rFonts w:ascii="Times" w:hAnsi="Times"/>
        </w:rPr>
      </w:pPr>
    </w:p>
    <w:p w14:paraId="45550F9A" w14:textId="77777777" w:rsidR="00224E74" w:rsidRDefault="00224E74">
      <w:pPr>
        <w:rPr>
          <w:rFonts w:ascii="Times" w:hAnsi="Times"/>
        </w:rPr>
      </w:pPr>
    </w:p>
    <w:p w14:paraId="39B4CB85" w14:textId="77777777" w:rsidR="00224E74" w:rsidRDefault="00224E74">
      <w:pPr>
        <w:rPr>
          <w:rFonts w:ascii="Times" w:hAnsi="Times"/>
        </w:rPr>
      </w:pPr>
    </w:p>
    <w:p w14:paraId="163F4E96" w14:textId="1C9CD1F7" w:rsidR="00D34324" w:rsidRPr="00D34324" w:rsidRDefault="00224E74">
      <w:pPr>
        <w:rPr>
          <w:rFonts w:ascii="Times" w:hAnsi="Times"/>
          <w:b/>
          <w:bCs/>
        </w:rPr>
      </w:pPr>
      <w:r>
        <w:rPr>
          <w:rFonts w:ascii="Times" w:hAnsi="Times"/>
          <w:b/>
          <w:bCs/>
        </w:rPr>
        <w:lastRenderedPageBreak/>
        <w:t>Leverage</w:t>
      </w:r>
    </w:p>
    <w:p w14:paraId="1D7CD3C5" w14:textId="77777777" w:rsidR="00224E74" w:rsidRPr="00224E74" w:rsidRDefault="00224E74" w:rsidP="00224E74">
      <w:pPr>
        <w:spacing w:line="360" w:lineRule="auto"/>
        <w:rPr>
          <w:rFonts w:ascii="Times" w:hAnsi="Times"/>
        </w:rPr>
      </w:pPr>
      <w:r w:rsidRPr="00224E74">
        <w:rPr>
          <w:rFonts w:ascii="Times" w:hAnsi="Times"/>
        </w:rPr>
        <w:t>Apple's debt to equity, debt to total assets, and long-term debt to capital ratios have all increased since 2020, indicating a rise in the company's debt levels. However, the times interest earned ratio has also improved, signaling Apple's enhanced ability to cover its interest obligations.</w:t>
      </w:r>
    </w:p>
    <w:tbl>
      <w:tblPr>
        <w:tblStyle w:val="TableGrid"/>
        <w:tblW w:w="10222" w:type="dxa"/>
        <w:tblLook w:val="04A0" w:firstRow="1" w:lastRow="0" w:firstColumn="1" w:lastColumn="0" w:noHBand="0" w:noVBand="1"/>
      </w:tblPr>
      <w:tblGrid>
        <w:gridCol w:w="5380"/>
        <w:gridCol w:w="1614"/>
        <w:gridCol w:w="1614"/>
        <w:gridCol w:w="1614"/>
      </w:tblGrid>
      <w:tr w:rsidR="00D34324" w:rsidRPr="00D34324" w14:paraId="01DA5AF9" w14:textId="77777777" w:rsidTr="00D34324">
        <w:trPr>
          <w:trHeight w:val="300"/>
        </w:trPr>
        <w:tc>
          <w:tcPr>
            <w:tcW w:w="5380" w:type="dxa"/>
            <w:noWrap/>
            <w:hideMark/>
          </w:tcPr>
          <w:p w14:paraId="1D90E4A7" w14:textId="4EBAFB0A" w:rsidR="00D34324" w:rsidRPr="00D34324" w:rsidRDefault="00224E74" w:rsidP="00D34324">
            <w:pPr>
              <w:rPr>
                <w:rFonts w:ascii="Times" w:eastAsia="Times New Roman" w:hAnsi="Times" w:cs="Calibri"/>
                <w:b/>
                <w:bCs/>
                <w:color w:val="000000"/>
                <w:kern w:val="0"/>
                <w14:ligatures w14:val="none"/>
              </w:rPr>
            </w:pPr>
            <w:r>
              <w:rPr>
                <w:rFonts w:ascii="Times" w:eastAsia="Times New Roman" w:hAnsi="Times" w:cs="Calibri"/>
                <w:b/>
                <w:bCs/>
                <w:color w:val="000000"/>
                <w:kern w:val="0"/>
                <w14:ligatures w14:val="none"/>
              </w:rPr>
              <w:t>Leverage</w:t>
            </w:r>
            <w:r w:rsidR="00D34324">
              <w:rPr>
                <w:rFonts w:ascii="Times" w:eastAsia="Times New Roman" w:hAnsi="Times" w:cs="Calibri"/>
                <w:b/>
                <w:bCs/>
                <w:color w:val="000000"/>
                <w:kern w:val="0"/>
                <w14:ligatures w14:val="none"/>
              </w:rPr>
              <w:t xml:space="preserve"> Ratios</w:t>
            </w:r>
          </w:p>
        </w:tc>
        <w:tc>
          <w:tcPr>
            <w:tcW w:w="1614" w:type="dxa"/>
            <w:noWrap/>
            <w:hideMark/>
          </w:tcPr>
          <w:p w14:paraId="5AA09A35" w14:textId="03C714E5" w:rsidR="00D34324" w:rsidRPr="00D34324" w:rsidRDefault="00D34324" w:rsidP="00D34324">
            <w:pP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2022</w:t>
            </w:r>
          </w:p>
        </w:tc>
        <w:tc>
          <w:tcPr>
            <w:tcW w:w="1614" w:type="dxa"/>
            <w:noWrap/>
            <w:hideMark/>
          </w:tcPr>
          <w:p w14:paraId="5E48BE4A" w14:textId="07795662" w:rsidR="00D34324" w:rsidRPr="00D34324" w:rsidRDefault="00D34324" w:rsidP="00D3432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2021</w:t>
            </w:r>
          </w:p>
        </w:tc>
        <w:tc>
          <w:tcPr>
            <w:tcW w:w="1614" w:type="dxa"/>
            <w:noWrap/>
            <w:hideMark/>
          </w:tcPr>
          <w:p w14:paraId="27B91153" w14:textId="54F3A220" w:rsidR="00D34324" w:rsidRPr="00D34324" w:rsidRDefault="00D34324" w:rsidP="00D3432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2020</w:t>
            </w:r>
          </w:p>
        </w:tc>
      </w:tr>
      <w:tr w:rsidR="00D34324" w:rsidRPr="00D34324" w14:paraId="5BADE394" w14:textId="77777777" w:rsidTr="00D34324">
        <w:trPr>
          <w:trHeight w:val="300"/>
        </w:trPr>
        <w:tc>
          <w:tcPr>
            <w:tcW w:w="5380" w:type="dxa"/>
            <w:noWrap/>
            <w:hideMark/>
          </w:tcPr>
          <w:p w14:paraId="30E0B050"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Debt to equity (D/E)</w:t>
            </w:r>
          </w:p>
        </w:tc>
        <w:tc>
          <w:tcPr>
            <w:tcW w:w="1614" w:type="dxa"/>
            <w:noWrap/>
            <w:hideMark/>
          </w:tcPr>
          <w:p w14:paraId="36D8CD33" w14:textId="46BC5193"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5.96</w:t>
            </w:r>
          </w:p>
        </w:tc>
        <w:tc>
          <w:tcPr>
            <w:tcW w:w="1614" w:type="dxa"/>
            <w:noWrap/>
            <w:hideMark/>
          </w:tcPr>
          <w:p w14:paraId="3644E9BB" w14:textId="24D0723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4.56</w:t>
            </w:r>
          </w:p>
        </w:tc>
        <w:tc>
          <w:tcPr>
            <w:tcW w:w="1614" w:type="dxa"/>
            <w:noWrap/>
            <w:hideMark/>
          </w:tcPr>
          <w:p w14:paraId="0CC77A5C" w14:textId="504332CF"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3.96</w:t>
            </w:r>
          </w:p>
        </w:tc>
      </w:tr>
      <w:tr w:rsidR="00D34324" w:rsidRPr="00D34324" w14:paraId="75C98A1C" w14:textId="77777777" w:rsidTr="00D34324">
        <w:trPr>
          <w:trHeight w:val="300"/>
        </w:trPr>
        <w:tc>
          <w:tcPr>
            <w:tcW w:w="5380" w:type="dxa"/>
            <w:noWrap/>
            <w:hideMark/>
          </w:tcPr>
          <w:p w14:paraId="39007B89"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Debt to total assets</w:t>
            </w:r>
          </w:p>
        </w:tc>
        <w:tc>
          <w:tcPr>
            <w:tcW w:w="1614" w:type="dxa"/>
            <w:noWrap/>
            <w:hideMark/>
          </w:tcPr>
          <w:p w14:paraId="628FF748" w14:textId="6F67EC67"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0.86</w:t>
            </w:r>
          </w:p>
        </w:tc>
        <w:tc>
          <w:tcPr>
            <w:tcW w:w="1614" w:type="dxa"/>
            <w:noWrap/>
            <w:hideMark/>
          </w:tcPr>
          <w:p w14:paraId="480E6E0E" w14:textId="6E15BA90"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0.82</w:t>
            </w:r>
          </w:p>
        </w:tc>
        <w:tc>
          <w:tcPr>
            <w:tcW w:w="1614" w:type="dxa"/>
            <w:noWrap/>
            <w:hideMark/>
          </w:tcPr>
          <w:p w14:paraId="6CA0F450" w14:textId="5873CE61"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0.80</w:t>
            </w:r>
          </w:p>
        </w:tc>
      </w:tr>
      <w:tr w:rsidR="00D34324" w:rsidRPr="00D34324" w14:paraId="7B89BF11" w14:textId="77777777" w:rsidTr="00D34324">
        <w:trPr>
          <w:trHeight w:val="300"/>
        </w:trPr>
        <w:tc>
          <w:tcPr>
            <w:tcW w:w="5380" w:type="dxa"/>
            <w:noWrap/>
            <w:hideMark/>
          </w:tcPr>
          <w:p w14:paraId="4FC44756"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Long-term debt to capital</w:t>
            </w:r>
          </w:p>
        </w:tc>
        <w:tc>
          <w:tcPr>
            <w:tcW w:w="1614" w:type="dxa"/>
            <w:noWrap/>
            <w:hideMark/>
          </w:tcPr>
          <w:p w14:paraId="37F18F20" w14:textId="28A366D8"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1.95</w:t>
            </w:r>
          </w:p>
        </w:tc>
        <w:tc>
          <w:tcPr>
            <w:tcW w:w="1614" w:type="dxa"/>
            <w:noWrap/>
            <w:hideMark/>
          </w:tcPr>
          <w:p w14:paraId="490C9325" w14:textId="53F3A771"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1.73</w:t>
            </w:r>
          </w:p>
        </w:tc>
        <w:tc>
          <w:tcPr>
            <w:tcW w:w="1614" w:type="dxa"/>
            <w:noWrap/>
            <w:hideMark/>
          </w:tcPr>
          <w:p w14:paraId="0275C817" w14:textId="4740F861"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1.51</w:t>
            </w:r>
          </w:p>
        </w:tc>
      </w:tr>
      <w:tr w:rsidR="00D34324" w:rsidRPr="00D34324" w14:paraId="16F9EAA4" w14:textId="77777777" w:rsidTr="00D34324">
        <w:trPr>
          <w:trHeight w:val="300"/>
        </w:trPr>
        <w:tc>
          <w:tcPr>
            <w:tcW w:w="5380" w:type="dxa"/>
            <w:noWrap/>
            <w:hideMark/>
          </w:tcPr>
          <w:p w14:paraId="6E73EF87"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Times interest earned</w:t>
            </w:r>
          </w:p>
        </w:tc>
        <w:tc>
          <w:tcPr>
            <w:tcW w:w="1614" w:type="dxa"/>
            <w:noWrap/>
            <w:hideMark/>
          </w:tcPr>
          <w:p w14:paraId="70B904A7" w14:textId="745F907D"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40.75</w:t>
            </w:r>
          </w:p>
        </w:tc>
        <w:tc>
          <w:tcPr>
            <w:tcW w:w="1614" w:type="dxa"/>
            <w:noWrap/>
            <w:hideMark/>
          </w:tcPr>
          <w:p w14:paraId="04F46931" w14:textId="0644291E"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41.19</w:t>
            </w:r>
          </w:p>
        </w:tc>
        <w:tc>
          <w:tcPr>
            <w:tcW w:w="1614" w:type="dxa"/>
            <w:noWrap/>
            <w:hideMark/>
          </w:tcPr>
          <w:p w14:paraId="2F742D48" w14:textId="500E8C63"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23.07</w:t>
            </w:r>
          </w:p>
        </w:tc>
      </w:tr>
      <w:tr w:rsidR="00D34324" w:rsidRPr="00D34324" w14:paraId="230A6901" w14:textId="77777777" w:rsidTr="00D34324">
        <w:trPr>
          <w:trHeight w:val="300"/>
        </w:trPr>
        <w:tc>
          <w:tcPr>
            <w:tcW w:w="5380" w:type="dxa"/>
            <w:noWrap/>
            <w:hideMark/>
          </w:tcPr>
          <w:p w14:paraId="0CAB53FF" w14:textId="77777777" w:rsidR="00D34324" w:rsidRPr="00D34324" w:rsidRDefault="00D34324" w:rsidP="00D34324">
            <w:pPr>
              <w:ind w:firstLineChars="100" w:firstLine="240"/>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Debt coverage</w:t>
            </w:r>
          </w:p>
        </w:tc>
        <w:tc>
          <w:tcPr>
            <w:tcW w:w="1614" w:type="dxa"/>
            <w:noWrap/>
            <w:hideMark/>
          </w:tcPr>
          <w:p w14:paraId="23C21CE1" w14:textId="1CABB32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5.66</w:t>
            </w:r>
          </w:p>
        </w:tc>
        <w:tc>
          <w:tcPr>
            <w:tcW w:w="1614" w:type="dxa"/>
            <w:noWrap/>
            <w:hideMark/>
          </w:tcPr>
          <w:p w14:paraId="68DAA2E7" w14:textId="67B620F2"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6.98</w:t>
            </w:r>
          </w:p>
        </w:tc>
        <w:tc>
          <w:tcPr>
            <w:tcW w:w="1614" w:type="dxa"/>
            <w:noWrap/>
            <w:hideMark/>
          </w:tcPr>
          <w:p w14:paraId="26A8567B" w14:textId="0B197057" w:rsidR="00D34324" w:rsidRPr="00D34324" w:rsidRDefault="00D34324" w:rsidP="00D34324">
            <w:pPr>
              <w:jc w:val="center"/>
              <w:rPr>
                <w:rFonts w:ascii="Times" w:eastAsia="Times New Roman" w:hAnsi="Times" w:cs="Calibri"/>
                <w:color w:val="000000"/>
                <w:kern w:val="0"/>
                <w14:ligatures w14:val="none"/>
              </w:rPr>
            </w:pPr>
            <w:r w:rsidRPr="00D34324">
              <w:rPr>
                <w:rFonts w:ascii="Times" w:eastAsia="Times New Roman" w:hAnsi="Times" w:cs="Calibri"/>
                <w:color w:val="000000"/>
                <w:kern w:val="0"/>
                <w14:ligatures w14:val="none"/>
              </w:rPr>
              <w:t>4.81</w:t>
            </w:r>
          </w:p>
        </w:tc>
      </w:tr>
    </w:tbl>
    <w:p w14:paraId="712AEF54" w14:textId="77777777" w:rsidR="00D34324" w:rsidRDefault="00D34324">
      <w:pPr>
        <w:rPr>
          <w:rFonts w:ascii="Times" w:hAnsi="Times"/>
        </w:rPr>
      </w:pPr>
    </w:p>
    <w:p w14:paraId="6807181F" w14:textId="1EE52304" w:rsidR="00D34324" w:rsidRPr="00224E74" w:rsidRDefault="00224E74">
      <w:pPr>
        <w:rPr>
          <w:rFonts w:ascii="Times" w:hAnsi="Times"/>
          <w:b/>
          <w:bCs/>
        </w:rPr>
      </w:pPr>
      <w:r w:rsidRPr="00224E74">
        <w:rPr>
          <w:rFonts w:ascii="Times" w:hAnsi="Times"/>
          <w:b/>
          <w:bCs/>
        </w:rPr>
        <w:t>Efficiency</w:t>
      </w:r>
    </w:p>
    <w:p w14:paraId="4715B2C3" w14:textId="77777777" w:rsidR="0092529F" w:rsidRPr="0092529F" w:rsidRDefault="0092529F" w:rsidP="0092529F">
      <w:pPr>
        <w:spacing w:line="360" w:lineRule="auto"/>
        <w:rPr>
          <w:rFonts w:ascii="Times" w:hAnsi="Times"/>
        </w:rPr>
      </w:pPr>
      <w:r w:rsidRPr="0092529F">
        <w:rPr>
          <w:rFonts w:ascii="Times" w:hAnsi="Times"/>
        </w:rPr>
        <w:t>In 2022, Apple's total asset turnover and fixed asset turnover ratios improved, indicating more efficient use of both total and fixed assets. However, the inventory turnover ratio declined. Despite this, the return on equity (ROE) and return on capital employed (ROCE) both increased, signaling that Apple is using its capital, including equity, more efficiently to generate profits.</w:t>
      </w:r>
    </w:p>
    <w:tbl>
      <w:tblPr>
        <w:tblStyle w:val="TableGrid"/>
        <w:tblW w:w="8608" w:type="dxa"/>
        <w:tblLook w:val="04A0" w:firstRow="1" w:lastRow="0" w:firstColumn="1" w:lastColumn="0" w:noHBand="0" w:noVBand="1"/>
      </w:tblPr>
      <w:tblGrid>
        <w:gridCol w:w="5380"/>
        <w:gridCol w:w="1614"/>
        <w:gridCol w:w="1614"/>
      </w:tblGrid>
      <w:tr w:rsidR="00224E74" w:rsidRPr="00224E74" w14:paraId="626B8E75" w14:textId="77777777" w:rsidTr="00224E74">
        <w:trPr>
          <w:trHeight w:val="300"/>
        </w:trPr>
        <w:tc>
          <w:tcPr>
            <w:tcW w:w="5380" w:type="dxa"/>
            <w:noWrap/>
            <w:hideMark/>
          </w:tcPr>
          <w:p w14:paraId="152F77C4" w14:textId="5B4EBE0B" w:rsidR="00224E74" w:rsidRPr="00224E74" w:rsidRDefault="00224E74" w:rsidP="00224E74">
            <w:pPr>
              <w:rPr>
                <w:rFonts w:ascii="Times" w:hAnsi="Times"/>
                <w:b/>
                <w:bCs/>
              </w:rPr>
            </w:pPr>
            <w:r w:rsidRPr="00224E74">
              <w:rPr>
                <w:rFonts w:ascii="Times" w:hAnsi="Times"/>
                <w:b/>
                <w:bCs/>
              </w:rPr>
              <w:t>Efficiency</w:t>
            </w:r>
            <w:r w:rsidRPr="00224E74">
              <w:rPr>
                <w:rFonts w:ascii="Times" w:eastAsia="Times New Roman" w:hAnsi="Times" w:cs="Calibri"/>
                <w:b/>
                <w:bCs/>
                <w:color w:val="000000"/>
                <w:kern w:val="0"/>
                <w14:ligatures w14:val="none"/>
              </w:rPr>
              <w:t xml:space="preserve"> </w:t>
            </w:r>
            <w:r w:rsidRPr="00224E74">
              <w:rPr>
                <w:rFonts w:ascii="Times" w:eastAsia="Times New Roman" w:hAnsi="Times" w:cs="Calibri"/>
                <w:b/>
                <w:bCs/>
                <w:color w:val="000000"/>
                <w:kern w:val="0"/>
                <w14:ligatures w14:val="none"/>
              </w:rPr>
              <w:t>Ratios</w:t>
            </w:r>
          </w:p>
        </w:tc>
        <w:tc>
          <w:tcPr>
            <w:tcW w:w="1614" w:type="dxa"/>
            <w:noWrap/>
            <w:hideMark/>
          </w:tcPr>
          <w:p w14:paraId="59124C54" w14:textId="0245CB97" w:rsidR="00224E74" w:rsidRPr="00224E74" w:rsidRDefault="00224E74" w:rsidP="00224E74">
            <w:pPr>
              <w:rPr>
                <w:rFonts w:ascii="Times" w:eastAsia="Times New Roman" w:hAnsi="Times" w:cs="Calibri"/>
                <w:b/>
                <w:bCs/>
                <w:color w:val="000000"/>
                <w:kern w:val="0"/>
                <w14:ligatures w14:val="none"/>
              </w:rPr>
            </w:pPr>
            <w:r w:rsidRPr="00DD367D">
              <w:rPr>
                <w:rFonts w:ascii="Times" w:eastAsia="Times New Roman" w:hAnsi="Times" w:cs="Calibri"/>
                <w:b/>
                <w:bCs/>
                <w:color w:val="000000"/>
                <w:kern w:val="0"/>
                <w14:ligatures w14:val="none"/>
              </w:rPr>
              <w:t>2022</w:t>
            </w:r>
          </w:p>
        </w:tc>
        <w:tc>
          <w:tcPr>
            <w:tcW w:w="1614" w:type="dxa"/>
            <w:noWrap/>
            <w:hideMark/>
          </w:tcPr>
          <w:p w14:paraId="2E072036" w14:textId="4AA001A6" w:rsidR="00224E74" w:rsidRPr="00224E74" w:rsidRDefault="00224E74" w:rsidP="00224E74">
            <w:pPr>
              <w:rPr>
                <w:rFonts w:ascii="Times" w:eastAsia="Times New Roman" w:hAnsi="Times" w:cs="Times New Roman"/>
                <w:kern w:val="0"/>
                <w14:ligatures w14:val="none"/>
              </w:rPr>
            </w:pPr>
            <w:r w:rsidRPr="00DD367D">
              <w:rPr>
                <w:rFonts w:ascii="Times" w:eastAsia="Times New Roman" w:hAnsi="Times" w:cs="Calibri"/>
                <w:b/>
                <w:bCs/>
                <w:color w:val="000000"/>
                <w:kern w:val="0"/>
                <w14:ligatures w14:val="none"/>
              </w:rPr>
              <w:t>2021</w:t>
            </w:r>
          </w:p>
        </w:tc>
      </w:tr>
      <w:tr w:rsidR="0092529F" w:rsidRPr="00224E74" w14:paraId="19AA7B76" w14:textId="77777777" w:rsidTr="0024037F">
        <w:trPr>
          <w:trHeight w:val="300"/>
        </w:trPr>
        <w:tc>
          <w:tcPr>
            <w:tcW w:w="5380" w:type="dxa"/>
            <w:noWrap/>
            <w:hideMark/>
          </w:tcPr>
          <w:p w14:paraId="53450C59"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Total asset turnover</w:t>
            </w:r>
          </w:p>
        </w:tc>
        <w:tc>
          <w:tcPr>
            <w:tcW w:w="1614" w:type="dxa"/>
            <w:noWrap/>
            <w:vAlign w:val="bottom"/>
            <w:hideMark/>
          </w:tcPr>
          <w:p w14:paraId="1AF7971D" w14:textId="0B8E95C2"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1.12</w:t>
            </w:r>
          </w:p>
        </w:tc>
        <w:tc>
          <w:tcPr>
            <w:tcW w:w="1614" w:type="dxa"/>
            <w:noWrap/>
            <w:vAlign w:val="bottom"/>
            <w:hideMark/>
          </w:tcPr>
          <w:p w14:paraId="276CF2C7" w14:textId="2E9E4FAB"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1.08</w:t>
            </w:r>
          </w:p>
        </w:tc>
      </w:tr>
      <w:tr w:rsidR="0092529F" w:rsidRPr="00224E74" w14:paraId="04950F19" w14:textId="77777777" w:rsidTr="0024037F">
        <w:trPr>
          <w:trHeight w:val="300"/>
        </w:trPr>
        <w:tc>
          <w:tcPr>
            <w:tcW w:w="5380" w:type="dxa"/>
            <w:noWrap/>
            <w:hideMark/>
          </w:tcPr>
          <w:p w14:paraId="3C4F1610"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Fixed asset turnover</w:t>
            </w:r>
          </w:p>
        </w:tc>
        <w:tc>
          <w:tcPr>
            <w:tcW w:w="1614" w:type="dxa"/>
            <w:noWrap/>
            <w:vAlign w:val="bottom"/>
            <w:hideMark/>
          </w:tcPr>
          <w:p w14:paraId="410E467E" w14:textId="169BCF41"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9.67</w:t>
            </w:r>
          </w:p>
        </w:tc>
        <w:tc>
          <w:tcPr>
            <w:tcW w:w="1614" w:type="dxa"/>
            <w:noWrap/>
            <w:vAlign w:val="bottom"/>
            <w:hideMark/>
          </w:tcPr>
          <w:p w14:paraId="5BB33214" w14:textId="008793A2"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9.60</w:t>
            </w:r>
          </w:p>
        </w:tc>
      </w:tr>
      <w:tr w:rsidR="0092529F" w:rsidRPr="00224E74" w14:paraId="6FA24FC7" w14:textId="77777777" w:rsidTr="0024037F">
        <w:trPr>
          <w:trHeight w:val="300"/>
        </w:trPr>
        <w:tc>
          <w:tcPr>
            <w:tcW w:w="5380" w:type="dxa"/>
            <w:noWrap/>
            <w:hideMark/>
          </w:tcPr>
          <w:p w14:paraId="6570DFC9"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Inventory turnover</w:t>
            </w:r>
          </w:p>
        </w:tc>
        <w:tc>
          <w:tcPr>
            <w:tcW w:w="1614" w:type="dxa"/>
            <w:noWrap/>
            <w:vAlign w:val="bottom"/>
            <w:hideMark/>
          </w:tcPr>
          <w:p w14:paraId="36461A94" w14:textId="258C0EF2"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38.79</w:t>
            </w:r>
          </w:p>
        </w:tc>
        <w:tc>
          <w:tcPr>
            <w:tcW w:w="1614" w:type="dxa"/>
            <w:noWrap/>
            <w:vAlign w:val="bottom"/>
            <w:hideMark/>
          </w:tcPr>
          <w:p w14:paraId="3A768392" w14:textId="18885134"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40.03</w:t>
            </w:r>
          </w:p>
        </w:tc>
      </w:tr>
      <w:tr w:rsidR="0092529F" w:rsidRPr="00224E74" w14:paraId="1DD3200F" w14:textId="77777777" w:rsidTr="0024037F">
        <w:trPr>
          <w:trHeight w:val="300"/>
        </w:trPr>
        <w:tc>
          <w:tcPr>
            <w:tcW w:w="5380" w:type="dxa"/>
            <w:noWrap/>
            <w:hideMark/>
          </w:tcPr>
          <w:p w14:paraId="40DB7A08"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Return on assets (ROA)</w:t>
            </w:r>
          </w:p>
        </w:tc>
        <w:tc>
          <w:tcPr>
            <w:tcW w:w="1614" w:type="dxa"/>
            <w:noWrap/>
            <w:vAlign w:val="bottom"/>
            <w:hideMark/>
          </w:tcPr>
          <w:p w14:paraId="3EE55E99" w14:textId="53CFF2E7"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0.28</w:t>
            </w:r>
          </w:p>
        </w:tc>
        <w:tc>
          <w:tcPr>
            <w:tcW w:w="1614" w:type="dxa"/>
            <w:noWrap/>
            <w:vAlign w:val="bottom"/>
            <w:hideMark/>
          </w:tcPr>
          <w:p w14:paraId="006AD752" w14:textId="6B9083A9"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0.28</w:t>
            </w:r>
          </w:p>
        </w:tc>
      </w:tr>
      <w:tr w:rsidR="0092529F" w:rsidRPr="00224E74" w14:paraId="437FE6BE" w14:textId="77777777" w:rsidTr="0024037F">
        <w:trPr>
          <w:trHeight w:val="300"/>
        </w:trPr>
        <w:tc>
          <w:tcPr>
            <w:tcW w:w="5380" w:type="dxa"/>
            <w:noWrap/>
            <w:hideMark/>
          </w:tcPr>
          <w:p w14:paraId="4781ACED"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Return on equity (ROE)</w:t>
            </w:r>
          </w:p>
        </w:tc>
        <w:tc>
          <w:tcPr>
            <w:tcW w:w="1614" w:type="dxa"/>
            <w:noWrap/>
            <w:vAlign w:val="bottom"/>
            <w:hideMark/>
          </w:tcPr>
          <w:p w14:paraId="54D3DE65" w14:textId="07AA22B3"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1.75</w:t>
            </w:r>
          </w:p>
        </w:tc>
        <w:tc>
          <w:tcPr>
            <w:tcW w:w="1614" w:type="dxa"/>
            <w:noWrap/>
            <w:vAlign w:val="bottom"/>
            <w:hideMark/>
          </w:tcPr>
          <w:p w14:paraId="5F07A633" w14:textId="5364EE2A"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1.47</w:t>
            </w:r>
          </w:p>
        </w:tc>
      </w:tr>
      <w:tr w:rsidR="0092529F" w:rsidRPr="00224E74" w14:paraId="4ECC1B53" w14:textId="77777777" w:rsidTr="0024037F">
        <w:trPr>
          <w:trHeight w:val="300"/>
        </w:trPr>
        <w:tc>
          <w:tcPr>
            <w:tcW w:w="5380" w:type="dxa"/>
            <w:noWrap/>
            <w:hideMark/>
          </w:tcPr>
          <w:p w14:paraId="1CC3D64D" w14:textId="77777777" w:rsidR="0092529F" w:rsidRPr="00224E74" w:rsidRDefault="0092529F" w:rsidP="0092529F">
            <w:pPr>
              <w:ind w:firstLineChars="100" w:firstLine="240"/>
              <w:rPr>
                <w:rFonts w:ascii="Times" w:eastAsia="Times New Roman" w:hAnsi="Times" w:cs="Calibri"/>
                <w:color w:val="000000"/>
                <w:kern w:val="0"/>
                <w14:ligatures w14:val="none"/>
              </w:rPr>
            </w:pPr>
            <w:r w:rsidRPr="00224E74">
              <w:rPr>
                <w:rFonts w:ascii="Times" w:eastAsia="Times New Roman" w:hAnsi="Times" w:cs="Calibri"/>
                <w:color w:val="000000"/>
                <w:kern w:val="0"/>
                <w14:ligatures w14:val="none"/>
              </w:rPr>
              <w:t>Return on capital employed (ROCE)</w:t>
            </w:r>
          </w:p>
        </w:tc>
        <w:tc>
          <w:tcPr>
            <w:tcW w:w="1614" w:type="dxa"/>
            <w:noWrap/>
            <w:vAlign w:val="bottom"/>
            <w:hideMark/>
          </w:tcPr>
          <w:p w14:paraId="20010232" w14:textId="5A57EA28"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0.56</w:t>
            </w:r>
          </w:p>
        </w:tc>
        <w:tc>
          <w:tcPr>
            <w:tcW w:w="1614" w:type="dxa"/>
            <w:noWrap/>
            <w:vAlign w:val="bottom"/>
            <w:hideMark/>
          </w:tcPr>
          <w:p w14:paraId="61BDF0CF" w14:textId="2A141CF4" w:rsidR="0092529F" w:rsidRPr="00224E74" w:rsidRDefault="0092529F" w:rsidP="0092529F">
            <w:pPr>
              <w:jc w:val="center"/>
              <w:rPr>
                <w:rFonts w:ascii="Times" w:eastAsia="Times New Roman" w:hAnsi="Times" w:cs="Calibri"/>
                <w:color w:val="000000"/>
                <w:kern w:val="0"/>
                <w14:ligatures w14:val="none"/>
              </w:rPr>
            </w:pPr>
            <w:r w:rsidRPr="0092529F">
              <w:rPr>
                <w:rFonts w:ascii="Times" w:hAnsi="Times" w:cs="Calibri"/>
                <w:color w:val="000000"/>
              </w:rPr>
              <w:t>0.49</w:t>
            </w:r>
          </w:p>
        </w:tc>
      </w:tr>
    </w:tbl>
    <w:p w14:paraId="696AE30C" w14:textId="77777777" w:rsidR="00224E74" w:rsidRPr="00D374CB" w:rsidRDefault="00224E74">
      <w:pPr>
        <w:rPr>
          <w:rFonts w:ascii="Times" w:hAnsi="Times"/>
        </w:rPr>
      </w:pPr>
    </w:p>
    <w:sectPr w:rsidR="00224E74" w:rsidRPr="00D374CB" w:rsidSect="00F82B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8D7"/>
    <w:rsid w:val="00224E74"/>
    <w:rsid w:val="00253710"/>
    <w:rsid w:val="00335E1E"/>
    <w:rsid w:val="003B48D7"/>
    <w:rsid w:val="004909C4"/>
    <w:rsid w:val="007F7F0B"/>
    <w:rsid w:val="0085144C"/>
    <w:rsid w:val="008D4EF3"/>
    <w:rsid w:val="0092529F"/>
    <w:rsid w:val="00AA7BF9"/>
    <w:rsid w:val="00B919BE"/>
    <w:rsid w:val="00C112EC"/>
    <w:rsid w:val="00C8465A"/>
    <w:rsid w:val="00CD7BED"/>
    <w:rsid w:val="00D34324"/>
    <w:rsid w:val="00D374CB"/>
    <w:rsid w:val="00D64D55"/>
    <w:rsid w:val="00DA4573"/>
    <w:rsid w:val="00DD367D"/>
    <w:rsid w:val="00E301DC"/>
    <w:rsid w:val="00F75BB8"/>
    <w:rsid w:val="00F82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7CE49697"/>
  <w14:defaultImageDpi w14:val="32767"/>
  <w15:chartTrackingRefBased/>
  <w15:docId w15:val="{7997C7CB-168D-E448-AF1D-077BAA92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8D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8D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8D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8D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8D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8D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8D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8D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8D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8D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8D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8D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8D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8D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8D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8D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8D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8D7"/>
    <w:rPr>
      <w:rFonts w:eastAsiaTheme="majorEastAsia" w:cstheme="majorBidi"/>
      <w:color w:val="272727" w:themeColor="text1" w:themeTint="D8"/>
    </w:rPr>
  </w:style>
  <w:style w:type="paragraph" w:styleId="Title">
    <w:name w:val="Title"/>
    <w:basedOn w:val="Normal"/>
    <w:next w:val="Normal"/>
    <w:link w:val="TitleChar"/>
    <w:uiPriority w:val="10"/>
    <w:qFormat/>
    <w:rsid w:val="003B48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8D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8D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8D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8D7"/>
    <w:pPr>
      <w:spacing w:before="160"/>
      <w:jc w:val="center"/>
    </w:pPr>
    <w:rPr>
      <w:i/>
      <w:iCs/>
      <w:color w:val="404040" w:themeColor="text1" w:themeTint="BF"/>
    </w:rPr>
  </w:style>
  <w:style w:type="character" w:customStyle="1" w:styleId="QuoteChar">
    <w:name w:val="Quote Char"/>
    <w:basedOn w:val="DefaultParagraphFont"/>
    <w:link w:val="Quote"/>
    <w:uiPriority w:val="29"/>
    <w:rsid w:val="003B48D7"/>
    <w:rPr>
      <w:i/>
      <w:iCs/>
      <w:color w:val="404040" w:themeColor="text1" w:themeTint="BF"/>
    </w:rPr>
  </w:style>
  <w:style w:type="paragraph" w:styleId="ListParagraph">
    <w:name w:val="List Paragraph"/>
    <w:basedOn w:val="Normal"/>
    <w:uiPriority w:val="34"/>
    <w:qFormat/>
    <w:rsid w:val="003B48D7"/>
    <w:pPr>
      <w:ind w:left="720"/>
      <w:contextualSpacing/>
    </w:pPr>
  </w:style>
  <w:style w:type="character" w:styleId="IntenseEmphasis">
    <w:name w:val="Intense Emphasis"/>
    <w:basedOn w:val="DefaultParagraphFont"/>
    <w:uiPriority w:val="21"/>
    <w:qFormat/>
    <w:rsid w:val="003B48D7"/>
    <w:rPr>
      <w:i/>
      <w:iCs/>
      <w:color w:val="0F4761" w:themeColor="accent1" w:themeShade="BF"/>
    </w:rPr>
  </w:style>
  <w:style w:type="paragraph" w:styleId="IntenseQuote">
    <w:name w:val="Intense Quote"/>
    <w:basedOn w:val="Normal"/>
    <w:next w:val="Normal"/>
    <w:link w:val="IntenseQuoteChar"/>
    <w:uiPriority w:val="30"/>
    <w:qFormat/>
    <w:rsid w:val="003B48D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8D7"/>
    <w:rPr>
      <w:i/>
      <w:iCs/>
      <w:color w:val="0F4761" w:themeColor="accent1" w:themeShade="BF"/>
    </w:rPr>
  </w:style>
  <w:style w:type="character" w:styleId="IntenseReference">
    <w:name w:val="Intense Reference"/>
    <w:basedOn w:val="DefaultParagraphFont"/>
    <w:uiPriority w:val="32"/>
    <w:qFormat/>
    <w:rsid w:val="003B48D7"/>
    <w:rPr>
      <w:b/>
      <w:bCs/>
      <w:smallCaps/>
      <w:color w:val="0F4761" w:themeColor="accent1" w:themeShade="BF"/>
      <w:spacing w:val="5"/>
    </w:rPr>
  </w:style>
  <w:style w:type="table" w:styleId="GridTable1Light-Accent3">
    <w:name w:val="Grid Table 1 Light Accent 3"/>
    <w:basedOn w:val="TableNormal"/>
    <w:uiPriority w:val="46"/>
    <w:rsid w:val="00DD367D"/>
    <w:pPr>
      <w:spacing w:after="0" w:line="240" w:lineRule="auto"/>
    </w:p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table" w:styleId="TableGrid">
    <w:name w:val="Table Grid"/>
    <w:basedOn w:val="TableNormal"/>
    <w:uiPriority w:val="39"/>
    <w:rsid w:val="00DD3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2780567">
      <w:bodyDiv w:val="1"/>
      <w:marLeft w:val="0"/>
      <w:marRight w:val="0"/>
      <w:marTop w:val="0"/>
      <w:marBottom w:val="0"/>
      <w:divBdr>
        <w:top w:val="none" w:sz="0" w:space="0" w:color="auto"/>
        <w:left w:val="none" w:sz="0" w:space="0" w:color="auto"/>
        <w:bottom w:val="none" w:sz="0" w:space="0" w:color="auto"/>
        <w:right w:val="none" w:sz="0" w:space="0" w:color="auto"/>
      </w:divBdr>
    </w:div>
    <w:div w:id="266041735">
      <w:bodyDiv w:val="1"/>
      <w:marLeft w:val="0"/>
      <w:marRight w:val="0"/>
      <w:marTop w:val="0"/>
      <w:marBottom w:val="0"/>
      <w:divBdr>
        <w:top w:val="none" w:sz="0" w:space="0" w:color="auto"/>
        <w:left w:val="none" w:sz="0" w:space="0" w:color="auto"/>
        <w:bottom w:val="none" w:sz="0" w:space="0" w:color="auto"/>
        <w:right w:val="none" w:sz="0" w:space="0" w:color="auto"/>
      </w:divBdr>
    </w:div>
    <w:div w:id="283780764">
      <w:bodyDiv w:val="1"/>
      <w:marLeft w:val="0"/>
      <w:marRight w:val="0"/>
      <w:marTop w:val="0"/>
      <w:marBottom w:val="0"/>
      <w:divBdr>
        <w:top w:val="none" w:sz="0" w:space="0" w:color="auto"/>
        <w:left w:val="none" w:sz="0" w:space="0" w:color="auto"/>
        <w:bottom w:val="none" w:sz="0" w:space="0" w:color="auto"/>
        <w:right w:val="none" w:sz="0" w:space="0" w:color="auto"/>
      </w:divBdr>
    </w:div>
    <w:div w:id="713964536">
      <w:bodyDiv w:val="1"/>
      <w:marLeft w:val="0"/>
      <w:marRight w:val="0"/>
      <w:marTop w:val="0"/>
      <w:marBottom w:val="0"/>
      <w:divBdr>
        <w:top w:val="none" w:sz="0" w:space="0" w:color="auto"/>
        <w:left w:val="none" w:sz="0" w:space="0" w:color="auto"/>
        <w:bottom w:val="none" w:sz="0" w:space="0" w:color="auto"/>
        <w:right w:val="none" w:sz="0" w:space="0" w:color="auto"/>
      </w:divBdr>
    </w:div>
    <w:div w:id="865413173">
      <w:bodyDiv w:val="1"/>
      <w:marLeft w:val="0"/>
      <w:marRight w:val="0"/>
      <w:marTop w:val="0"/>
      <w:marBottom w:val="0"/>
      <w:divBdr>
        <w:top w:val="none" w:sz="0" w:space="0" w:color="auto"/>
        <w:left w:val="none" w:sz="0" w:space="0" w:color="auto"/>
        <w:bottom w:val="none" w:sz="0" w:space="0" w:color="auto"/>
        <w:right w:val="none" w:sz="0" w:space="0" w:color="auto"/>
      </w:divBdr>
    </w:div>
    <w:div w:id="1200436875">
      <w:bodyDiv w:val="1"/>
      <w:marLeft w:val="0"/>
      <w:marRight w:val="0"/>
      <w:marTop w:val="0"/>
      <w:marBottom w:val="0"/>
      <w:divBdr>
        <w:top w:val="none" w:sz="0" w:space="0" w:color="auto"/>
        <w:left w:val="none" w:sz="0" w:space="0" w:color="auto"/>
        <w:bottom w:val="none" w:sz="0" w:space="0" w:color="auto"/>
        <w:right w:val="none" w:sz="0" w:space="0" w:color="auto"/>
      </w:divBdr>
    </w:div>
    <w:div w:id="1234391731">
      <w:bodyDiv w:val="1"/>
      <w:marLeft w:val="0"/>
      <w:marRight w:val="0"/>
      <w:marTop w:val="0"/>
      <w:marBottom w:val="0"/>
      <w:divBdr>
        <w:top w:val="none" w:sz="0" w:space="0" w:color="auto"/>
        <w:left w:val="none" w:sz="0" w:space="0" w:color="auto"/>
        <w:bottom w:val="none" w:sz="0" w:space="0" w:color="auto"/>
        <w:right w:val="none" w:sz="0" w:space="0" w:color="auto"/>
      </w:divBdr>
    </w:div>
    <w:div w:id="1502351744">
      <w:bodyDiv w:val="1"/>
      <w:marLeft w:val="0"/>
      <w:marRight w:val="0"/>
      <w:marTop w:val="0"/>
      <w:marBottom w:val="0"/>
      <w:divBdr>
        <w:top w:val="none" w:sz="0" w:space="0" w:color="auto"/>
        <w:left w:val="none" w:sz="0" w:space="0" w:color="auto"/>
        <w:bottom w:val="none" w:sz="0" w:space="0" w:color="auto"/>
        <w:right w:val="none" w:sz="0" w:space="0" w:color="auto"/>
      </w:divBdr>
    </w:div>
    <w:div w:id="1596478035">
      <w:bodyDiv w:val="1"/>
      <w:marLeft w:val="0"/>
      <w:marRight w:val="0"/>
      <w:marTop w:val="0"/>
      <w:marBottom w:val="0"/>
      <w:divBdr>
        <w:top w:val="none" w:sz="0" w:space="0" w:color="auto"/>
        <w:left w:val="none" w:sz="0" w:space="0" w:color="auto"/>
        <w:bottom w:val="none" w:sz="0" w:space="0" w:color="auto"/>
        <w:right w:val="none" w:sz="0" w:space="0" w:color="auto"/>
      </w:divBdr>
    </w:div>
    <w:div w:id="1849057448">
      <w:bodyDiv w:val="1"/>
      <w:marLeft w:val="0"/>
      <w:marRight w:val="0"/>
      <w:marTop w:val="0"/>
      <w:marBottom w:val="0"/>
      <w:divBdr>
        <w:top w:val="none" w:sz="0" w:space="0" w:color="auto"/>
        <w:left w:val="none" w:sz="0" w:space="0" w:color="auto"/>
        <w:bottom w:val="none" w:sz="0" w:space="0" w:color="auto"/>
        <w:right w:val="none" w:sz="0" w:space="0" w:color="auto"/>
      </w:divBdr>
    </w:div>
    <w:div w:id="1931547963">
      <w:bodyDiv w:val="1"/>
      <w:marLeft w:val="0"/>
      <w:marRight w:val="0"/>
      <w:marTop w:val="0"/>
      <w:marBottom w:val="0"/>
      <w:divBdr>
        <w:top w:val="none" w:sz="0" w:space="0" w:color="auto"/>
        <w:left w:val="none" w:sz="0" w:space="0" w:color="auto"/>
        <w:bottom w:val="none" w:sz="0" w:space="0" w:color="auto"/>
        <w:right w:val="none" w:sz="0" w:space="0" w:color="auto"/>
      </w:divBdr>
    </w:div>
    <w:div w:id="2128740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Xie</dc:creator>
  <cp:keywords/>
  <dc:description/>
  <cp:lastModifiedBy>Jackie Xie</cp:lastModifiedBy>
  <cp:revision>2</cp:revision>
  <dcterms:created xsi:type="dcterms:W3CDTF">2024-09-02T00:22:00Z</dcterms:created>
  <dcterms:modified xsi:type="dcterms:W3CDTF">2024-09-02T01:26:00Z</dcterms:modified>
</cp:coreProperties>
</file>