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2"/>
        </w:numPr>
        <w:spacing w:line="276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Different total revenues figures between segmental forecast sheet and historicals sheet for the period 2015 - 2021</w:t>
      </w:r>
    </w:p>
    <w:p w:rsidR="00000000" w:rsidDel="00000000" w:rsidP="00000000" w:rsidRDefault="00000000" w:rsidRPr="00000000" w14:paraId="00000002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TOTAL REVENUE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  <w:tblGridChange w:id="0">
          <w:tblGrid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  <w:gridCol w:w="1040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Segmental/three statement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57,362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64,032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64,468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69,011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74,493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71,507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44,538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historical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30,601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32,376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34,350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36,397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39,117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37,403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44,538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difference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26,761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31,656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30,118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32,614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35,376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34,104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76" w:lineRule="auto"/>
        <w:ind w:left="144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Forecasted % change in 3 statements does not tally with calculations</w:t>
      </w:r>
    </w:p>
    <w:tbl>
      <w:tblPr>
        <w:tblStyle w:val="Table2"/>
        <w:tblW w:w="85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15"/>
        <w:gridCol w:w="1215"/>
        <w:gridCol w:w="1215"/>
        <w:gridCol w:w="1215"/>
        <w:gridCol w:w="1215"/>
        <w:gridCol w:w="1215"/>
        <w:gridCol w:w="1215"/>
        <w:tblGridChange w:id="0">
          <w:tblGrid>
            <w:gridCol w:w="1215"/>
            <w:gridCol w:w="1215"/>
            <w:gridCol w:w="1215"/>
            <w:gridCol w:w="1215"/>
            <w:gridCol w:w="1215"/>
            <w:gridCol w:w="1215"/>
            <w:gridCol w:w="121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2023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2024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2025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2026</w:t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2027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three statement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51,150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56,238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62,152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69,036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77,061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% change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Segmental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51,150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56,238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62,152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69,036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77,061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% change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-4.65%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9.90%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10.50%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11.10%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11.60%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historical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46,710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% change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4.90%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276" w:lineRule="auto"/>
        <w:ind w:left="144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Clarity on forecasted figures on three statement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How did we come up with the 9.5% tax rate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Why did we calculate interest by multiplying Opening cash with  tax rate (row 13)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Some variables were constant ( e.g. number of shares, other current assets, goodwill etc) while some others changed over the period. Was there any instruction on that?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line="276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 row 9 EBIT margin fluctuates yet previously we were instructed to maintain the 2022 margin flat throughout.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76" w:lineRule="auto"/>
        <w:ind w:left="72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How did we come up with 35% forecasted payout ratio </w:t>
      </w:r>
    </w:p>
    <w:p w:rsidR="00000000" w:rsidDel="00000000" w:rsidP="00000000" w:rsidRDefault="00000000" w:rsidRPr="00000000" w14:paraId="00000063">
      <w:pPr>
        <w:spacing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ZPB8KZT/jyL3fyx3i36JWz8t+w==">CgMxLjA4AHIhMTFLQllKc3FBQW9Cdnk1dUxmVURzcHFZZkNpNmY1UFEt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