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085C" w14:textId="6D6E0B91" w:rsidR="009D0607" w:rsidRDefault="004D02BF">
      <w:pPr>
        <w:rPr>
          <w:b/>
          <w:bCs/>
        </w:rPr>
      </w:pPr>
      <w:r w:rsidRPr="004D02BF">
        <w:rPr>
          <w:b/>
          <w:bCs/>
        </w:rPr>
        <w:t>Financial Performance Analysis Report</w:t>
      </w:r>
    </w:p>
    <w:p w14:paraId="43A1392E" w14:textId="77777777" w:rsidR="004D02BF" w:rsidRDefault="004D02BF">
      <w:pPr>
        <w:rPr>
          <w:b/>
          <w:bCs/>
        </w:rPr>
      </w:pPr>
    </w:p>
    <w:p w14:paraId="05862CE9" w14:textId="1E411B6A" w:rsidR="004D02BF" w:rsidRDefault="004D02BF">
      <w:r>
        <w:rPr>
          <w:b/>
          <w:bCs/>
        </w:rPr>
        <w:t xml:space="preserve">Company Name: </w:t>
      </w:r>
      <w:r>
        <w:t>Amazon Inc.</w:t>
      </w:r>
    </w:p>
    <w:p w14:paraId="2D326184" w14:textId="77777777" w:rsidR="004D02BF" w:rsidRDefault="004D02BF"/>
    <w:p w14:paraId="5B2542C5" w14:textId="1E7F55CA" w:rsidR="004D02BF" w:rsidRDefault="004D02BF">
      <w:r w:rsidRPr="004D02BF">
        <w:rPr>
          <w:b/>
          <w:bCs/>
        </w:rPr>
        <w:t>Period covered:</w:t>
      </w:r>
      <w:r>
        <w:rPr>
          <w:b/>
          <w:bCs/>
        </w:rPr>
        <w:t xml:space="preserve"> </w:t>
      </w:r>
      <w:r w:rsidRPr="004D02BF">
        <w:t>2017 to 2019</w:t>
      </w:r>
    </w:p>
    <w:p w14:paraId="3B62A6ED" w14:textId="77777777" w:rsidR="004D02BF" w:rsidRDefault="004D02BF"/>
    <w:p w14:paraId="7A78B200" w14:textId="2049F8BF" w:rsidR="004D02BF" w:rsidRDefault="004D02BF" w:rsidP="004D02BF">
      <w:pPr>
        <w:pStyle w:val="ListParagraph"/>
        <w:numPr>
          <w:ilvl w:val="0"/>
          <w:numId w:val="1"/>
        </w:numPr>
        <w:rPr>
          <w:b/>
          <w:bCs/>
        </w:rPr>
      </w:pPr>
      <w:r>
        <w:rPr>
          <w:b/>
          <w:bCs/>
        </w:rPr>
        <w:t>Liquidity</w:t>
      </w:r>
    </w:p>
    <w:p w14:paraId="198871F6" w14:textId="77777777" w:rsidR="004D02BF" w:rsidRDefault="004D02BF" w:rsidP="004D02BF">
      <w:pPr>
        <w:rPr>
          <w:b/>
          <w:bCs/>
        </w:rPr>
      </w:pPr>
    </w:p>
    <w:p w14:paraId="201D91F5" w14:textId="279DCB04" w:rsidR="004D02BF" w:rsidRDefault="004D02BF" w:rsidP="004D02BF">
      <w:r>
        <w:t xml:space="preserve">Amazon Inc.’s liquidity ratios demonstrate its ability to meet short-term obligations, improving over the three-year period. The </w:t>
      </w:r>
      <w:r w:rsidRPr="004D02BF">
        <w:rPr>
          <w:b/>
          <w:bCs/>
        </w:rPr>
        <w:t>Current Ratio</w:t>
      </w:r>
      <w:r>
        <w:t xml:space="preserve"> has risen from 1.040 in 2017 to 1.300 in 2019, indicating better coverage of liabilities by current assets. The </w:t>
      </w:r>
      <w:r w:rsidRPr="004D02BF">
        <w:rPr>
          <w:b/>
          <w:bCs/>
        </w:rPr>
        <w:t>Quick Ratio</w:t>
      </w:r>
      <w:r>
        <w:rPr>
          <w:b/>
          <w:bCs/>
        </w:rPr>
        <w:t xml:space="preserve">, </w:t>
      </w:r>
      <w:r>
        <w:t xml:space="preserve">which does not include the inventories, increased from </w:t>
      </w:r>
      <w:r w:rsidR="00B473B9">
        <w:t>0.763 in</w:t>
      </w:r>
      <w:r>
        <w:t xml:space="preserve"> 2017 to 1.101 in 2019, suggesting that Amazon Inc has adequate liquid assets to cover short-term liabilities. However, the </w:t>
      </w:r>
      <w:r w:rsidRPr="00A454B1">
        <w:rPr>
          <w:b/>
          <w:bCs/>
        </w:rPr>
        <w:t>Cash Ratio</w:t>
      </w:r>
      <w:r>
        <w:t>, which only includes cash and equivalents, slightly decreased from 0.464 in 2018 to 0.352 in 2019, implying a modest decline in cash reserves.</w:t>
      </w:r>
    </w:p>
    <w:p w14:paraId="54B58CE5" w14:textId="77777777" w:rsidR="00812A23" w:rsidRDefault="00812A23" w:rsidP="004D02BF"/>
    <w:p w14:paraId="79E4164D" w14:textId="164FC820" w:rsidR="00812A23" w:rsidRDefault="00D614F9" w:rsidP="004D02BF">
      <w:r>
        <w:rPr>
          <w:noProof/>
        </w:rPr>
        <w:drawing>
          <wp:inline distT="0" distB="0" distL="0" distR="0" wp14:anchorId="2446FD0B" wp14:editId="057E8163">
            <wp:extent cx="2305050" cy="1391969"/>
            <wp:effectExtent l="0" t="0" r="0" b="5080"/>
            <wp:docPr id="83867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79094" name=""/>
                    <pic:cNvPicPr/>
                  </pic:nvPicPr>
                  <pic:blipFill>
                    <a:blip r:embed="rId5"/>
                    <a:stretch>
                      <a:fillRect/>
                    </a:stretch>
                  </pic:blipFill>
                  <pic:spPr>
                    <a:xfrm>
                      <a:off x="0" y="0"/>
                      <a:ext cx="2377741" cy="1435866"/>
                    </a:xfrm>
                    <a:prstGeom prst="rect">
                      <a:avLst/>
                    </a:prstGeom>
                  </pic:spPr>
                </pic:pic>
              </a:graphicData>
            </a:graphic>
          </wp:inline>
        </w:drawing>
      </w:r>
      <w:r>
        <w:tab/>
      </w:r>
    </w:p>
    <w:p w14:paraId="2C022896" w14:textId="77777777" w:rsidR="00D614F9" w:rsidRDefault="00D614F9" w:rsidP="004D02BF"/>
    <w:p w14:paraId="31857210" w14:textId="1B59FBB8" w:rsidR="00D614F9" w:rsidRDefault="00D614F9" w:rsidP="004D02BF">
      <w:r>
        <w:rPr>
          <w:noProof/>
        </w:rPr>
        <w:drawing>
          <wp:inline distT="0" distB="0" distL="0" distR="0" wp14:anchorId="4EEB9370" wp14:editId="3E840BED">
            <wp:extent cx="2286000" cy="1511300"/>
            <wp:effectExtent l="0" t="0" r="0" b="0"/>
            <wp:docPr id="1451628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28653" name=""/>
                    <pic:cNvPicPr/>
                  </pic:nvPicPr>
                  <pic:blipFill>
                    <a:blip r:embed="rId6"/>
                    <a:stretch>
                      <a:fillRect/>
                    </a:stretch>
                  </pic:blipFill>
                  <pic:spPr>
                    <a:xfrm>
                      <a:off x="0" y="0"/>
                      <a:ext cx="2286000" cy="1511300"/>
                    </a:xfrm>
                    <a:prstGeom prst="rect">
                      <a:avLst/>
                    </a:prstGeom>
                  </pic:spPr>
                </pic:pic>
              </a:graphicData>
            </a:graphic>
          </wp:inline>
        </w:drawing>
      </w:r>
    </w:p>
    <w:p w14:paraId="0008453C" w14:textId="77777777" w:rsidR="00A454B1" w:rsidRDefault="00A454B1" w:rsidP="004D02BF"/>
    <w:p w14:paraId="6460BEB6" w14:textId="67ACE9A8" w:rsidR="00D614F9" w:rsidRDefault="00D614F9" w:rsidP="004D02BF">
      <w:r>
        <w:rPr>
          <w:noProof/>
        </w:rPr>
        <w:drawing>
          <wp:inline distT="0" distB="0" distL="0" distR="0" wp14:anchorId="6F8CAEA4" wp14:editId="2083BFEC">
            <wp:extent cx="2254250" cy="1361293"/>
            <wp:effectExtent l="0" t="0" r="0" b="0"/>
            <wp:docPr id="1062110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10134" name=""/>
                    <pic:cNvPicPr/>
                  </pic:nvPicPr>
                  <pic:blipFill>
                    <a:blip r:embed="rId7"/>
                    <a:stretch>
                      <a:fillRect/>
                    </a:stretch>
                  </pic:blipFill>
                  <pic:spPr>
                    <a:xfrm>
                      <a:off x="0" y="0"/>
                      <a:ext cx="2330094" cy="1407093"/>
                    </a:xfrm>
                    <a:prstGeom prst="rect">
                      <a:avLst/>
                    </a:prstGeom>
                  </pic:spPr>
                </pic:pic>
              </a:graphicData>
            </a:graphic>
          </wp:inline>
        </w:drawing>
      </w:r>
    </w:p>
    <w:p w14:paraId="7F89FB78" w14:textId="77777777" w:rsidR="00812A23" w:rsidRDefault="00812A23" w:rsidP="004D02BF"/>
    <w:p w14:paraId="6E6A8069" w14:textId="77777777" w:rsidR="00D614F9" w:rsidRDefault="00D614F9">
      <w:r>
        <w:br w:type="page"/>
      </w:r>
    </w:p>
    <w:p w14:paraId="40304284" w14:textId="694A7771" w:rsidR="00D614F9" w:rsidRDefault="00A454B1" w:rsidP="004D02BF">
      <w:r>
        <w:lastRenderedPageBreak/>
        <w:t xml:space="preserve">The </w:t>
      </w:r>
      <w:r w:rsidRPr="00A454B1">
        <w:rPr>
          <w:b/>
          <w:bCs/>
        </w:rPr>
        <w:t>Net Trading Cycle</w:t>
      </w:r>
      <w:r>
        <w:rPr>
          <w:b/>
          <w:bCs/>
        </w:rPr>
        <w:t xml:space="preserve"> </w:t>
      </w:r>
      <w:r>
        <w:t>remains negative</w:t>
      </w:r>
      <w:r w:rsidR="00157B6B">
        <w:t xml:space="preserve">, which suggests that Amazon Inc. collects receivables and turns inventory into cash quicker than it pays its suppliers. </w:t>
      </w:r>
      <w:r w:rsidR="00157B6B">
        <w:rPr>
          <w:b/>
          <w:bCs/>
        </w:rPr>
        <w:t xml:space="preserve">Inventory Days </w:t>
      </w:r>
      <w:r w:rsidR="00157B6B">
        <w:t xml:space="preserve">and </w:t>
      </w:r>
      <w:r w:rsidR="00157B6B">
        <w:rPr>
          <w:b/>
          <w:bCs/>
        </w:rPr>
        <w:t xml:space="preserve">Payable Days </w:t>
      </w:r>
      <w:r w:rsidR="00157B6B" w:rsidRPr="00157B6B">
        <w:t>remain stable with minor fluctuations, signalling efficient inventory and payment cycles.</w:t>
      </w:r>
    </w:p>
    <w:p w14:paraId="259B7235" w14:textId="77777777" w:rsidR="00D614F9" w:rsidRDefault="00D614F9" w:rsidP="004D02BF"/>
    <w:p w14:paraId="16EABB3F" w14:textId="461E2053" w:rsidR="00D614F9" w:rsidRDefault="00D614F9" w:rsidP="004D02BF">
      <w:r>
        <w:rPr>
          <w:noProof/>
        </w:rPr>
        <w:drawing>
          <wp:inline distT="0" distB="0" distL="0" distR="0" wp14:anchorId="0CCAF216" wp14:editId="60B5F8FA">
            <wp:extent cx="2459990" cy="1485534"/>
            <wp:effectExtent l="0" t="0" r="3810" b="635"/>
            <wp:docPr id="178635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5902" name=""/>
                    <pic:cNvPicPr/>
                  </pic:nvPicPr>
                  <pic:blipFill>
                    <a:blip r:embed="rId8"/>
                    <a:stretch>
                      <a:fillRect/>
                    </a:stretch>
                  </pic:blipFill>
                  <pic:spPr>
                    <a:xfrm>
                      <a:off x="0" y="0"/>
                      <a:ext cx="2483439" cy="1499695"/>
                    </a:xfrm>
                    <a:prstGeom prst="rect">
                      <a:avLst/>
                    </a:prstGeom>
                  </pic:spPr>
                </pic:pic>
              </a:graphicData>
            </a:graphic>
          </wp:inline>
        </w:drawing>
      </w:r>
    </w:p>
    <w:p w14:paraId="08ED46F7" w14:textId="77777777" w:rsidR="00D614F9" w:rsidRDefault="00D614F9" w:rsidP="004D02BF"/>
    <w:p w14:paraId="45709DA0" w14:textId="15946458" w:rsidR="00D614F9" w:rsidRDefault="00D614F9" w:rsidP="004D02BF">
      <w:r>
        <w:rPr>
          <w:noProof/>
        </w:rPr>
        <w:drawing>
          <wp:inline distT="0" distB="0" distL="0" distR="0" wp14:anchorId="78DA2F20" wp14:editId="34ADE25B">
            <wp:extent cx="2418534" cy="1460500"/>
            <wp:effectExtent l="0" t="0" r="0" b="0"/>
            <wp:docPr id="1855216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16825" name=""/>
                    <pic:cNvPicPr/>
                  </pic:nvPicPr>
                  <pic:blipFill>
                    <a:blip r:embed="rId9"/>
                    <a:stretch>
                      <a:fillRect/>
                    </a:stretch>
                  </pic:blipFill>
                  <pic:spPr>
                    <a:xfrm>
                      <a:off x="0" y="0"/>
                      <a:ext cx="2440146" cy="1473551"/>
                    </a:xfrm>
                    <a:prstGeom prst="rect">
                      <a:avLst/>
                    </a:prstGeom>
                  </pic:spPr>
                </pic:pic>
              </a:graphicData>
            </a:graphic>
          </wp:inline>
        </w:drawing>
      </w:r>
    </w:p>
    <w:p w14:paraId="54ACE50B" w14:textId="77777777" w:rsidR="00D614F9" w:rsidRDefault="00D614F9" w:rsidP="004D02BF"/>
    <w:p w14:paraId="47BFC7E7" w14:textId="2364C156" w:rsidR="00D614F9" w:rsidRDefault="00D614F9" w:rsidP="004D02BF">
      <w:r>
        <w:rPr>
          <w:noProof/>
        </w:rPr>
        <w:drawing>
          <wp:inline distT="0" distB="0" distL="0" distR="0" wp14:anchorId="6B59C09A" wp14:editId="6D3ED545">
            <wp:extent cx="2460596" cy="1485900"/>
            <wp:effectExtent l="0" t="0" r="3810" b="0"/>
            <wp:docPr id="1577888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88111" name=""/>
                    <pic:cNvPicPr/>
                  </pic:nvPicPr>
                  <pic:blipFill>
                    <a:blip r:embed="rId10"/>
                    <a:stretch>
                      <a:fillRect/>
                    </a:stretch>
                  </pic:blipFill>
                  <pic:spPr>
                    <a:xfrm>
                      <a:off x="0" y="0"/>
                      <a:ext cx="2474216" cy="1494125"/>
                    </a:xfrm>
                    <a:prstGeom prst="rect">
                      <a:avLst/>
                    </a:prstGeom>
                  </pic:spPr>
                </pic:pic>
              </a:graphicData>
            </a:graphic>
          </wp:inline>
        </w:drawing>
      </w:r>
    </w:p>
    <w:p w14:paraId="37000F4A" w14:textId="77777777" w:rsidR="006A47F0" w:rsidRDefault="006A47F0" w:rsidP="004D02BF"/>
    <w:p w14:paraId="6B49057F" w14:textId="5EE607D4" w:rsidR="006A47F0" w:rsidRDefault="006A47F0" w:rsidP="004D02BF">
      <w:r>
        <w:t xml:space="preserve">Finally, the significant drop in the </w:t>
      </w:r>
      <w:r w:rsidRPr="006A47F0">
        <w:rPr>
          <w:b/>
          <w:bCs/>
        </w:rPr>
        <w:t>Defensive Interval</w:t>
      </w:r>
      <w:r>
        <w:rPr>
          <w:b/>
          <w:bCs/>
        </w:rPr>
        <w:t xml:space="preserve"> </w:t>
      </w:r>
      <w:r>
        <w:t>from 2017 to 2018 suggests that Amazon Inc. had to rely heavily on revenue generation to cover operating expenses during this period. However, the improvement from 1,702.23 days in 2018 to 2,734.50 days in 2019 suggests that Amazon Inc. regained some stability in its ability to sustain operations without external cash inflows, reflecting a stronger liquidity management and an improvement in its liquid asset base.</w:t>
      </w:r>
      <w:r w:rsidR="00FE44BE">
        <w:t xml:space="preserve"> The </w:t>
      </w:r>
      <w:r w:rsidR="00FE44BE" w:rsidRPr="00FE44BE">
        <w:rPr>
          <w:b/>
          <w:bCs/>
        </w:rPr>
        <w:t>Working Capital as a % of Sales</w:t>
      </w:r>
      <w:r w:rsidR="00FE44BE">
        <w:rPr>
          <w:b/>
          <w:bCs/>
        </w:rPr>
        <w:t xml:space="preserve"> </w:t>
      </w:r>
      <w:r w:rsidR="00FE44BE" w:rsidRPr="00FE44BE">
        <w:t>also</w:t>
      </w:r>
      <w:r w:rsidR="00FE44BE">
        <w:t xml:space="preserve"> improved significantly from 1.30% in 2017 to 12.79% in 2019. This suggests that Amazon Inc. has improved its liquidity position and has more flexibility to manage its short-term obligations.</w:t>
      </w:r>
    </w:p>
    <w:p w14:paraId="2345A90C" w14:textId="77777777" w:rsidR="00D614F9" w:rsidRDefault="00D614F9" w:rsidP="004D02BF"/>
    <w:p w14:paraId="6EE5C00F" w14:textId="7042CC50" w:rsidR="00D614F9" w:rsidRDefault="00D614F9" w:rsidP="004D02BF">
      <w:r>
        <w:rPr>
          <w:noProof/>
        </w:rPr>
        <w:drawing>
          <wp:inline distT="0" distB="0" distL="0" distR="0" wp14:anchorId="6315494C" wp14:editId="6E08099E">
            <wp:extent cx="1778000" cy="1073695"/>
            <wp:effectExtent l="0" t="0" r="0" b="6350"/>
            <wp:docPr id="1918319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19882" name=""/>
                    <pic:cNvPicPr/>
                  </pic:nvPicPr>
                  <pic:blipFill>
                    <a:blip r:embed="rId11"/>
                    <a:stretch>
                      <a:fillRect/>
                    </a:stretch>
                  </pic:blipFill>
                  <pic:spPr>
                    <a:xfrm>
                      <a:off x="0" y="0"/>
                      <a:ext cx="1815949" cy="1096612"/>
                    </a:xfrm>
                    <a:prstGeom prst="rect">
                      <a:avLst/>
                    </a:prstGeom>
                  </pic:spPr>
                </pic:pic>
              </a:graphicData>
            </a:graphic>
          </wp:inline>
        </w:drawing>
      </w:r>
    </w:p>
    <w:p w14:paraId="4F5D132E" w14:textId="075FB08B" w:rsidR="00D614F9" w:rsidRDefault="00D614F9" w:rsidP="004D02BF">
      <w:r>
        <w:rPr>
          <w:noProof/>
        </w:rPr>
        <w:lastRenderedPageBreak/>
        <w:drawing>
          <wp:inline distT="0" distB="0" distL="0" distR="0" wp14:anchorId="7D048AC7" wp14:editId="7F4FF1BA">
            <wp:extent cx="2438400" cy="1472496"/>
            <wp:effectExtent l="0" t="0" r="0" b="1270"/>
            <wp:docPr id="148728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84956" name=""/>
                    <pic:cNvPicPr/>
                  </pic:nvPicPr>
                  <pic:blipFill>
                    <a:blip r:embed="rId12"/>
                    <a:stretch>
                      <a:fillRect/>
                    </a:stretch>
                  </pic:blipFill>
                  <pic:spPr>
                    <a:xfrm>
                      <a:off x="0" y="0"/>
                      <a:ext cx="2479765" cy="1497476"/>
                    </a:xfrm>
                    <a:prstGeom prst="rect">
                      <a:avLst/>
                    </a:prstGeom>
                  </pic:spPr>
                </pic:pic>
              </a:graphicData>
            </a:graphic>
          </wp:inline>
        </w:drawing>
      </w:r>
    </w:p>
    <w:p w14:paraId="7B5C0544" w14:textId="77777777" w:rsidR="0046340D" w:rsidRDefault="0046340D" w:rsidP="004D02BF"/>
    <w:p w14:paraId="69FA8F76" w14:textId="57D60AE3" w:rsidR="0046340D" w:rsidRDefault="00E47B0E" w:rsidP="0046340D">
      <w:pPr>
        <w:pStyle w:val="ListParagraph"/>
        <w:numPr>
          <w:ilvl w:val="0"/>
          <w:numId w:val="1"/>
        </w:numPr>
        <w:rPr>
          <w:b/>
          <w:bCs/>
        </w:rPr>
      </w:pPr>
      <w:r>
        <w:rPr>
          <w:b/>
          <w:bCs/>
        </w:rPr>
        <w:t>Profitability</w:t>
      </w:r>
      <w:r w:rsidR="0046340D">
        <w:rPr>
          <w:b/>
          <w:bCs/>
        </w:rPr>
        <w:t xml:space="preserve"> </w:t>
      </w:r>
      <w:r>
        <w:rPr>
          <w:b/>
          <w:bCs/>
        </w:rPr>
        <w:t>ratios</w:t>
      </w:r>
    </w:p>
    <w:p w14:paraId="0340B3B3" w14:textId="77777777" w:rsidR="00CE069F" w:rsidRDefault="00CE069F" w:rsidP="00CE069F">
      <w:pPr>
        <w:rPr>
          <w:b/>
          <w:bCs/>
        </w:rPr>
      </w:pPr>
    </w:p>
    <w:p w14:paraId="1C9F9930" w14:textId="00445863" w:rsidR="00CE069F" w:rsidRDefault="00CE069F" w:rsidP="00CE069F">
      <w:r>
        <w:t xml:space="preserve">Amazon Inc’s profitability has steadily improved. The </w:t>
      </w:r>
      <w:r w:rsidRPr="00CE069F">
        <w:rPr>
          <w:b/>
          <w:bCs/>
        </w:rPr>
        <w:t xml:space="preserve">Gross Margin </w:t>
      </w:r>
      <w:r w:rsidRPr="00CE069F">
        <w:t>increased from 37.07% in 2017 to 40.99% in 2019</w:t>
      </w:r>
      <w:r w:rsidR="009E3025">
        <w:t xml:space="preserve">, indicating improved efficiency in production and cost management. The </w:t>
      </w:r>
      <w:r w:rsidR="009E3025" w:rsidRPr="0075138D">
        <w:rPr>
          <w:b/>
          <w:bCs/>
        </w:rPr>
        <w:t>EBITDA Margin</w:t>
      </w:r>
      <w:r w:rsidR="009E3025">
        <w:t xml:space="preserve"> also increased from 11.13% to 15.40% during this period, suggesting stronger earnings before interest tax, depreciation, and amortisation, driven by operational efficiencies and revenue growth.</w:t>
      </w:r>
    </w:p>
    <w:p w14:paraId="4371C6D8" w14:textId="77777777" w:rsidR="00FE29A9" w:rsidRDefault="00FE29A9" w:rsidP="00CE069F"/>
    <w:p w14:paraId="5DB1BDDF" w14:textId="5357CA0C" w:rsidR="00FE29A9" w:rsidRDefault="00FE29A9" w:rsidP="00CE069F">
      <w:r>
        <w:rPr>
          <w:noProof/>
        </w:rPr>
        <w:drawing>
          <wp:inline distT="0" distB="0" distL="0" distR="0" wp14:anchorId="69EF1DB3" wp14:editId="7125F2F8">
            <wp:extent cx="2552700" cy="1541520"/>
            <wp:effectExtent l="0" t="0" r="0" b="0"/>
            <wp:docPr id="1881669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69081" name=""/>
                    <pic:cNvPicPr/>
                  </pic:nvPicPr>
                  <pic:blipFill>
                    <a:blip r:embed="rId13"/>
                    <a:stretch>
                      <a:fillRect/>
                    </a:stretch>
                  </pic:blipFill>
                  <pic:spPr>
                    <a:xfrm>
                      <a:off x="0" y="0"/>
                      <a:ext cx="2572151" cy="1553266"/>
                    </a:xfrm>
                    <a:prstGeom prst="rect">
                      <a:avLst/>
                    </a:prstGeom>
                  </pic:spPr>
                </pic:pic>
              </a:graphicData>
            </a:graphic>
          </wp:inline>
        </w:drawing>
      </w:r>
    </w:p>
    <w:p w14:paraId="5439996E" w14:textId="77777777" w:rsidR="00FE29A9" w:rsidRDefault="00FE29A9" w:rsidP="00CE069F"/>
    <w:p w14:paraId="1C88B8B1" w14:textId="71CE5E17" w:rsidR="00FE29A9" w:rsidRDefault="00BF588A" w:rsidP="00CE069F">
      <w:r>
        <w:rPr>
          <w:noProof/>
        </w:rPr>
        <w:drawing>
          <wp:inline distT="0" distB="0" distL="0" distR="0" wp14:anchorId="14FC9B1C" wp14:editId="45C9B065">
            <wp:extent cx="2552700" cy="1541520"/>
            <wp:effectExtent l="0" t="0" r="0" b="0"/>
            <wp:docPr id="1717349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49607" name=""/>
                    <pic:cNvPicPr/>
                  </pic:nvPicPr>
                  <pic:blipFill>
                    <a:blip r:embed="rId14"/>
                    <a:stretch>
                      <a:fillRect/>
                    </a:stretch>
                  </pic:blipFill>
                  <pic:spPr>
                    <a:xfrm>
                      <a:off x="0" y="0"/>
                      <a:ext cx="2590995" cy="1564646"/>
                    </a:xfrm>
                    <a:prstGeom prst="rect">
                      <a:avLst/>
                    </a:prstGeom>
                  </pic:spPr>
                </pic:pic>
              </a:graphicData>
            </a:graphic>
          </wp:inline>
        </w:drawing>
      </w:r>
    </w:p>
    <w:p w14:paraId="5A1BDFFF" w14:textId="77777777" w:rsidR="009E3025" w:rsidRDefault="009E3025" w:rsidP="00CE069F"/>
    <w:p w14:paraId="4496EC3E" w14:textId="46F2EBD4" w:rsidR="009E3025" w:rsidRDefault="009E3025" w:rsidP="00CE069F">
      <w:r>
        <w:t xml:space="preserve">However, the </w:t>
      </w:r>
      <w:r w:rsidRPr="0075138D">
        <w:rPr>
          <w:b/>
          <w:bCs/>
        </w:rPr>
        <w:t>Net Margin</w:t>
      </w:r>
      <w:r>
        <w:t xml:space="preserve"> remains negative, though slightly improving from -4.33% in 2018 to -4.13% in 2019. This negative net margin indicates that Amazon Inc. is still posting net losses, likely due to heavy reinvestment in growth initiatives, technology logistics, and expansion.</w:t>
      </w:r>
    </w:p>
    <w:p w14:paraId="70307F7D" w14:textId="77777777" w:rsidR="00BF588A" w:rsidRDefault="00BF588A" w:rsidP="00CE069F"/>
    <w:p w14:paraId="4DC8BB4A" w14:textId="6E3CB50B" w:rsidR="00FD1F3A" w:rsidRDefault="00BF588A" w:rsidP="00CE069F">
      <w:r>
        <w:rPr>
          <w:noProof/>
        </w:rPr>
        <w:drawing>
          <wp:inline distT="0" distB="0" distL="0" distR="0" wp14:anchorId="1BF5644A" wp14:editId="3B33EA9A">
            <wp:extent cx="1847850" cy="1115877"/>
            <wp:effectExtent l="0" t="0" r="0" b="1905"/>
            <wp:docPr id="180942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22422" name=""/>
                    <pic:cNvPicPr/>
                  </pic:nvPicPr>
                  <pic:blipFill>
                    <a:blip r:embed="rId15"/>
                    <a:stretch>
                      <a:fillRect/>
                    </a:stretch>
                  </pic:blipFill>
                  <pic:spPr>
                    <a:xfrm>
                      <a:off x="0" y="0"/>
                      <a:ext cx="1887523" cy="1139835"/>
                    </a:xfrm>
                    <a:prstGeom prst="rect">
                      <a:avLst/>
                    </a:prstGeom>
                  </pic:spPr>
                </pic:pic>
              </a:graphicData>
            </a:graphic>
          </wp:inline>
        </w:drawing>
      </w:r>
    </w:p>
    <w:p w14:paraId="29FA56B7" w14:textId="77777777" w:rsidR="00FD1F3A" w:rsidRDefault="00FD1F3A">
      <w:r>
        <w:br w:type="page"/>
      </w:r>
    </w:p>
    <w:p w14:paraId="066F131B" w14:textId="2EE9A42F" w:rsidR="00BF588A" w:rsidRDefault="00FD1F3A" w:rsidP="00FD1F3A">
      <w:pPr>
        <w:pStyle w:val="ListParagraph"/>
        <w:numPr>
          <w:ilvl w:val="0"/>
          <w:numId w:val="1"/>
        </w:numPr>
        <w:rPr>
          <w:b/>
          <w:bCs/>
        </w:rPr>
      </w:pPr>
      <w:r>
        <w:rPr>
          <w:b/>
          <w:bCs/>
        </w:rPr>
        <w:lastRenderedPageBreak/>
        <w:t>Solvency/Debt Management</w:t>
      </w:r>
    </w:p>
    <w:p w14:paraId="1146A308" w14:textId="77777777" w:rsidR="00FD1F3A" w:rsidRDefault="00FD1F3A" w:rsidP="00FD1F3A">
      <w:pPr>
        <w:rPr>
          <w:b/>
          <w:bCs/>
        </w:rPr>
      </w:pPr>
    </w:p>
    <w:p w14:paraId="7533847E" w14:textId="213A6DDD" w:rsidR="00FD1F3A" w:rsidRDefault="00FD1F3A" w:rsidP="00FD1F3A">
      <w:r>
        <w:t xml:space="preserve">Amazon Inc.’s </w:t>
      </w:r>
      <w:r w:rsidR="00D913E8" w:rsidRPr="00D913E8">
        <w:rPr>
          <w:b/>
          <w:bCs/>
        </w:rPr>
        <w:t>Debt-to-Equity Ratio</w:t>
      </w:r>
      <w:r w:rsidR="00D913E8">
        <w:rPr>
          <w:b/>
          <w:bCs/>
        </w:rPr>
        <w:t xml:space="preserve"> </w:t>
      </w:r>
      <w:r w:rsidR="00D913E8" w:rsidRPr="00D913E8">
        <w:t>increased significantly</w:t>
      </w:r>
      <w:r w:rsidR="00D913E8">
        <w:rPr>
          <w:b/>
          <w:bCs/>
        </w:rPr>
        <w:t xml:space="preserve"> </w:t>
      </w:r>
      <w:r w:rsidR="00D913E8" w:rsidRPr="00D913E8">
        <w:t>from 2.19 in 2018 to 3.05 in 2019, indicating that the company has increased its reliance on debt financing relative to equity.</w:t>
      </w:r>
      <w:r w:rsidR="00D913E8">
        <w:t xml:space="preserve"> The </w:t>
      </w:r>
      <w:r w:rsidR="00D913E8">
        <w:rPr>
          <w:b/>
          <w:bCs/>
        </w:rPr>
        <w:t xml:space="preserve">Debt-to-Asset Ratio </w:t>
      </w:r>
      <w:r w:rsidR="00D913E8">
        <w:t>still shows a relatively high level of debt financing even though it improved slightly from 0.79 in 2017 to 0.55 in 2019.</w:t>
      </w:r>
    </w:p>
    <w:p w14:paraId="20DBA124" w14:textId="77777777" w:rsidR="00C12527" w:rsidRDefault="00C12527" w:rsidP="00FD1F3A"/>
    <w:p w14:paraId="35F727B1" w14:textId="18251F49" w:rsidR="00C12527" w:rsidRDefault="00C12527" w:rsidP="00FD1F3A">
      <w:r>
        <w:rPr>
          <w:noProof/>
        </w:rPr>
        <w:drawing>
          <wp:inline distT="0" distB="0" distL="0" distR="0" wp14:anchorId="632DF1DC" wp14:editId="5F0E32FF">
            <wp:extent cx="2744511" cy="1657350"/>
            <wp:effectExtent l="0" t="0" r="0" b="0"/>
            <wp:docPr id="148481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14342" name=""/>
                    <pic:cNvPicPr/>
                  </pic:nvPicPr>
                  <pic:blipFill>
                    <a:blip r:embed="rId16"/>
                    <a:stretch>
                      <a:fillRect/>
                    </a:stretch>
                  </pic:blipFill>
                  <pic:spPr>
                    <a:xfrm>
                      <a:off x="0" y="0"/>
                      <a:ext cx="2761137" cy="1667390"/>
                    </a:xfrm>
                    <a:prstGeom prst="rect">
                      <a:avLst/>
                    </a:prstGeom>
                  </pic:spPr>
                </pic:pic>
              </a:graphicData>
            </a:graphic>
          </wp:inline>
        </w:drawing>
      </w:r>
    </w:p>
    <w:p w14:paraId="665F5C72" w14:textId="77777777" w:rsidR="00D0483A" w:rsidRDefault="00D0483A" w:rsidP="00FD1F3A"/>
    <w:p w14:paraId="008A98EA" w14:textId="7CF3BEE0" w:rsidR="00C12527" w:rsidRDefault="00C12527" w:rsidP="00FD1F3A">
      <w:r>
        <w:rPr>
          <w:noProof/>
        </w:rPr>
        <w:drawing>
          <wp:inline distT="0" distB="0" distL="0" distR="0" wp14:anchorId="2DEE97F4" wp14:editId="2B453FC3">
            <wp:extent cx="2660650" cy="1606708"/>
            <wp:effectExtent l="0" t="0" r="0" b="6350"/>
            <wp:docPr id="208569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99707" name=""/>
                    <pic:cNvPicPr/>
                  </pic:nvPicPr>
                  <pic:blipFill>
                    <a:blip r:embed="rId17"/>
                    <a:stretch>
                      <a:fillRect/>
                    </a:stretch>
                  </pic:blipFill>
                  <pic:spPr>
                    <a:xfrm>
                      <a:off x="0" y="0"/>
                      <a:ext cx="2682155" cy="1619694"/>
                    </a:xfrm>
                    <a:prstGeom prst="rect">
                      <a:avLst/>
                    </a:prstGeom>
                  </pic:spPr>
                </pic:pic>
              </a:graphicData>
            </a:graphic>
          </wp:inline>
        </w:drawing>
      </w:r>
    </w:p>
    <w:p w14:paraId="50BDD43D" w14:textId="77777777" w:rsidR="00C12527" w:rsidRDefault="00C12527" w:rsidP="00FD1F3A"/>
    <w:p w14:paraId="5751C3B3" w14:textId="4A9754F2" w:rsidR="00D0483A" w:rsidRDefault="00D0483A" w:rsidP="00FD1F3A">
      <w:r>
        <w:t xml:space="preserve">Although </w:t>
      </w:r>
      <w:r>
        <w:rPr>
          <w:b/>
          <w:bCs/>
        </w:rPr>
        <w:t xml:space="preserve">Debt Coverage </w:t>
      </w:r>
      <w:r>
        <w:t>improved to 1.36 in 2019, reflecting better ability to service interest payments from earnings, the high debt ratios suggest potential risk if earnings were to falter, despite currently manageable interest payments.</w:t>
      </w:r>
    </w:p>
    <w:p w14:paraId="6BCC317D" w14:textId="77777777" w:rsidR="00C12527" w:rsidRDefault="00C12527" w:rsidP="00FD1F3A"/>
    <w:p w14:paraId="1CE72C7A" w14:textId="180F5E44" w:rsidR="00C12527" w:rsidRDefault="00C12527" w:rsidP="00C12527">
      <w:pPr>
        <w:pStyle w:val="ListParagraph"/>
        <w:numPr>
          <w:ilvl w:val="0"/>
          <w:numId w:val="1"/>
        </w:numPr>
        <w:rPr>
          <w:b/>
          <w:bCs/>
        </w:rPr>
      </w:pPr>
      <w:r>
        <w:rPr>
          <w:b/>
          <w:bCs/>
        </w:rPr>
        <w:t>Asset utilisation</w:t>
      </w:r>
    </w:p>
    <w:p w14:paraId="3A11B196" w14:textId="77777777" w:rsidR="00C12527" w:rsidRDefault="00C12527" w:rsidP="00C12527">
      <w:pPr>
        <w:rPr>
          <w:b/>
          <w:bCs/>
        </w:rPr>
      </w:pPr>
    </w:p>
    <w:p w14:paraId="785C3BC2" w14:textId="16D2C1BE" w:rsidR="00C12527" w:rsidRDefault="00312310" w:rsidP="00C12527">
      <w:r>
        <w:t xml:space="preserve">Asset utilisation efficiency has declined over the three years. </w:t>
      </w:r>
      <w:r>
        <w:rPr>
          <w:b/>
          <w:bCs/>
        </w:rPr>
        <w:t xml:space="preserve">Total Asset Turnover, </w:t>
      </w:r>
      <w:r>
        <w:t xml:space="preserve">which measures how effectively the company uses its assets to generate revenue, dropped from 1.355 in 2017 to 0.816 in 2019. Similarly, </w:t>
      </w:r>
      <w:r>
        <w:rPr>
          <w:b/>
          <w:bCs/>
        </w:rPr>
        <w:t>Fixed Asset Turnover</w:t>
      </w:r>
      <w:r>
        <w:t xml:space="preserve"> decreased from 3.64 in 2017 to 2.48 in 2019, indicating that Amazon Inc may be facing diminishing returns on its asset base, potentially due to expanding logistics networks and technology investments.</w:t>
      </w:r>
    </w:p>
    <w:p w14:paraId="5F5D0195" w14:textId="77777777" w:rsidR="00957BBE" w:rsidRDefault="00957BBE" w:rsidP="00C12527"/>
    <w:p w14:paraId="78A95AEB" w14:textId="4406C8E2" w:rsidR="00957BBE" w:rsidRDefault="00957BBE" w:rsidP="00C12527">
      <w:r>
        <w:rPr>
          <w:noProof/>
        </w:rPr>
        <w:drawing>
          <wp:inline distT="0" distB="0" distL="0" distR="0" wp14:anchorId="1796B4E8" wp14:editId="38EDE34A">
            <wp:extent cx="2061012" cy="1244600"/>
            <wp:effectExtent l="0" t="0" r="0" b="0"/>
            <wp:docPr id="106362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29908" name=""/>
                    <pic:cNvPicPr/>
                  </pic:nvPicPr>
                  <pic:blipFill>
                    <a:blip r:embed="rId18"/>
                    <a:stretch>
                      <a:fillRect/>
                    </a:stretch>
                  </pic:blipFill>
                  <pic:spPr>
                    <a:xfrm>
                      <a:off x="0" y="0"/>
                      <a:ext cx="2071254" cy="1250785"/>
                    </a:xfrm>
                    <a:prstGeom prst="rect">
                      <a:avLst/>
                    </a:prstGeom>
                  </pic:spPr>
                </pic:pic>
              </a:graphicData>
            </a:graphic>
          </wp:inline>
        </w:drawing>
      </w:r>
    </w:p>
    <w:p w14:paraId="535564E3" w14:textId="77777777" w:rsidR="00957BBE" w:rsidRDefault="00957BBE">
      <w:r>
        <w:br w:type="page"/>
      </w:r>
    </w:p>
    <w:p w14:paraId="2DE4F7E5" w14:textId="5923CDDA" w:rsidR="00957BBE" w:rsidRDefault="00957BBE" w:rsidP="00C12527">
      <w:r>
        <w:rPr>
          <w:noProof/>
        </w:rPr>
        <w:lastRenderedPageBreak/>
        <w:drawing>
          <wp:inline distT="0" distB="0" distL="0" distR="0" wp14:anchorId="4D9D170F" wp14:editId="4DF18E35">
            <wp:extent cx="2159000" cy="1303773"/>
            <wp:effectExtent l="0" t="0" r="0" b="4445"/>
            <wp:docPr id="823734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34419" name=""/>
                    <pic:cNvPicPr/>
                  </pic:nvPicPr>
                  <pic:blipFill>
                    <a:blip r:embed="rId19"/>
                    <a:stretch>
                      <a:fillRect/>
                    </a:stretch>
                  </pic:blipFill>
                  <pic:spPr>
                    <a:xfrm>
                      <a:off x="0" y="0"/>
                      <a:ext cx="2186819" cy="1320573"/>
                    </a:xfrm>
                    <a:prstGeom prst="rect">
                      <a:avLst/>
                    </a:prstGeom>
                  </pic:spPr>
                </pic:pic>
              </a:graphicData>
            </a:graphic>
          </wp:inline>
        </w:drawing>
      </w:r>
    </w:p>
    <w:p w14:paraId="0BFA4341" w14:textId="77777777" w:rsidR="00615979" w:rsidRDefault="00615979" w:rsidP="00C12527"/>
    <w:p w14:paraId="70AAB83D" w14:textId="4262B4EF" w:rsidR="00615979" w:rsidRDefault="00615979" w:rsidP="00C12527">
      <w:r>
        <w:rPr>
          <w:b/>
          <w:bCs/>
        </w:rPr>
        <w:t xml:space="preserve">Return on Assets (ROA) </w:t>
      </w:r>
      <w:r w:rsidRPr="00615979">
        <w:t>remained negative,</w:t>
      </w:r>
      <w:r>
        <w:rPr>
          <w:b/>
          <w:bCs/>
        </w:rPr>
        <w:t xml:space="preserve"> </w:t>
      </w:r>
      <w:r w:rsidRPr="00615979">
        <w:t>though improving from -0.06</w:t>
      </w:r>
      <w:r w:rsidR="005A5052">
        <w:t>2</w:t>
      </w:r>
      <w:r w:rsidRPr="00615979">
        <w:t>%</w:t>
      </w:r>
      <w:r>
        <w:t xml:space="preserve"> in 2018 to</w:t>
      </w:r>
      <w:r w:rsidR="005A5052">
        <w:t xml:space="preserve"> -</w:t>
      </w:r>
      <w:r>
        <w:t>0.03</w:t>
      </w:r>
      <w:r w:rsidR="005A5052">
        <w:t>4</w:t>
      </w:r>
      <w:r>
        <w:t xml:space="preserve">% in 2019, suggesting that despite large scale investments, the returns from these assets are yet to completely materialise. </w:t>
      </w:r>
    </w:p>
    <w:p w14:paraId="021C28F2" w14:textId="77777777" w:rsidR="00957BBE" w:rsidRDefault="00957BBE" w:rsidP="00C12527"/>
    <w:p w14:paraId="0BCB1EA4" w14:textId="1EC694AC" w:rsidR="00957BBE" w:rsidRDefault="00957BBE" w:rsidP="00C12527">
      <w:r>
        <w:rPr>
          <w:noProof/>
        </w:rPr>
        <w:drawing>
          <wp:inline distT="0" distB="0" distL="0" distR="0" wp14:anchorId="43425364" wp14:editId="15C82A42">
            <wp:extent cx="2863850" cy="1729416"/>
            <wp:effectExtent l="0" t="0" r="0" b="0"/>
            <wp:docPr id="596169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69854" name=""/>
                    <pic:cNvPicPr/>
                  </pic:nvPicPr>
                  <pic:blipFill>
                    <a:blip r:embed="rId20"/>
                    <a:stretch>
                      <a:fillRect/>
                    </a:stretch>
                  </pic:blipFill>
                  <pic:spPr>
                    <a:xfrm>
                      <a:off x="0" y="0"/>
                      <a:ext cx="2884808" cy="1742072"/>
                    </a:xfrm>
                    <a:prstGeom prst="rect">
                      <a:avLst/>
                    </a:prstGeom>
                  </pic:spPr>
                </pic:pic>
              </a:graphicData>
            </a:graphic>
          </wp:inline>
        </w:drawing>
      </w:r>
    </w:p>
    <w:p w14:paraId="50A3779C" w14:textId="77777777" w:rsidR="00186157" w:rsidRDefault="00186157" w:rsidP="00C12527"/>
    <w:p w14:paraId="20BA0406" w14:textId="5EC01D7D" w:rsidR="00186157" w:rsidRDefault="00186157" w:rsidP="00186157">
      <w:pPr>
        <w:pStyle w:val="ListParagraph"/>
        <w:numPr>
          <w:ilvl w:val="0"/>
          <w:numId w:val="1"/>
        </w:numPr>
        <w:rPr>
          <w:b/>
          <w:bCs/>
        </w:rPr>
      </w:pPr>
      <w:r>
        <w:rPr>
          <w:b/>
          <w:bCs/>
        </w:rPr>
        <w:t>Investor/Market Ratios</w:t>
      </w:r>
    </w:p>
    <w:p w14:paraId="02B6B162" w14:textId="77777777" w:rsidR="00186157" w:rsidRDefault="00186157" w:rsidP="00186157">
      <w:pPr>
        <w:rPr>
          <w:b/>
          <w:bCs/>
        </w:rPr>
      </w:pPr>
    </w:p>
    <w:p w14:paraId="608D292B" w14:textId="6B641C60" w:rsidR="00186157" w:rsidRDefault="007257A7" w:rsidP="00186157">
      <w:r w:rsidRPr="007257A7">
        <w:t xml:space="preserve">Amazon Inc’s </w:t>
      </w:r>
      <w:r>
        <w:rPr>
          <w:b/>
          <w:bCs/>
        </w:rPr>
        <w:t xml:space="preserve">Price-to-Earnings (P/E) Ratio </w:t>
      </w:r>
      <w:r>
        <w:t xml:space="preserve">has risen from 0.122 in 2017 to 0.198 in 2019, suggesting increased investor confidence in future earnings growth despite the current losses. </w:t>
      </w:r>
      <w:r>
        <w:rPr>
          <w:b/>
          <w:bCs/>
        </w:rPr>
        <w:t xml:space="preserve">Earnings per Share (EPS) </w:t>
      </w:r>
      <w:r>
        <w:t xml:space="preserve">have shown significant growth from $12.47 in 2017 to $46.47 in 2019, driven by operational improvements and revenue growth, the increase in </w:t>
      </w:r>
      <w:r w:rsidRPr="007257A7">
        <w:rPr>
          <w:b/>
          <w:bCs/>
        </w:rPr>
        <w:t>Book Value per Share</w:t>
      </w:r>
      <w:r>
        <w:rPr>
          <w:b/>
          <w:bCs/>
        </w:rPr>
        <w:t xml:space="preserve"> </w:t>
      </w:r>
      <w:r>
        <w:t>from $58 to $126 in the same period further reflects growing equity and retained earnings.</w:t>
      </w:r>
    </w:p>
    <w:p w14:paraId="66EA5A58" w14:textId="77777777" w:rsidR="00D2447B" w:rsidRDefault="00D2447B" w:rsidP="00186157"/>
    <w:p w14:paraId="4DD652EB" w14:textId="7900D70F" w:rsidR="00D2447B" w:rsidRDefault="00D2447B" w:rsidP="00186157">
      <w:r>
        <w:rPr>
          <w:noProof/>
        </w:rPr>
        <w:drawing>
          <wp:inline distT="0" distB="0" distL="0" distR="0" wp14:anchorId="30474DC4" wp14:editId="3968B964">
            <wp:extent cx="2273300" cy="1372796"/>
            <wp:effectExtent l="0" t="0" r="0" b="0"/>
            <wp:docPr id="21613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39951" name=""/>
                    <pic:cNvPicPr/>
                  </pic:nvPicPr>
                  <pic:blipFill>
                    <a:blip r:embed="rId21"/>
                    <a:stretch>
                      <a:fillRect/>
                    </a:stretch>
                  </pic:blipFill>
                  <pic:spPr>
                    <a:xfrm>
                      <a:off x="0" y="0"/>
                      <a:ext cx="2292770" cy="1384554"/>
                    </a:xfrm>
                    <a:prstGeom prst="rect">
                      <a:avLst/>
                    </a:prstGeom>
                  </pic:spPr>
                </pic:pic>
              </a:graphicData>
            </a:graphic>
          </wp:inline>
        </w:drawing>
      </w:r>
    </w:p>
    <w:p w14:paraId="22540B84" w14:textId="6F6E3180" w:rsidR="007257A7" w:rsidRDefault="007257A7" w:rsidP="00186157"/>
    <w:p w14:paraId="020FB34C" w14:textId="1DC5EC15" w:rsidR="00D2447B" w:rsidRDefault="00D2447B" w:rsidP="00186157">
      <w:r>
        <w:rPr>
          <w:noProof/>
        </w:rPr>
        <w:drawing>
          <wp:inline distT="0" distB="0" distL="0" distR="0" wp14:anchorId="4CFE999A" wp14:editId="235DC460">
            <wp:extent cx="2032000" cy="1227080"/>
            <wp:effectExtent l="0" t="0" r="0" b="5080"/>
            <wp:docPr id="910224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24144" name=""/>
                    <pic:cNvPicPr/>
                  </pic:nvPicPr>
                  <pic:blipFill>
                    <a:blip r:embed="rId22"/>
                    <a:stretch>
                      <a:fillRect/>
                    </a:stretch>
                  </pic:blipFill>
                  <pic:spPr>
                    <a:xfrm>
                      <a:off x="0" y="0"/>
                      <a:ext cx="2086110" cy="1259756"/>
                    </a:xfrm>
                    <a:prstGeom prst="rect">
                      <a:avLst/>
                    </a:prstGeom>
                  </pic:spPr>
                </pic:pic>
              </a:graphicData>
            </a:graphic>
          </wp:inline>
        </w:drawing>
      </w:r>
    </w:p>
    <w:p w14:paraId="20671C48" w14:textId="77777777" w:rsidR="00D2447B" w:rsidRDefault="00D2447B" w:rsidP="00186157"/>
    <w:p w14:paraId="7F97C4FD" w14:textId="11307528" w:rsidR="007257A7" w:rsidRDefault="007257A7" w:rsidP="00186157">
      <w:r>
        <w:lastRenderedPageBreak/>
        <w:t xml:space="preserve">The company’s </w:t>
      </w:r>
      <w:r>
        <w:rPr>
          <w:b/>
          <w:bCs/>
        </w:rPr>
        <w:t xml:space="preserve">Dividend Payout Ratio </w:t>
      </w:r>
      <w:r>
        <w:t>is still low, consistent with its strategy of reinvesting profits back into the business rather than distributing them to shareholders.</w:t>
      </w:r>
    </w:p>
    <w:p w14:paraId="4F799467" w14:textId="77777777" w:rsidR="00D2447B" w:rsidRDefault="00D2447B" w:rsidP="00186157"/>
    <w:p w14:paraId="3A5A00C1" w14:textId="354E60A0" w:rsidR="00D2447B" w:rsidRDefault="00D2447B" w:rsidP="00186157">
      <w:r>
        <w:rPr>
          <w:noProof/>
        </w:rPr>
        <w:drawing>
          <wp:inline distT="0" distB="0" distL="0" distR="0" wp14:anchorId="1ADDA3C8" wp14:editId="4C1EC325">
            <wp:extent cx="2368550" cy="1430316"/>
            <wp:effectExtent l="0" t="0" r="0" b="5080"/>
            <wp:docPr id="131007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71071" name=""/>
                    <pic:cNvPicPr/>
                  </pic:nvPicPr>
                  <pic:blipFill>
                    <a:blip r:embed="rId23"/>
                    <a:stretch>
                      <a:fillRect/>
                    </a:stretch>
                  </pic:blipFill>
                  <pic:spPr>
                    <a:xfrm>
                      <a:off x="0" y="0"/>
                      <a:ext cx="2391594" cy="1444232"/>
                    </a:xfrm>
                    <a:prstGeom prst="rect">
                      <a:avLst/>
                    </a:prstGeom>
                  </pic:spPr>
                </pic:pic>
              </a:graphicData>
            </a:graphic>
          </wp:inline>
        </w:drawing>
      </w:r>
    </w:p>
    <w:p w14:paraId="22137124" w14:textId="0F1D1A69" w:rsidR="00D2447B" w:rsidRDefault="00D2447B" w:rsidP="00186157"/>
    <w:p w14:paraId="6E62D265" w14:textId="4C84D624" w:rsidR="00D2447B" w:rsidRPr="007257A7" w:rsidRDefault="00D2447B" w:rsidP="00186157">
      <w:r>
        <w:t>In conclu</w:t>
      </w:r>
      <w:r w:rsidR="0042074C">
        <w:t>sion</w:t>
      </w:r>
      <w:r>
        <w:t>, Amazon Inc. has demonstrated strong improvements in its profitability and liquidity, driven by an increased operational efficiency and revenue growth. However, Amazon Inc. faces challenges in asset utilisation, with declining turnover ratios, and remains reliant on debt financing.</w:t>
      </w:r>
    </w:p>
    <w:sectPr w:rsidR="00D2447B" w:rsidRPr="00725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1282"/>
    <w:multiLevelType w:val="hybridMultilevel"/>
    <w:tmpl w:val="5A829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55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F7"/>
    <w:rsid w:val="00060E7E"/>
    <w:rsid w:val="00157B6B"/>
    <w:rsid w:val="00186157"/>
    <w:rsid w:val="002310F7"/>
    <w:rsid w:val="002B2267"/>
    <w:rsid w:val="00312310"/>
    <w:rsid w:val="0042074C"/>
    <w:rsid w:val="0046340D"/>
    <w:rsid w:val="004D02BF"/>
    <w:rsid w:val="005A5052"/>
    <w:rsid w:val="00615979"/>
    <w:rsid w:val="006A47F0"/>
    <w:rsid w:val="007257A7"/>
    <w:rsid w:val="0075138D"/>
    <w:rsid w:val="00812A23"/>
    <w:rsid w:val="00957BBE"/>
    <w:rsid w:val="009D0607"/>
    <w:rsid w:val="009E3025"/>
    <w:rsid w:val="00A11233"/>
    <w:rsid w:val="00A454B1"/>
    <w:rsid w:val="00AF00A9"/>
    <w:rsid w:val="00B473B9"/>
    <w:rsid w:val="00BF588A"/>
    <w:rsid w:val="00C12527"/>
    <w:rsid w:val="00C31A8A"/>
    <w:rsid w:val="00CE069F"/>
    <w:rsid w:val="00D0483A"/>
    <w:rsid w:val="00D2447B"/>
    <w:rsid w:val="00D614F9"/>
    <w:rsid w:val="00D913E8"/>
    <w:rsid w:val="00E47B0E"/>
    <w:rsid w:val="00E57432"/>
    <w:rsid w:val="00FD1F3A"/>
    <w:rsid w:val="00FE29A9"/>
    <w:rsid w:val="00FE4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D695F8"/>
  <w15:chartTrackingRefBased/>
  <w15:docId w15:val="{B7A86A8E-6CC0-B04C-A646-7E351387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0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0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0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0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0F7"/>
    <w:rPr>
      <w:rFonts w:eastAsiaTheme="majorEastAsia" w:cstheme="majorBidi"/>
      <w:color w:val="272727" w:themeColor="text1" w:themeTint="D8"/>
    </w:rPr>
  </w:style>
  <w:style w:type="paragraph" w:styleId="Title">
    <w:name w:val="Title"/>
    <w:basedOn w:val="Normal"/>
    <w:next w:val="Normal"/>
    <w:link w:val="TitleChar"/>
    <w:uiPriority w:val="10"/>
    <w:qFormat/>
    <w:rsid w:val="002310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0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0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10F7"/>
    <w:rPr>
      <w:i/>
      <w:iCs/>
      <w:color w:val="404040" w:themeColor="text1" w:themeTint="BF"/>
    </w:rPr>
  </w:style>
  <w:style w:type="paragraph" w:styleId="ListParagraph">
    <w:name w:val="List Paragraph"/>
    <w:basedOn w:val="Normal"/>
    <w:uiPriority w:val="34"/>
    <w:qFormat/>
    <w:rsid w:val="002310F7"/>
    <w:pPr>
      <w:ind w:left="720"/>
      <w:contextualSpacing/>
    </w:pPr>
  </w:style>
  <w:style w:type="character" w:styleId="IntenseEmphasis">
    <w:name w:val="Intense Emphasis"/>
    <w:basedOn w:val="DefaultParagraphFont"/>
    <w:uiPriority w:val="21"/>
    <w:qFormat/>
    <w:rsid w:val="002310F7"/>
    <w:rPr>
      <w:i/>
      <w:iCs/>
      <w:color w:val="0F4761" w:themeColor="accent1" w:themeShade="BF"/>
    </w:rPr>
  </w:style>
  <w:style w:type="paragraph" w:styleId="IntenseQuote">
    <w:name w:val="Intense Quote"/>
    <w:basedOn w:val="Normal"/>
    <w:next w:val="Normal"/>
    <w:link w:val="IntenseQuoteChar"/>
    <w:uiPriority w:val="30"/>
    <w:qFormat/>
    <w:rsid w:val="00231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0F7"/>
    <w:rPr>
      <w:i/>
      <w:iCs/>
      <w:color w:val="0F4761" w:themeColor="accent1" w:themeShade="BF"/>
    </w:rPr>
  </w:style>
  <w:style w:type="character" w:styleId="IntenseReference">
    <w:name w:val="Intense Reference"/>
    <w:basedOn w:val="DefaultParagraphFont"/>
    <w:uiPriority w:val="32"/>
    <w:qFormat/>
    <w:rsid w:val="002310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dcterms:created xsi:type="dcterms:W3CDTF">2024-09-09T10:16:00Z</dcterms:created>
  <dcterms:modified xsi:type="dcterms:W3CDTF">2024-09-09T11:32:00Z</dcterms:modified>
</cp:coreProperties>
</file>