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8696" w14:textId="28342201" w:rsidR="009D0607" w:rsidRPr="00F87705" w:rsidRDefault="0024584B">
      <w:pPr>
        <w:rPr>
          <w:b/>
          <w:bCs/>
          <w:sz w:val="32"/>
          <w:szCs w:val="32"/>
        </w:rPr>
      </w:pPr>
      <w:r w:rsidRPr="00F87705">
        <w:rPr>
          <w:b/>
          <w:bCs/>
          <w:sz w:val="32"/>
          <w:szCs w:val="32"/>
        </w:rPr>
        <w:t>Market Research Report – Visa Inc.</w:t>
      </w:r>
    </w:p>
    <w:p w14:paraId="4480C07B" w14:textId="77777777" w:rsidR="0024584B" w:rsidRPr="00F87705" w:rsidRDefault="0024584B">
      <w:pPr>
        <w:rPr>
          <w:b/>
          <w:bCs/>
          <w:sz w:val="22"/>
          <w:szCs w:val="22"/>
        </w:rPr>
      </w:pPr>
    </w:p>
    <w:p w14:paraId="339FB059" w14:textId="6C1496C1" w:rsidR="0024584B" w:rsidRPr="00F87705" w:rsidRDefault="00E71709">
      <w:pPr>
        <w:rPr>
          <w:b/>
          <w:bCs/>
        </w:rPr>
      </w:pPr>
      <w:r w:rsidRPr="00F87705">
        <w:rPr>
          <w:b/>
          <w:bCs/>
        </w:rPr>
        <w:t>Industry identification</w:t>
      </w:r>
    </w:p>
    <w:p w14:paraId="262A71E3" w14:textId="77777777" w:rsidR="00E71709" w:rsidRPr="00F87705" w:rsidRDefault="00E71709">
      <w:pPr>
        <w:rPr>
          <w:b/>
          <w:bCs/>
          <w:sz w:val="22"/>
          <w:szCs w:val="22"/>
        </w:rPr>
      </w:pPr>
    </w:p>
    <w:p w14:paraId="2BBE50E1" w14:textId="1D729349" w:rsidR="00E71709" w:rsidRPr="00F87705" w:rsidRDefault="00E71709">
      <w:pPr>
        <w:rPr>
          <w:sz w:val="22"/>
          <w:szCs w:val="22"/>
        </w:rPr>
      </w:pPr>
      <w:r w:rsidRPr="00F87705">
        <w:rPr>
          <w:sz w:val="22"/>
          <w:szCs w:val="22"/>
        </w:rPr>
        <w:t xml:space="preserve">Visa Inc. operates in the global payments industry, </w:t>
      </w:r>
      <w:r w:rsidR="002431BC" w:rsidRPr="00F87705">
        <w:rPr>
          <w:sz w:val="22"/>
          <w:szCs w:val="22"/>
        </w:rPr>
        <w:t>a sector within the financial services industry that handles infrastructure and processes for transferring funds electronically. This</w:t>
      </w:r>
      <w:r w:rsidRPr="00F87705">
        <w:rPr>
          <w:sz w:val="22"/>
          <w:szCs w:val="22"/>
        </w:rPr>
        <w:t xml:space="preserve"> includes </w:t>
      </w:r>
      <w:r w:rsidR="002431BC" w:rsidRPr="00F87705">
        <w:rPr>
          <w:sz w:val="22"/>
          <w:szCs w:val="22"/>
        </w:rPr>
        <w:t xml:space="preserve">both domestic and cross-border payments, </w:t>
      </w:r>
      <w:r w:rsidRPr="00F87705">
        <w:rPr>
          <w:sz w:val="22"/>
          <w:szCs w:val="22"/>
        </w:rPr>
        <w:t xml:space="preserve">credit card networks, payment solutions, digital payment platforms, and financial transaction processing. Visa Inc. operates in the Americas, Europe, Asia-Pacific, the </w:t>
      </w:r>
      <w:proofErr w:type="gramStart"/>
      <w:r w:rsidRPr="00F87705">
        <w:rPr>
          <w:sz w:val="22"/>
          <w:szCs w:val="22"/>
        </w:rPr>
        <w:t>Middle-East</w:t>
      </w:r>
      <w:proofErr w:type="gramEnd"/>
      <w:r w:rsidRPr="00F87705">
        <w:rPr>
          <w:sz w:val="22"/>
          <w:szCs w:val="22"/>
        </w:rPr>
        <w:t>, and Africa, and is headquartered in San Francisco, California.</w:t>
      </w:r>
      <w:r w:rsidR="002431BC" w:rsidRPr="00F87705">
        <w:rPr>
          <w:sz w:val="22"/>
          <w:szCs w:val="22"/>
        </w:rPr>
        <w:t xml:space="preserve"> The payments industry serves as the backbone of global commerce and plays a crucial role in facilitating transactions between consumers, merchants, and financial institutions. </w:t>
      </w:r>
    </w:p>
    <w:p w14:paraId="579FE87F" w14:textId="77777777" w:rsidR="002431BC" w:rsidRPr="00F87705" w:rsidRDefault="002431BC">
      <w:pPr>
        <w:rPr>
          <w:sz w:val="22"/>
          <w:szCs w:val="22"/>
        </w:rPr>
      </w:pPr>
    </w:p>
    <w:p w14:paraId="26CB0D6C" w14:textId="4AD13AE8" w:rsidR="002431BC" w:rsidRPr="00F87705" w:rsidRDefault="002431BC">
      <w:pPr>
        <w:rPr>
          <w:sz w:val="22"/>
          <w:szCs w:val="22"/>
        </w:rPr>
      </w:pPr>
      <w:r w:rsidRPr="00F87705">
        <w:rPr>
          <w:sz w:val="22"/>
          <w:szCs w:val="22"/>
        </w:rPr>
        <w:t>According to industry reports, the global payments market was valued at over $2 trillion in 2023 and is expected to continue growing as cashless transactions become more prevalent.</w:t>
      </w:r>
    </w:p>
    <w:p w14:paraId="09C7BCFB" w14:textId="77777777" w:rsidR="002431BC" w:rsidRPr="00F87705" w:rsidRDefault="002431BC">
      <w:pPr>
        <w:rPr>
          <w:sz w:val="22"/>
          <w:szCs w:val="22"/>
        </w:rPr>
      </w:pPr>
    </w:p>
    <w:p w14:paraId="5A4B03D1" w14:textId="7FE48014" w:rsidR="002431BC" w:rsidRPr="00F87705" w:rsidRDefault="002431BC">
      <w:pPr>
        <w:rPr>
          <w:sz w:val="22"/>
          <w:szCs w:val="22"/>
        </w:rPr>
      </w:pPr>
      <w:r w:rsidRPr="00F87705">
        <w:rPr>
          <w:sz w:val="22"/>
          <w:szCs w:val="22"/>
        </w:rPr>
        <w:t>The shift towards digital commerce, e-wallets, and mobile payments has accelerated due to technological advancements and consumer preference for convenience and security.</w:t>
      </w:r>
    </w:p>
    <w:p w14:paraId="5CC802CE" w14:textId="77777777" w:rsidR="00E71709" w:rsidRPr="00F87705" w:rsidRDefault="00E71709">
      <w:pPr>
        <w:rPr>
          <w:sz w:val="22"/>
          <w:szCs w:val="22"/>
        </w:rPr>
      </w:pPr>
    </w:p>
    <w:p w14:paraId="77944BC0" w14:textId="723CEB77" w:rsidR="00E71709" w:rsidRPr="00F87705" w:rsidRDefault="00E71709">
      <w:pPr>
        <w:rPr>
          <w:b/>
          <w:bCs/>
        </w:rPr>
      </w:pPr>
      <w:r w:rsidRPr="00F87705">
        <w:rPr>
          <w:b/>
          <w:bCs/>
        </w:rPr>
        <w:t>Peer identification</w:t>
      </w:r>
    </w:p>
    <w:p w14:paraId="06B8B54D" w14:textId="77777777" w:rsidR="00E71709" w:rsidRPr="00F87705" w:rsidRDefault="00E71709">
      <w:pPr>
        <w:rPr>
          <w:b/>
          <w:bCs/>
          <w:sz w:val="22"/>
          <w:szCs w:val="22"/>
        </w:rPr>
      </w:pPr>
    </w:p>
    <w:p w14:paraId="3E3395D6" w14:textId="178F49B8" w:rsidR="00E71709" w:rsidRPr="00F87705" w:rsidRDefault="004925CF">
      <w:pPr>
        <w:rPr>
          <w:sz w:val="22"/>
          <w:szCs w:val="22"/>
        </w:rPr>
      </w:pPr>
      <w:r w:rsidRPr="00F87705">
        <w:rPr>
          <w:sz w:val="22"/>
          <w:szCs w:val="22"/>
        </w:rPr>
        <w:t>Visa Inc. has quite a few competitors. The two main competitors are Mastercard Inc. and American Express.</w:t>
      </w:r>
    </w:p>
    <w:p w14:paraId="5436F3CF" w14:textId="77777777" w:rsidR="00713A4E" w:rsidRPr="00F87705" w:rsidRDefault="00713A4E">
      <w:pPr>
        <w:rPr>
          <w:sz w:val="22"/>
          <w:szCs w:val="22"/>
        </w:rPr>
      </w:pPr>
    </w:p>
    <w:p w14:paraId="7AC69DC0" w14:textId="05EBEC4A" w:rsidR="00713A4E" w:rsidRPr="00F87705" w:rsidRDefault="00713A4E">
      <w:pPr>
        <w:rPr>
          <w:b/>
          <w:bCs/>
          <w:sz w:val="22"/>
          <w:szCs w:val="22"/>
        </w:rPr>
      </w:pPr>
      <w:r w:rsidRPr="00F87705">
        <w:rPr>
          <w:b/>
          <w:bCs/>
          <w:sz w:val="22"/>
          <w:szCs w:val="22"/>
        </w:rPr>
        <w:t>Mastercard Inc.</w:t>
      </w:r>
    </w:p>
    <w:p w14:paraId="35B7159B" w14:textId="77777777" w:rsidR="004925CF" w:rsidRPr="00F87705" w:rsidRDefault="004925CF">
      <w:pPr>
        <w:rPr>
          <w:sz w:val="22"/>
          <w:szCs w:val="22"/>
        </w:rPr>
      </w:pPr>
    </w:p>
    <w:p w14:paraId="6D471F69" w14:textId="77777777" w:rsidR="00645EC6" w:rsidRPr="00F87705" w:rsidRDefault="004925CF">
      <w:pPr>
        <w:rPr>
          <w:sz w:val="22"/>
          <w:szCs w:val="22"/>
        </w:rPr>
      </w:pPr>
      <w:r w:rsidRPr="00F87705">
        <w:rPr>
          <w:sz w:val="22"/>
          <w:szCs w:val="22"/>
        </w:rPr>
        <w:t xml:space="preserve">Mastercard Inc. is a close competitor </w:t>
      </w:r>
      <w:proofErr w:type="gramStart"/>
      <w:r w:rsidRPr="00F87705">
        <w:rPr>
          <w:sz w:val="22"/>
          <w:szCs w:val="22"/>
        </w:rPr>
        <w:t>and also</w:t>
      </w:r>
      <w:proofErr w:type="gramEnd"/>
      <w:r w:rsidRPr="00F87705">
        <w:rPr>
          <w:sz w:val="22"/>
          <w:szCs w:val="22"/>
        </w:rPr>
        <w:t xml:space="preserve"> provides payment processing services. It also operates in the digital and card payments space. Mastercard Inc. connects consumers, financial institutions, merchants, governments, and businesses for initiating and accepting payments.</w:t>
      </w:r>
      <w:r w:rsidR="00571783" w:rsidRPr="00F87705">
        <w:rPr>
          <w:sz w:val="22"/>
          <w:szCs w:val="22"/>
        </w:rPr>
        <w:t xml:space="preserve"> Mastercard Inc. </w:t>
      </w:r>
      <w:r w:rsidR="00571783" w:rsidRPr="00F87705">
        <w:rPr>
          <w:sz w:val="22"/>
          <w:szCs w:val="22"/>
        </w:rPr>
        <w:t>is headquartered in New York.</w:t>
      </w:r>
      <w:r w:rsidR="002431BC" w:rsidRPr="00F87705">
        <w:rPr>
          <w:sz w:val="22"/>
          <w:szCs w:val="22"/>
        </w:rPr>
        <w:t xml:space="preserve"> Mastercard Inc. has a strong focus on cybersecurity and innovation, often investing in AI-driven fraud detection systems. </w:t>
      </w:r>
    </w:p>
    <w:p w14:paraId="28522953" w14:textId="77777777" w:rsidR="00645EC6" w:rsidRPr="00F87705" w:rsidRDefault="00645EC6">
      <w:pPr>
        <w:rPr>
          <w:sz w:val="22"/>
          <w:szCs w:val="22"/>
        </w:rPr>
      </w:pPr>
    </w:p>
    <w:p w14:paraId="4966458D" w14:textId="77777777" w:rsidR="00645EC6" w:rsidRPr="00F87705" w:rsidRDefault="002431BC">
      <w:pPr>
        <w:rPr>
          <w:sz w:val="22"/>
          <w:szCs w:val="22"/>
        </w:rPr>
      </w:pPr>
      <w:r w:rsidRPr="00F87705">
        <w:rPr>
          <w:sz w:val="22"/>
          <w:szCs w:val="22"/>
        </w:rPr>
        <w:t>Both Visa Inc. and Mastercard Inc. benefit from an oligopolistic position in the card network space, but Mastercard Inc. has also been expanding its services into data analytics and digital identity verification.</w:t>
      </w:r>
      <w:r w:rsidR="00645EC6" w:rsidRPr="00F87705">
        <w:rPr>
          <w:sz w:val="22"/>
          <w:szCs w:val="22"/>
        </w:rPr>
        <w:t xml:space="preserve"> </w:t>
      </w:r>
      <w:r w:rsidR="00645EC6" w:rsidRPr="00F87705">
        <w:rPr>
          <w:sz w:val="22"/>
          <w:szCs w:val="22"/>
        </w:rPr>
        <w:t>Both Visa Inc. and Mastercard Inc.</w:t>
      </w:r>
      <w:r w:rsidR="00645EC6" w:rsidRPr="00F87705">
        <w:rPr>
          <w:sz w:val="22"/>
          <w:szCs w:val="22"/>
        </w:rPr>
        <w:t xml:space="preserve"> derive </w:t>
      </w:r>
      <w:proofErr w:type="gramStart"/>
      <w:r w:rsidR="00645EC6" w:rsidRPr="00F87705">
        <w:rPr>
          <w:sz w:val="22"/>
          <w:szCs w:val="22"/>
        </w:rPr>
        <w:t>a majority of</w:t>
      </w:r>
      <w:proofErr w:type="gramEnd"/>
      <w:r w:rsidR="00645EC6" w:rsidRPr="00F87705">
        <w:rPr>
          <w:sz w:val="22"/>
          <w:szCs w:val="22"/>
        </w:rPr>
        <w:t xml:space="preserve"> their revenue from transaction processing fees and have global networks supporting millions of merchants.</w:t>
      </w:r>
    </w:p>
    <w:p w14:paraId="1D0968F4" w14:textId="77777777" w:rsidR="00645EC6" w:rsidRPr="00F87705" w:rsidRDefault="00645EC6">
      <w:pPr>
        <w:rPr>
          <w:sz w:val="22"/>
          <w:szCs w:val="22"/>
        </w:rPr>
      </w:pPr>
    </w:p>
    <w:p w14:paraId="5D9750D1" w14:textId="05BAFD20" w:rsidR="00645EC6" w:rsidRPr="00F87705" w:rsidRDefault="00645EC6">
      <w:pPr>
        <w:rPr>
          <w:sz w:val="22"/>
          <w:szCs w:val="22"/>
        </w:rPr>
      </w:pPr>
      <w:r w:rsidRPr="00F87705">
        <w:rPr>
          <w:sz w:val="22"/>
          <w:szCs w:val="22"/>
        </w:rPr>
        <w:t xml:space="preserve">On the other hand, Mastercard Inc. has been quicker in diversification efforts, particularly in non-card payments such as real-time payments (through acquisitions like </w:t>
      </w:r>
      <w:proofErr w:type="spellStart"/>
      <w:r w:rsidRPr="00F87705">
        <w:rPr>
          <w:sz w:val="22"/>
          <w:szCs w:val="22"/>
        </w:rPr>
        <w:t>Vocalink</w:t>
      </w:r>
      <w:proofErr w:type="spellEnd"/>
      <w:r w:rsidRPr="00F87705">
        <w:rPr>
          <w:sz w:val="22"/>
          <w:szCs w:val="22"/>
        </w:rPr>
        <w:t>) and cybersecurity solutions.</w:t>
      </w:r>
    </w:p>
    <w:p w14:paraId="36A74F8C" w14:textId="77777777" w:rsidR="00713A4E" w:rsidRPr="00F87705" w:rsidRDefault="00713A4E">
      <w:pPr>
        <w:rPr>
          <w:sz w:val="22"/>
          <w:szCs w:val="22"/>
        </w:rPr>
      </w:pPr>
    </w:p>
    <w:p w14:paraId="3A0E441A" w14:textId="77844791" w:rsidR="00713A4E" w:rsidRPr="00F87705" w:rsidRDefault="00713A4E" w:rsidP="00713A4E">
      <w:pPr>
        <w:rPr>
          <w:b/>
          <w:bCs/>
          <w:sz w:val="22"/>
          <w:szCs w:val="22"/>
        </w:rPr>
      </w:pPr>
      <w:r w:rsidRPr="00F87705">
        <w:rPr>
          <w:b/>
          <w:bCs/>
          <w:sz w:val="22"/>
          <w:szCs w:val="22"/>
        </w:rPr>
        <w:t>American Express</w:t>
      </w:r>
    </w:p>
    <w:p w14:paraId="5A4C3EB3" w14:textId="77777777" w:rsidR="00713A4E" w:rsidRPr="00F87705" w:rsidRDefault="00713A4E">
      <w:pPr>
        <w:rPr>
          <w:sz w:val="22"/>
          <w:szCs w:val="22"/>
        </w:rPr>
      </w:pPr>
    </w:p>
    <w:p w14:paraId="50CE6DDC" w14:textId="1ABD8A06" w:rsidR="004925CF" w:rsidRPr="00F87705" w:rsidRDefault="004925CF">
      <w:pPr>
        <w:rPr>
          <w:sz w:val="22"/>
          <w:szCs w:val="22"/>
        </w:rPr>
      </w:pPr>
      <w:r w:rsidRPr="00F87705">
        <w:rPr>
          <w:sz w:val="22"/>
          <w:szCs w:val="22"/>
        </w:rPr>
        <w:t>American Express has a slightly different business model due to its issuer and processor roles, however, it is still a significant player in global payments. American Express provides merchant acquisition and processing, payment settlement, point-of-sale marketing, and network services. The company operates through various channels including direct mail, online applications, and third-party vendors in the Americas, Europe, Africa the Middle East, and Asia-Pacific region. American Express is headquartered in New York.</w:t>
      </w:r>
      <w:r w:rsidR="00713A4E" w:rsidRPr="00F87705">
        <w:rPr>
          <w:sz w:val="22"/>
          <w:szCs w:val="22"/>
        </w:rPr>
        <w:t xml:space="preserve"> Its vertical integration, being both the card issuer and the payment processor, allows it to maintain higher transaction fees, which are lower in Visa Inc.’s more open, bank-partnered system.</w:t>
      </w:r>
    </w:p>
    <w:p w14:paraId="420697E4" w14:textId="77777777" w:rsidR="00795019" w:rsidRPr="00F87705" w:rsidRDefault="00795019">
      <w:pPr>
        <w:rPr>
          <w:sz w:val="22"/>
          <w:szCs w:val="22"/>
        </w:rPr>
      </w:pPr>
    </w:p>
    <w:p w14:paraId="52A89E3C" w14:textId="3A28B756" w:rsidR="00795019" w:rsidRPr="00F87705" w:rsidRDefault="00795019">
      <w:pPr>
        <w:rPr>
          <w:sz w:val="22"/>
          <w:szCs w:val="22"/>
        </w:rPr>
      </w:pPr>
      <w:r w:rsidRPr="00F87705">
        <w:rPr>
          <w:sz w:val="22"/>
          <w:szCs w:val="22"/>
        </w:rPr>
        <w:t>Both American Express and Visa Inc. provide credit card networks and payment processes.</w:t>
      </w:r>
    </w:p>
    <w:p w14:paraId="0698DA2B" w14:textId="77777777" w:rsidR="00795019" w:rsidRPr="00F87705" w:rsidRDefault="00795019">
      <w:pPr>
        <w:rPr>
          <w:sz w:val="22"/>
          <w:szCs w:val="22"/>
        </w:rPr>
      </w:pPr>
    </w:p>
    <w:p w14:paraId="75896AFA" w14:textId="4F23E20B" w:rsidR="00795019" w:rsidRPr="00F87705" w:rsidRDefault="00795019">
      <w:pPr>
        <w:rPr>
          <w:sz w:val="22"/>
          <w:szCs w:val="22"/>
        </w:rPr>
      </w:pPr>
      <w:r w:rsidRPr="00F87705">
        <w:rPr>
          <w:sz w:val="22"/>
          <w:szCs w:val="22"/>
        </w:rPr>
        <w:t>On the contrary, American Express is both an issuer and processor, whereas Visa Inc. partners with banks to issue cards, giving Visa Inc. broader network access.</w:t>
      </w:r>
    </w:p>
    <w:p w14:paraId="554A8BFC" w14:textId="77777777" w:rsidR="002431BC" w:rsidRPr="00F87705" w:rsidRDefault="002431BC">
      <w:pPr>
        <w:rPr>
          <w:sz w:val="22"/>
          <w:szCs w:val="22"/>
        </w:rPr>
      </w:pPr>
    </w:p>
    <w:p w14:paraId="3717DAF0" w14:textId="45504E59" w:rsidR="002431BC" w:rsidRPr="00F87705" w:rsidRDefault="002431BC">
      <w:pPr>
        <w:rPr>
          <w:b/>
          <w:bCs/>
        </w:rPr>
      </w:pPr>
      <w:r w:rsidRPr="00F87705">
        <w:rPr>
          <w:b/>
          <w:bCs/>
        </w:rPr>
        <w:t>Substitutes and new markets</w:t>
      </w:r>
    </w:p>
    <w:p w14:paraId="46B96A7B" w14:textId="77777777" w:rsidR="008B68E4" w:rsidRPr="00F87705" w:rsidRDefault="008B68E4" w:rsidP="008B68E4">
      <w:pPr>
        <w:rPr>
          <w:b/>
          <w:bCs/>
          <w:sz w:val="22"/>
          <w:szCs w:val="22"/>
        </w:rPr>
      </w:pPr>
    </w:p>
    <w:p w14:paraId="472925DC" w14:textId="77777777" w:rsidR="008B68E4" w:rsidRPr="00F87705" w:rsidRDefault="003A3CFA" w:rsidP="008B68E4">
      <w:pPr>
        <w:rPr>
          <w:b/>
          <w:bCs/>
          <w:sz w:val="22"/>
          <w:szCs w:val="22"/>
        </w:rPr>
      </w:pPr>
      <w:r w:rsidRPr="00F87705">
        <w:rPr>
          <w:b/>
          <w:bCs/>
          <w:sz w:val="22"/>
          <w:szCs w:val="22"/>
        </w:rPr>
        <w:t xml:space="preserve">Substitutes  </w:t>
      </w:r>
    </w:p>
    <w:p w14:paraId="1FF5E139" w14:textId="77777777" w:rsidR="008B68E4" w:rsidRPr="00F87705" w:rsidRDefault="008B68E4" w:rsidP="008B68E4">
      <w:pPr>
        <w:rPr>
          <w:b/>
          <w:bCs/>
          <w:sz w:val="22"/>
          <w:szCs w:val="22"/>
        </w:rPr>
      </w:pPr>
    </w:p>
    <w:p w14:paraId="3730043B" w14:textId="109E3221" w:rsidR="003A3CFA" w:rsidRPr="00F87705" w:rsidRDefault="003A3CFA" w:rsidP="008B68E4">
      <w:pPr>
        <w:rPr>
          <w:sz w:val="22"/>
          <w:szCs w:val="22"/>
        </w:rPr>
      </w:pPr>
      <w:r w:rsidRPr="00F87705">
        <w:rPr>
          <w:sz w:val="22"/>
          <w:szCs w:val="22"/>
        </w:rPr>
        <w:t>The payment industry is seeing several potential substitutes for traditional card networks like Visa Inc.:</w:t>
      </w:r>
    </w:p>
    <w:p w14:paraId="198E992B" w14:textId="77777777" w:rsidR="008B68E4" w:rsidRPr="00F87705" w:rsidRDefault="008B68E4" w:rsidP="008B68E4">
      <w:pPr>
        <w:rPr>
          <w:b/>
          <w:bCs/>
          <w:sz w:val="22"/>
          <w:szCs w:val="22"/>
        </w:rPr>
      </w:pPr>
    </w:p>
    <w:p w14:paraId="38578C89" w14:textId="55BF8597" w:rsidR="003A3CFA" w:rsidRPr="00F87705" w:rsidRDefault="003A3CFA" w:rsidP="003A3CFA">
      <w:pPr>
        <w:pStyle w:val="ListParagraph"/>
        <w:numPr>
          <w:ilvl w:val="1"/>
          <w:numId w:val="1"/>
        </w:numPr>
        <w:rPr>
          <w:b/>
          <w:bCs/>
          <w:sz w:val="22"/>
          <w:szCs w:val="22"/>
        </w:rPr>
      </w:pPr>
      <w:r w:rsidRPr="00F87705">
        <w:rPr>
          <w:b/>
          <w:bCs/>
          <w:sz w:val="22"/>
          <w:szCs w:val="22"/>
        </w:rPr>
        <w:t xml:space="preserve">Cryptocurrencies – </w:t>
      </w:r>
      <w:r w:rsidRPr="00F87705">
        <w:rPr>
          <w:sz w:val="22"/>
          <w:szCs w:val="22"/>
        </w:rPr>
        <w:t>Bitcoin, Ethereum, and stablecoins offer an alternative decentralised form of digital payment, bypassing traditional financial intermediaries like Visa Inc. while volatility and regulatory challenges persist, the increasing adoption of block-chain based payment systems could pose a long-term threat.</w:t>
      </w:r>
    </w:p>
    <w:p w14:paraId="328E511C" w14:textId="6AC4468B" w:rsidR="003A3CFA" w:rsidRPr="00F87705" w:rsidRDefault="003A3CFA" w:rsidP="003A3CFA">
      <w:pPr>
        <w:pStyle w:val="ListParagraph"/>
        <w:numPr>
          <w:ilvl w:val="1"/>
          <w:numId w:val="1"/>
        </w:numPr>
        <w:rPr>
          <w:b/>
          <w:bCs/>
          <w:sz w:val="22"/>
          <w:szCs w:val="22"/>
        </w:rPr>
      </w:pPr>
      <w:r w:rsidRPr="00F87705">
        <w:rPr>
          <w:b/>
          <w:bCs/>
          <w:sz w:val="22"/>
          <w:szCs w:val="22"/>
        </w:rPr>
        <w:t xml:space="preserve">Buy Now, Pay Later – </w:t>
      </w:r>
      <w:r w:rsidRPr="00F87705">
        <w:rPr>
          <w:sz w:val="22"/>
          <w:szCs w:val="22"/>
        </w:rPr>
        <w:t xml:space="preserve">Buy Now, Pay Later services like </w:t>
      </w:r>
      <w:proofErr w:type="spellStart"/>
      <w:r w:rsidRPr="00F87705">
        <w:rPr>
          <w:sz w:val="22"/>
          <w:szCs w:val="22"/>
        </w:rPr>
        <w:t>Afterpay</w:t>
      </w:r>
      <w:proofErr w:type="spellEnd"/>
      <w:r w:rsidRPr="00F87705">
        <w:rPr>
          <w:sz w:val="22"/>
          <w:szCs w:val="22"/>
        </w:rPr>
        <w:t>, Klarna, and PayPal are gaining popularity among consumers, offering deferred payments without using a credit card. This trend, especially among young consumers, challenges traditional credit card models by offering interest-free payments split over time.</w:t>
      </w:r>
    </w:p>
    <w:p w14:paraId="7416BC3B" w14:textId="3941D9E1" w:rsidR="008B68E4" w:rsidRPr="00F87705" w:rsidRDefault="008B68E4" w:rsidP="003A3CFA">
      <w:pPr>
        <w:pStyle w:val="ListParagraph"/>
        <w:numPr>
          <w:ilvl w:val="1"/>
          <w:numId w:val="1"/>
        </w:numPr>
        <w:rPr>
          <w:b/>
          <w:bCs/>
          <w:sz w:val="22"/>
          <w:szCs w:val="22"/>
        </w:rPr>
      </w:pPr>
      <w:r w:rsidRPr="00F87705">
        <w:rPr>
          <w:b/>
          <w:bCs/>
          <w:sz w:val="22"/>
          <w:szCs w:val="22"/>
        </w:rPr>
        <w:t xml:space="preserve">Mobile wallets – </w:t>
      </w:r>
      <w:r w:rsidRPr="00F87705">
        <w:rPr>
          <w:sz w:val="22"/>
          <w:szCs w:val="22"/>
        </w:rPr>
        <w:t>Platforms like Apple Pay, Google Pay, and Samsung Pay allow consumers to store payment information and complete transactions directly from their mobile devices. These services still often rely on underlying card networks but represent a shift in consumer behaviour towards integrated digital payments.</w:t>
      </w:r>
    </w:p>
    <w:p w14:paraId="1C2301F2" w14:textId="77777777" w:rsidR="008B68E4" w:rsidRPr="00F87705" w:rsidRDefault="008B68E4" w:rsidP="008B68E4">
      <w:pPr>
        <w:rPr>
          <w:b/>
          <w:bCs/>
          <w:sz w:val="22"/>
          <w:szCs w:val="22"/>
        </w:rPr>
      </w:pPr>
    </w:p>
    <w:p w14:paraId="724E90A0" w14:textId="27FB6E9C" w:rsidR="008B68E4" w:rsidRPr="00F87705" w:rsidRDefault="008B68E4" w:rsidP="008B68E4">
      <w:pPr>
        <w:rPr>
          <w:b/>
          <w:bCs/>
          <w:sz w:val="22"/>
          <w:szCs w:val="22"/>
        </w:rPr>
      </w:pPr>
      <w:r w:rsidRPr="00F87705">
        <w:rPr>
          <w:b/>
          <w:bCs/>
          <w:sz w:val="22"/>
          <w:szCs w:val="22"/>
        </w:rPr>
        <w:t>New markets</w:t>
      </w:r>
    </w:p>
    <w:p w14:paraId="72A29048" w14:textId="77777777" w:rsidR="008B68E4" w:rsidRPr="00F87705" w:rsidRDefault="008B68E4" w:rsidP="008B68E4">
      <w:pPr>
        <w:rPr>
          <w:b/>
          <w:bCs/>
          <w:sz w:val="22"/>
          <w:szCs w:val="22"/>
        </w:rPr>
      </w:pPr>
    </w:p>
    <w:p w14:paraId="71A821D7" w14:textId="4B3C653A" w:rsidR="008B68E4" w:rsidRPr="00F87705" w:rsidRDefault="008B68E4" w:rsidP="008B68E4">
      <w:pPr>
        <w:rPr>
          <w:b/>
          <w:bCs/>
          <w:sz w:val="22"/>
          <w:szCs w:val="22"/>
        </w:rPr>
      </w:pPr>
      <w:r w:rsidRPr="00F87705">
        <w:rPr>
          <w:b/>
          <w:bCs/>
          <w:sz w:val="22"/>
          <w:szCs w:val="22"/>
        </w:rPr>
        <w:t>Digital currency and blockchain technology</w:t>
      </w:r>
    </w:p>
    <w:p w14:paraId="279255CB" w14:textId="77777777" w:rsidR="008B68E4" w:rsidRPr="00F87705" w:rsidRDefault="008B68E4" w:rsidP="008B68E4">
      <w:pPr>
        <w:rPr>
          <w:b/>
          <w:bCs/>
          <w:sz w:val="22"/>
          <w:szCs w:val="22"/>
        </w:rPr>
      </w:pPr>
    </w:p>
    <w:p w14:paraId="69F60EB9" w14:textId="09A16DF3" w:rsidR="008B68E4" w:rsidRPr="00F87705" w:rsidRDefault="008B68E4" w:rsidP="008B68E4">
      <w:pPr>
        <w:rPr>
          <w:sz w:val="22"/>
          <w:szCs w:val="22"/>
        </w:rPr>
      </w:pPr>
      <w:r w:rsidRPr="00F87705">
        <w:rPr>
          <w:sz w:val="22"/>
          <w:szCs w:val="22"/>
        </w:rPr>
        <w:t>Visa Inc. has been actively exploring digital currencies, as evidenced by its partnerships with cryptocurrency platforms. Visa Inc.’s ability to process stablecoin payments using blockchain technology presents an opportunity to leverage future payment models.</w:t>
      </w:r>
    </w:p>
    <w:p w14:paraId="55F16282" w14:textId="77777777" w:rsidR="008B68E4" w:rsidRPr="00F87705" w:rsidRDefault="008B68E4" w:rsidP="008B68E4">
      <w:pPr>
        <w:rPr>
          <w:sz w:val="22"/>
          <w:szCs w:val="22"/>
        </w:rPr>
      </w:pPr>
    </w:p>
    <w:p w14:paraId="13994AD4" w14:textId="5296F62F" w:rsidR="008B68E4" w:rsidRPr="00F87705" w:rsidRDefault="008B68E4" w:rsidP="008B68E4">
      <w:pPr>
        <w:rPr>
          <w:b/>
          <w:bCs/>
          <w:sz w:val="22"/>
          <w:szCs w:val="22"/>
        </w:rPr>
      </w:pPr>
      <w:r w:rsidRPr="00F87705">
        <w:rPr>
          <w:b/>
          <w:bCs/>
          <w:sz w:val="22"/>
          <w:szCs w:val="22"/>
        </w:rPr>
        <w:t>Emerging markets</w:t>
      </w:r>
    </w:p>
    <w:p w14:paraId="3DD6A09E" w14:textId="77777777" w:rsidR="008B68E4" w:rsidRPr="00F87705" w:rsidRDefault="008B68E4" w:rsidP="008B68E4">
      <w:pPr>
        <w:rPr>
          <w:b/>
          <w:bCs/>
          <w:sz w:val="22"/>
          <w:szCs w:val="22"/>
        </w:rPr>
      </w:pPr>
    </w:p>
    <w:p w14:paraId="432E562C" w14:textId="1793AD46" w:rsidR="008B68E4" w:rsidRPr="00F87705" w:rsidRDefault="008B68E4" w:rsidP="008B68E4">
      <w:pPr>
        <w:rPr>
          <w:sz w:val="22"/>
          <w:szCs w:val="22"/>
        </w:rPr>
      </w:pPr>
      <w:r w:rsidRPr="00F87705">
        <w:rPr>
          <w:sz w:val="22"/>
          <w:szCs w:val="22"/>
        </w:rPr>
        <w:t xml:space="preserve">Developing </w:t>
      </w:r>
      <w:r w:rsidR="00BC5E93" w:rsidRPr="00F87705">
        <w:rPr>
          <w:sz w:val="22"/>
          <w:szCs w:val="22"/>
        </w:rPr>
        <w:t>regions like Africa, Southeast Asia, and Latin America are rapidly adopting digital payment systems as mobile phone penetration increases. Visa Inc. can leverage this by offering mobile-based solutions that cater to both underbanked populations and rising middle classes in these markets.</w:t>
      </w:r>
    </w:p>
    <w:p w14:paraId="426C6413" w14:textId="77777777" w:rsidR="00EE028D" w:rsidRPr="00F87705" w:rsidRDefault="00EE028D" w:rsidP="008B68E4">
      <w:pPr>
        <w:rPr>
          <w:sz w:val="22"/>
          <w:szCs w:val="22"/>
        </w:rPr>
      </w:pPr>
    </w:p>
    <w:p w14:paraId="3E0ED5F4" w14:textId="0557E7C9" w:rsidR="00EE028D" w:rsidRPr="00F87705" w:rsidRDefault="00EE028D" w:rsidP="00EE028D">
      <w:pPr>
        <w:rPr>
          <w:b/>
          <w:bCs/>
        </w:rPr>
      </w:pPr>
      <w:r w:rsidRPr="00F87705">
        <w:rPr>
          <w:b/>
          <w:bCs/>
        </w:rPr>
        <w:t>Key revenue and cost drivers</w:t>
      </w:r>
    </w:p>
    <w:p w14:paraId="57147335" w14:textId="77777777" w:rsidR="00EE028D" w:rsidRPr="00F87705" w:rsidRDefault="00EE028D" w:rsidP="00EE028D">
      <w:pPr>
        <w:rPr>
          <w:b/>
          <w:bCs/>
          <w:sz w:val="22"/>
          <w:szCs w:val="22"/>
        </w:rPr>
      </w:pPr>
    </w:p>
    <w:p w14:paraId="5B4B6710" w14:textId="4D69D481" w:rsidR="00EE028D" w:rsidRPr="00F87705" w:rsidRDefault="00EE028D" w:rsidP="00EE028D">
      <w:pPr>
        <w:rPr>
          <w:b/>
          <w:bCs/>
          <w:sz w:val="22"/>
          <w:szCs w:val="22"/>
        </w:rPr>
      </w:pPr>
      <w:r w:rsidRPr="00F87705">
        <w:rPr>
          <w:b/>
          <w:bCs/>
          <w:sz w:val="22"/>
          <w:szCs w:val="22"/>
        </w:rPr>
        <w:t>Revenue drivers</w:t>
      </w:r>
    </w:p>
    <w:p w14:paraId="5527D3F4" w14:textId="77777777" w:rsidR="00EE028D" w:rsidRPr="00F87705" w:rsidRDefault="00EE028D" w:rsidP="00EE028D">
      <w:pPr>
        <w:rPr>
          <w:b/>
          <w:bCs/>
          <w:sz w:val="22"/>
          <w:szCs w:val="22"/>
        </w:rPr>
      </w:pPr>
    </w:p>
    <w:p w14:paraId="04A90D07" w14:textId="5DDCE242" w:rsidR="00EE028D" w:rsidRPr="00F87705" w:rsidRDefault="00EE028D" w:rsidP="00EE028D">
      <w:pPr>
        <w:rPr>
          <w:sz w:val="22"/>
          <w:szCs w:val="22"/>
        </w:rPr>
      </w:pPr>
      <w:r w:rsidRPr="00F87705">
        <w:rPr>
          <w:sz w:val="22"/>
          <w:szCs w:val="22"/>
        </w:rPr>
        <w:t>Visa Inc.’s revenue is primarily derived from the fees it charges for its payment processing services. These can be broken down into three categories:</w:t>
      </w:r>
    </w:p>
    <w:p w14:paraId="00CB3356" w14:textId="77777777" w:rsidR="00EE028D" w:rsidRPr="00F87705" w:rsidRDefault="00EE028D" w:rsidP="00EE028D">
      <w:pPr>
        <w:rPr>
          <w:sz w:val="22"/>
          <w:szCs w:val="22"/>
        </w:rPr>
      </w:pPr>
    </w:p>
    <w:p w14:paraId="713D49C3" w14:textId="71045182" w:rsidR="00EE028D" w:rsidRPr="00F87705" w:rsidRDefault="00EE028D" w:rsidP="00EE028D">
      <w:pPr>
        <w:pStyle w:val="ListParagraph"/>
        <w:numPr>
          <w:ilvl w:val="0"/>
          <w:numId w:val="3"/>
        </w:numPr>
        <w:rPr>
          <w:b/>
          <w:bCs/>
          <w:sz w:val="22"/>
          <w:szCs w:val="22"/>
        </w:rPr>
      </w:pPr>
      <w:r w:rsidRPr="00F87705">
        <w:rPr>
          <w:b/>
          <w:bCs/>
          <w:sz w:val="22"/>
          <w:szCs w:val="22"/>
        </w:rPr>
        <w:lastRenderedPageBreak/>
        <w:t xml:space="preserve">Service revenues – </w:t>
      </w:r>
      <w:r w:rsidRPr="00F87705">
        <w:rPr>
          <w:sz w:val="22"/>
          <w:szCs w:val="22"/>
        </w:rPr>
        <w:t>These are fees paid by financial institutions for using Visa Inc.’s network to process payments. The more transactions processed through Visa Inc.’s network, the more revenue Visa Inc. generates.</w:t>
      </w:r>
    </w:p>
    <w:p w14:paraId="22963E8F" w14:textId="1BED0C12" w:rsidR="00EE028D" w:rsidRPr="00F87705" w:rsidRDefault="00EE028D" w:rsidP="00EE028D">
      <w:pPr>
        <w:pStyle w:val="ListParagraph"/>
        <w:numPr>
          <w:ilvl w:val="0"/>
          <w:numId w:val="3"/>
        </w:numPr>
        <w:rPr>
          <w:b/>
          <w:bCs/>
          <w:sz w:val="22"/>
          <w:szCs w:val="22"/>
        </w:rPr>
      </w:pPr>
      <w:r w:rsidRPr="00F87705">
        <w:rPr>
          <w:b/>
          <w:bCs/>
          <w:sz w:val="22"/>
          <w:szCs w:val="22"/>
        </w:rPr>
        <w:t xml:space="preserve">Data processing revenues – </w:t>
      </w:r>
      <w:r w:rsidRPr="00F87705">
        <w:rPr>
          <w:sz w:val="22"/>
          <w:szCs w:val="22"/>
        </w:rPr>
        <w:t>These are fees generated from the actual processing of transactions, including authorisation, clearing, and settlement. Cross-border transactions generally incur higher fees due to their complexity.</w:t>
      </w:r>
    </w:p>
    <w:p w14:paraId="1C8FFBF2" w14:textId="13DE3CE5" w:rsidR="00EE028D" w:rsidRPr="00F87705" w:rsidRDefault="00EE028D" w:rsidP="00EE028D">
      <w:pPr>
        <w:pStyle w:val="ListParagraph"/>
        <w:numPr>
          <w:ilvl w:val="0"/>
          <w:numId w:val="3"/>
        </w:numPr>
        <w:rPr>
          <w:b/>
          <w:bCs/>
          <w:sz w:val="22"/>
          <w:szCs w:val="22"/>
        </w:rPr>
      </w:pPr>
      <w:r w:rsidRPr="00F87705">
        <w:rPr>
          <w:b/>
          <w:bCs/>
          <w:sz w:val="22"/>
          <w:szCs w:val="22"/>
        </w:rPr>
        <w:t xml:space="preserve">International transaction revenues </w:t>
      </w:r>
      <w:r w:rsidR="00425224" w:rsidRPr="00F87705">
        <w:rPr>
          <w:b/>
          <w:bCs/>
          <w:sz w:val="22"/>
          <w:szCs w:val="22"/>
        </w:rPr>
        <w:t>–</w:t>
      </w:r>
      <w:r w:rsidRPr="00F87705">
        <w:rPr>
          <w:b/>
          <w:bCs/>
          <w:sz w:val="22"/>
          <w:szCs w:val="22"/>
        </w:rPr>
        <w:t xml:space="preserve"> </w:t>
      </w:r>
      <w:r w:rsidR="00425224" w:rsidRPr="00F87705">
        <w:rPr>
          <w:sz w:val="22"/>
          <w:szCs w:val="22"/>
        </w:rPr>
        <w:t>Cross -border transactions generate higher revenue for Visa Inc. due to currency exchange and additional risks involved. Global travel and e-commerce trends are important drivers for its revenue stream.</w:t>
      </w:r>
    </w:p>
    <w:p w14:paraId="74116B39" w14:textId="77777777" w:rsidR="00EE028D" w:rsidRPr="00F87705" w:rsidRDefault="00EE028D" w:rsidP="00EE028D">
      <w:pPr>
        <w:rPr>
          <w:b/>
          <w:bCs/>
          <w:sz w:val="22"/>
          <w:szCs w:val="22"/>
        </w:rPr>
      </w:pPr>
    </w:p>
    <w:p w14:paraId="1AB39014" w14:textId="4332B572" w:rsidR="00461D9D" w:rsidRPr="00F87705" w:rsidRDefault="00461D9D" w:rsidP="00461D9D">
      <w:pPr>
        <w:rPr>
          <w:b/>
          <w:bCs/>
          <w:sz w:val="22"/>
          <w:szCs w:val="22"/>
        </w:rPr>
      </w:pPr>
      <w:r w:rsidRPr="00F87705">
        <w:rPr>
          <w:b/>
          <w:bCs/>
          <w:sz w:val="22"/>
          <w:szCs w:val="22"/>
        </w:rPr>
        <w:t>Cost drivers</w:t>
      </w:r>
    </w:p>
    <w:p w14:paraId="267F4127" w14:textId="77777777" w:rsidR="00461D9D" w:rsidRPr="00F87705" w:rsidRDefault="00461D9D" w:rsidP="00461D9D">
      <w:pPr>
        <w:rPr>
          <w:b/>
          <w:bCs/>
          <w:sz w:val="22"/>
          <w:szCs w:val="22"/>
        </w:rPr>
      </w:pPr>
    </w:p>
    <w:p w14:paraId="62EE741D" w14:textId="623BF3B1" w:rsidR="00461D9D" w:rsidRPr="00F87705" w:rsidRDefault="00461D9D" w:rsidP="00461D9D">
      <w:pPr>
        <w:pStyle w:val="ListParagraph"/>
        <w:numPr>
          <w:ilvl w:val="0"/>
          <w:numId w:val="4"/>
        </w:numPr>
        <w:rPr>
          <w:sz w:val="22"/>
          <w:szCs w:val="22"/>
        </w:rPr>
      </w:pPr>
      <w:r w:rsidRPr="00F87705">
        <w:rPr>
          <w:b/>
          <w:bCs/>
          <w:sz w:val="22"/>
          <w:szCs w:val="22"/>
        </w:rPr>
        <w:t xml:space="preserve">Technology infrastructure – </w:t>
      </w:r>
      <w:r w:rsidRPr="00F87705">
        <w:rPr>
          <w:sz w:val="22"/>
          <w:szCs w:val="22"/>
        </w:rPr>
        <w:t>Visa Inc. must invest heavily in maintaining and upgrading its global payments network. This includes costs related to data centres, network security, and software.</w:t>
      </w:r>
    </w:p>
    <w:p w14:paraId="3DD27B1E" w14:textId="52A67117" w:rsidR="00461D9D" w:rsidRPr="00F87705" w:rsidRDefault="00461D9D" w:rsidP="00461D9D">
      <w:pPr>
        <w:pStyle w:val="ListParagraph"/>
        <w:numPr>
          <w:ilvl w:val="0"/>
          <w:numId w:val="4"/>
        </w:numPr>
        <w:rPr>
          <w:sz w:val="22"/>
          <w:szCs w:val="22"/>
        </w:rPr>
      </w:pPr>
      <w:r w:rsidRPr="00F87705">
        <w:rPr>
          <w:b/>
          <w:bCs/>
          <w:sz w:val="22"/>
          <w:szCs w:val="22"/>
        </w:rPr>
        <w:t>Cybersecurity –</w:t>
      </w:r>
      <w:r w:rsidRPr="00F87705">
        <w:rPr>
          <w:sz w:val="22"/>
          <w:szCs w:val="22"/>
        </w:rPr>
        <w:t xml:space="preserve"> As digital payments </w:t>
      </w:r>
      <w:proofErr w:type="gramStart"/>
      <w:r w:rsidRPr="00F87705">
        <w:rPr>
          <w:sz w:val="22"/>
          <w:szCs w:val="22"/>
        </w:rPr>
        <w:t>increase,</w:t>
      </w:r>
      <w:proofErr w:type="gramEnd"/>
      <w:r w:rsidRPr="00F87705">
        <w:rPr>
          <w:sz w:val="22"/>
          <w:szCs w:val="22"/>
        </w:rPr>
        <w:t xml:space="preserve"> Visa Inc. needs to invest in state-of-the-art fraud detection and prevention technologies to safeguard transactions.</w:t>
      </w:r>
    </w:p>
    <w:p w14:paraId="7CC99C91" w14:textId="165F5600" w:rsidR="00461D9D" w:rsidRPr="00F87705" w:rsidRDefault="00461D9D" w:rsidP="00461D9D">
      <w:pPr>
        <w:pStyle w:val="ListParagraph"/>
        <w:numPr>
          <w:ilvl w:val="0"/>
          <w:numId w:val="4"/>
        </w:numPr>
        <w:rPr>
          <w:sz w:val="22"/>
          <w:szCs w:val="22"/>
        </w:rPr>
      </w:pPr>
      <w:r w:rsidRPr="00F87705">
        <w:rPr>
          <w:b/>
          <w:bCs/>
          <w:sz w:val="22"/>
          <w:szCs w:val="22"/>
        </w:rPr>
        <w:t xml:space="preserve">Marketing and partnerships – </w:t>
      </w:r>
      <w:r w:rsidRPr="00F87705">
        <w:rPr>
          <w:sz w:val="22"/>
          <w:szCs w:val="22"/>
        </w:rPr>
        <w:t xml:space="preserve">Visa Inc. </w:t>
      </w:r>
      <w:proofErr w:type="gramStart"/>
      <w:r w:rsidRPr="00F87705">
        <w:rPr>
          <w:sz w:val="22"/>
          <w:szCs w:val="22"/>
        </w:rPr>
        <w:t>spends</w:t>
      </w:r>
      <w:proofErr w:type="gramEnd"/>
      <w:r w:rsidRPr="00F87705">
        <w:rPr>
          <w:sz w:val="22"/>
          <w:szCs w:val="22"/>
        </w:rPr>
        <w:t xml:space="preserve"> significantly on marketing to maintain brand visibility and on partnerships with banks, merchants, and fintech companies to expand its network.</w:t>
      </w:r>
    </w:p>
    <w:p w14:paraId="06E5F24C" w14:textId="77777777" w:rsidR="008A7986" w:rsidRPr="00F87705" w:rsidRDefault="008A7986" w:rsidP="008A7986">
      <w:pPr>
        <w:rPr>
          <w:sz w:val="22"/>
          <w:szCs w:val="22"/>
        </w:rPr>
      </w:pPr>
    </w:p>
    <w:p w14:paraId="45106297" w14:textId="37EFC0EE" w:rsidR="008A7986" w:rsidRPr="00F87705" w:rsidRDefault="008A7986" w:rsidP="008A7986">
      <w:pPr>
        <w:rPr>
          <w:b/>
          <w:bCs/>
        </w:rPr>
      </w:pPr>
      <w:r w:rsidRPr="00F87705">
        <w:rPr>
          <w:b/>
          <w:bCs/>
        </w:rPr>
        <w:t>Current Industry/Market Trends</w:t>
      </w:r>
    </w:p>
    <w:p w14:paraId="5CA42041" w14:textId="77777777" w:rsidR="008A7986" w:rsidRPr="00F87705" w:rsidRDefault="008A7986" w:rsidP="008A7986">
      <w:pPr>
        <w:rPr>
          <w:b/>
          <w:bCs/>
          <w:sz w:val="22"/>
          <w:szCs w:val="22"/>
        </w:rPr>
      </w:pPr>
    </w:p>
    <w:p w14:paraId="6A5BED80" w14:textId="77777777" w:rsidR="008A7986" w:rsidRPr="00F87705" w:rsidRDefault="008A7986" w:rsidP="008A7986">
      <w:pPr>
        <w:pStyle w:val="ListParagraph"/>
        <w:numPr>
          <w:ilvl w:val="0"/>
          <w:numId w:val="5"/>
        </w:numPr>
        <w:rPr>
          <w:sz w:val="22"/>
          <w:szCs w:val="22"/>
        </w:rPr>
      </w:pPr>
      <w:r w:rsidRPr="00F87705">
        <w:rPr>
          <w:b/>
          <w:bCs/>
          <w:sz w:val="22"/>
          <w:szCs w:val="22"/>
        </w:rPr>
        <w:t xml:space="preserve">Rise of </w:t>
      </w:r>
      <w:r w:rsidRPr="00F87705">
        <w:rPr>
          <w:b/>
          <w:bCs/>
          <w:sz w:val="22"/>
          <w:szCs w:val="22"/>
        </w:rPr>
        <w:t>d</w:t>
      </w:r>
      <w:r w:rsidRPr="00F87705">
        <w:rPr>
          <w:b/>
          <w:bCs/>
          <w:sz w:val="22"/>
          <w:szCs w:val="22"/>
        </w:rPr>
        <w:t xml:space="preserve">igital </w:t>
      </w:r>
      <w:r w:rsidRPr="00F87705">
        <w:rPr>
          <w:b/>
          <w:bCs/>
          <w:sz w:val="22"/>
          <w:szCs w:val="22"/>
        </w:rPr>
        <w:t>p</w:t>
      </w:r>
      <w:r w:rsidRPr="00F87705">
        <w:rPr>
          <w:b/>
          <w:bCs/>
          <w:sz w:val="22"/>
          <w:szCs w:val="22"/>
        </w:rPr>
        <w:t>ayments</w:t>
      </w:r>
      <w:r w:rsidRPr="00F87705">
        <w:rPr>
          <w:b/>
          <w:bCs/>
          <w:sz w:val="22"/>
          <w:szCs w:val="22"/>
        </w:rPr>
        <w:t xml:space="preserve"> - </w:t>
      </w:r>
      <w:r w:rsidRPr="00F87705">
        <w:rPr>
          <w:sz w:val="22"/>
          <w:szCs w:val="22"/>
        </w:rPr>
        <w:t>With the global shift towards online commerce, the use of credit cards and mobile payments is growing. As consumers and businesses move away from cash, Visa’s transaction volume is increasing significantly.</w:t>
      </w:r>
    </w:p>
    <w:p w14:paraId="79594135" w14:textId="778F2506" w:rsidR="008A7986" w:rsidRPr="00F87705" w:rsidRDefault="008A7986" w:rsidP="008A7986">
      <w:pPr>
        <w:pStyle w:val="ListParagraph"/>
        <w:numPr>
          <w:ilvl w:val="0"/>
          <w:numId w:val="5"/>
        </w:numPr>
        <w:rPr>
          <w:sz w:val="22"/>
          <w:szCs w:val="22"/>
        </w:rPr>
      </w:pPr>
      <w:r w:rsidRPr="00F87705">
        <w:rPr>
          <w:b/>
          <w:bCs/>
          <w:sz w:val="22"/>
          <w:szCs w:val="22"/>
        </w:rPr>
        <w:t xml:space="preserve">Regulation </w:t>
      </w:r>
      <w:r w:rsidRPr="00F87705">
        <w:rPr>
          <w:b/>
          <w:bCs/>
          <w:sz w:val="22"/>
          <w:szCs w:val="22"/>
        </w:rPr>
        <w:t>and compliance costs -</w:t>
      </w:r>
      <w:r w:rsidRPr="00F87705">
        <w:rPr>
          <w:sz w:val="22"/>
          <w:szCs w:val="22"/>
        </w:rPr>
        <w:t xml:space="preserve"> Increasing regulatory scrutiny around data privacy, anti-money laundering laws, and anti-trust concerns is adding to the cost structure for companies like Visa. Compliance with global data protection regulations, such as the GDPR, requires constant investment in legal and technological frameworks.</w:t>
      </w:r>
    </w:p>
    <w:p w14:paraId="4BA3EA7C" w14:textId="77777777" w:rsidR="008A7986" w:rsidRPr="00F87705" w:rsidRDefault="008A7986" w:rsidP="008A7986">
      <w:pPr>
        <w:pStyle w:val="ListParagraph"/>
        <w:numPr>
          <w:ilvl w:val="0"/>
          <w:numId w:val="5"/>
        </w:numPr>
        <w:rPr>
          <w:sz w:val="22"/>
          <w:szCs w:val="22"/>
        </w:rPr>
      </w:pPr>
      <w:r w:rsidRPr="00F87705">
        <w:rPr>
          <w:b/>
          <w:bCs/>
          <w:sz w:val="22"/>
          <w:szCs w:val="22"/>
        </w:rPr>
        <w:t>Contactles</w:t>
      </w:r>
      <w:r w:rsidRPr="00F87705">
        <w:rPr>
          <w:b/>
          <w:bCs/>
          <w:sz w:val="22"/>
          <w:szCs w:val="22"/>
        </w:rPr>
        <w:t>s p</w:t>
      </w:r>
      <w:r w:rsidRPr="00F87705">
        <w:rPr>
          <w:b/>
          <w:bCs/>
          <w:sz w:val="22"/>
          <w:szCs w:val="22"/>
        </w:rPr>
        <w:t>ayments</w:t>
      </w:r>
      <w:r w:rsidRPr="00F87705">
        <w:rPr>
          <w:b/>
          <w:bCs/>
          <w:sz w:val="22"/>
          <w:szCs w:val="22"/>
        </w:rPr>
        <w:t xml:space="preserve"> -</w:t>
      </w:r>
      <w:r w:rsidRPr="00F87705">
        <w:rPr>
          <w:sz w:val="22"/>
          <w:szCs w:val="22"/>
        </w:rPr>
        <w:t xml:space="preserve"> Accelerated by the COVID-19 pandemic, contactless payments are becoming the norm. Visa has been capitalizing on this trend by promoting contactless cards and partnerships with mobile wallet providers.</w:t>
      </w:r>
    </w:p>
    <w:p w14:paraId="1559578F" w14:textId="1FB5FADC" w:rsidR="008A7986" w:rsidRPr="00F87705" w:rsidRDefault="008A7986" w:rsidP="008A7986">
      <w:pPr>
        <w:pStyle w:val="ListParagraph"/>
        <w:numPr>
          <w:ilvl w:val="0"/>
          <w:numId w:val="5"/>
        </w:numPr>
        <w:rPr>
          <w:sz w:val="22"/>
          <w:szCs w:val="22"/>
        </w:rPr>
      </w:pPr>
      <w:r w:rsidRPr="00F87705">
        <w:rPr>
          <w:b/>
          <w:bCs/>
          <w:sz w:val="22"/>
          <w:szCs w:val="22"/>
        </w:rPr>
        <w:t xml:space="preserve">Fintech </w:t>
      </w:r>
      <w:r w:rsidRPr="00F87705">
        <w:rPr>
          <w:b/>
          <w:bCs/>
          <w:sz w:val="22"/>
          <w:szCs w:val="22"/>
        </w:rPr>
        <w:t>p</w:t>
      </w:r>
      <w:r w:rsidRPr="00F87705">
        <w:rPr>
          <w:b/>
          <w:bCs/>
          <w:sz w:val="22"/>
          <w:szCs w:val="22"/>
        </w:rPr>
        <w:t>artnerships</w:t>
      </w:r>
      <w:r w:rsidRPr="00F87705">
        <w:rPr>
          <w:b/>
          <w:bCs/>
          <w:sz w:val="22"/>
          <w:szCs w:val="22"/>
        </w:rPr>
        <w:t xml:space="preserve"> -</w:t>
      </w:r>
      <w:r w:rsidRPr="00F87705">
        <w:rPr>
          <w:sz w:val="22"/>
          <w:szCs w:val="22"/>
        </w:rPr>
        <w:t xml:space="preserve"> Visa is increasingly partnering with fintech companies to provide innovative financial services. This allows Visa to tap into the growing trend of embedded finance, where payment solutions are integrated into broader digital ecosystems</w:t>
      </w:r>
      <w:r w:rsidR="00211C8D" w:rsidRPr="00F87705">
        <w:rPr>
          <w:sz w:val="22"/>
          <w:szCs w:val="22"/>
        </w:rPr>
        <w:t>.</w:t>
      </w:r>
    </w:p>
    <w:p w14:paraId="347F7BC4" w14:textId="77777777" w:rsidR="008A7986" w:rsidRPr="00F87705" w:rsidRDefault="008A7986" w:rsidP="008A7986">
      <w:pPr>
        <w:rPr>
          <w:sz w:val="22"/>
          <w:szCs w:val="22"/>
        </w:rPr>
      </w:pPr>
    </w:p>
    <w:p w14:paraId="6C9C393F" w14:textId="77777777" w:rsidR="00F87705" w:rsidRDefault="00F87705">
      <w:pPr>
        <w:rPr>
          <w:b/>
          <w:bCs/>
        </w:rPr>
      </w:pPr>
      <w:r>
        <w:rPr>
          <w:b/>
          <w:bCs/>
        </w:rPr>
        <w:br w:type="page"/>
      </w:r>
    </w:p>
    <w:p w14:paraId="0A0C3DA9" w14:textId="73CF23C5" w:rsidR="008A7986" w:rsidRPr="00F87705" w:rsidRDefault="008A7986" w:rsidP="008A7986">
      <w:pPr>
        <w:rPr>
          <w:b/>
          <w:bCs/>
        </w:rPr>
      </w:pPr>
      <w:r w:rsidRPr="00F87705">
        <w:rPr>
          <w:b/>
          <w:bCs/>
        </w:rPr>
        <w:lastRenderedPageBreak/>
        <w:t>SWOT analysis</w:t>
      </w:r>
    </w:p>
    <w:tbl>
      <w:tblPr>
        <w:tblpPr w:leftFromText="180" w:rightFromText="180" w:vertAnchor="text" w:horzAnchor="margin" w:tblpXSpec="center" w:tblpY="196"/>
        <w:tblW w:w="96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501"/>
        <w:gridCol w:w="5167"/>
      </w:tblGrid>
      <w:tr w:rsidR="00211C8D" w:rsidRPr="00F87705" w14:paraId="2E97C671" w14:textId="77777777" w:rsidTr="00211C8D">
        <w:tblPrEx>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1D93334" w14:textId="77777777" w:rsidR="00211C8D" w:rsidRPr="00F87705" w:rsidRDefault="00211C8D" w:rsidP="00211C8D">
            <w:pPr>
              <w:autoSpaceDE w:val="0"/>
              <w:autoSpaceDN w:val="0"/>
              <w:adjustRightInd w:val="0"/>
              <w:jc w:val="center"/>
              <w:rPr>
                <w:b/>
                <w:bCs/>
                <w:sz w:val="22"/>
                <w:szCs w:val="22"/>
              </w:rPr>
            </w:pPr>
            <w:r w:rsidRPr="00F87705">
              <w:rPr>
                <w:b/>
                <w:bCs/>
                <w:sz w:val="22"/>
                <w:szCs w:val="22"/>
              </w:rPr>
              <w:t>Strengths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148E3519" w14:textId="77777777" w:rsidR="00211C8D" w:rsidRPr="00F87705" w:rsidRDefault="00211C8D" w:rsidP="00211C8D">
            <w:pPr>
              <w:autoSpaceDE w:val="0"/>
              <w:autoSpaceDN w:val="0"/>
              <w:adjustRightInd w:val="0"/>
              <w:jc w:val="center"/>
              <w:rPr>
                <w:b/>
                <w:bCs/>
                <w:sz w:val="22"/>
                <w:szCs w:val="22"/>
              </w:rPr>
            </w:pPr>
            <w:r w:rsidRPr="00F87705">
              <w:rPr>
                <w:b/>
                <w:bCs/>
                <w:sz w:val="22"/>
                <w:szCs w:val="22"/>
              </w:rPr>
              <w:t>Weaknesses</w:t>
            </w:r>
          </w:p>
        </w:tc>
      </w:tr>
      <w:tr w:rsidR="00211C8D" w:rsidRPr="00F87705" w14:paraId="3567687E" w14:textId="77777777" w:rsidTr="00211C8D">
        <w:tblPrEx>
          <w:tblBorders>
            <w:top w:val="none" w:sz="0" w:space="0" w:color="auto"/>
          </w:tblBorders>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FA4A609" w14:textId="77777777" w:rsidR="00211C8D" w:rsidRPr="00F87705" w:rsidRDefault="00211C8D" w:rsidP="00211C8D">
            <w:pPr>
              <w:autoSpaceDE w:val="0"/>
              <w:autoSpaceDN w:val="0"/>
              <w:adjustRightInd w:val="0"/>
              <w:rPr>
                <w:sz w:val="22"/>
                <w:szCs w:val="22"/>
              </w:rPr>
            </w:pPr>
            <w:r w:rsidRPr="00F87705">
              <w:rPr>
                <w:sz w:val="22"/>
                <w:szCs w:val="22"/>
              </w:rPr>
              <w:t>- Strong brand recognition with a global presence.</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A825799" w14:textId="77777777" w:rsidR="00211C8D" w:rsidRPr="00F87705" w:rsidRDefault="00211C8D" w:rsidP="00211C8D">
            <w:pPr>
              <w:autoSpaceDE w:val="0"/>
              <w:autoSpaceDN w:val="0"/>
              <w:adjustRightInd w:val="0"/>
              <w:rPr>
                <w:sz w:val="22"/>
                <w:szCs w:val="22"/>
              </w:rPr>
            </w:pPr>
            <w:r w:rsidRPr="00F87705">
              <w:rPr>
                <w:sz w:val="22"/>
                <w:szCs w:val="22"/>
              </w:rPr>
              <w:t>- Dependence on transaction-based revenue.</w:t>
            </w:r>
          </w:p>
        </w:tc>
      </w:tr>
      <w:tr w:rsidR="00211C8D" w:rsidRPr="00F87705" w14:paraId="603FE822" w14:textId="77777777" w:rsidTr="00211C8D">
        <w:tblPrEx>
          <w:tblBorders>
            <w:top w:val="none" w:sz="0" w:space="0" w:color="auto"/>
          </w:tblBorders>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B20706E" w14:textId="77777777" w:rsidR="00211C8D" w:rsidRPr="00F87705" w:rsidRDefault="00211C8D" w:rsidP="00211C8D">
            <w:pPr>
              <w:autoSpaceDE w:val="0"/>
              <w:autoSpaceDN w:val="0"/>
              <w:adjustRightInd w:val="0"/>
              <w:rPr>
                <w:sz w:val="22"/>
                <w:szCs w:val="22"/>
              </w:rPr>
            </w:pPr>
            <w:r w:rsidRPr="00F87705">
              <w:rPr>
                <w:sz w:val="22"/>
                <w:szCs w:val="22"/>
              </w:rPr>
              <w:t>- Extensive network and partnership ecosystem.</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68610D1" w14:textId="77777777" w:rsidR="00211C8D" w:rsidRPr="00F87705" w:rsidRDefault="00211C8D" w:rsidP="00211C8D">
            <w:pPr>
              <w:autoSpaceDE w:val="0"/>
              <w:autoSpaceDN w:val="0"/>
              <w:adjustRightInd w:val="0"/>
              <w:rPr>
                <w:sz w:val="22"/>
                <w:szCs w:val="22"/>
              </w:rPr>
            </w:pPr>
            <w:r w:rsidRPr="00F87705">
              <w:rPr>
                <w:sz w:val="22"/>
                <w:szCs w:val="22"/>
              </w:rPr>
              <w:t>- Exposure to regulatory risks across different regions.</w:t>
            </w:r>
          </w:p>
        </w:tc>
      </w:tr>
      <w:tr w:rsidR="00211C8D" w:rsidRPr="00F87705" w14:paraId="0690314F" w14:textId="77777777" w:rsidTr="00211C8D">
        <w:tblPrEx>
          <w:tblBorders>
            <w:top w:val="none" w:sz="0" w:space="0" w:color="auto"/>
          </w:tblBorders>
          <w:tblCellMar>
            <w:top w:w="0" w:type="dxa"/>
            <w:bottom w:w="0" w:type="dxa"/>
          </w:tblCellMar>
        </w:tblPrEx>
        <w:trPr>
          <w:trHeight w:val="501"/>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EB941C3" w14:textId="77777777" w:rsidR="00211C8D" w:rsidRPr="00F87705" w:rsidRDefault="00211C8D" w:rsidP="00211C8D">
            <w:pPr>
              <w:autoSpaceDE w:val="0"/>
              <w:autoSpaceDN w:val="0"/>
              <w:adjustRightInd w:val="0"/>
              <w:rPr>
                <w:sz w:val="22"/>
                <w:szCs w:val="22"/>
              </w:rPr>
            </w:pPr>
            <w:r w:rsidRPr="00F87705">
              <w:rPr>
                <w:sz w:val="22"/>
                <w:szCs w:val="22"/>
              </w:rPr>
              <w:t>- Robust security and fraud prevention systems.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41C8E68" w14:textId="77777777" w:rsidR="00211C8D" w:rsidRPr="00F87705" w:rsidRDefault="00211C8D" w:rsidP="00211C8D">
            <w:pPr>
              <w:autoSpaceDE w:val="0"/>
              <w:autoSpaceDN w:val="0"/>
              <w:adjustRightInd w:val="0"/>
              <w:rPr>
                <w:sz w:val="22"/>
                <w:szCs w:val="22"/>
              </w:rPr>
            </w:pPr>
            <w:r w:rsidRPr="00F87705">
              <w:rPr>
                <w:sz w:val="22"/>
                <w:szCs w:val="22"/>
              </w:rPr>
              <w:t>- Limited non-card payment solutions compared to fintech competitors.</w:t>
            </w:r>
          </w:p>
        </w:tc>
      </w:tr>
      <w:tr w:rsidR="00211C8D" w:rsidRPr="00F87705" w14:paraId="143935EC" w14:textId="77777777" w:rsidTr="00211C8D">
        <w:tblPrEx>
          <w:tblCellMar>
            <w:top w:w="0" w:type="dxa"/>
            <w:bottom w:w="0" w:type="dxa"/>
          </w:tblCellMar>
        </w:tblPrEx>
        <w:trPr>
          <w:trHeight w:val="512"/>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4C04B09" w14:textId="77777777" w:rsidR="00211C8D" w:rsidRPr="00F87705" w:rsidRDefault="00211C8D" w:rsidP="00211C8D">
            <w:pPr>
              <w:autoSpaceDE w:val="0"/>
              <w:autoSpaceDN w:val="0"/>
              <w:adjustRightInd w:val="0"/>
              <w:rPr>
                <w:sz w:val="22"/>
                <w:szCs w:val="22"/>
              </w:rPr>
            </w:pPr>
            <w:r w:rsidRPr="00F87705">
              <w:rPr>
                <w:sz w:val="22"/>
                <w:szCs w:val="22"/>
              </w:rPr>
              <w:t>- Ability to scale in developing economies.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00B7FF8" w14:textId="77777777" w:rsidR="00211C8D" w:rsidRPr="00F87705" w:rsidRDefault="00211C8D" w:rsidP="00211C8D">
            <w:pPr>
              <w:autoSpaceDE w:val="0"/>
              <w:autoSpaceDN w:val="0"/>
              <w:adjustRightInd w:val="0"/>
              <w:rPr>
                <w:sz w:val="22"/>
                <w:szCs w:val="22"/>
              </w:rPr>
            </w:pPr>
            <w:r w:rsidRPr="00F87705">
              <w:rPr>
                <w:sz w:val="22"/>
                <w:szCs w:val="22"/>
              </w:rPr>
              <w:t>- Vulnerability to global economic downturns affecting transaction volumes.</w:t>
            </w:r>
          </w:p>
        </w:tc>
      </w:tr>
      <w:tr w:rsidR="00211C8D" w:rsidRPr="00F87705" w14:paraId="40515EE6" w14:textId="77777777" w:rsidTr="00211C8D">
        <w:tblPrEx>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1D656A1" w14:textId="77777777" w:rsidR="00211C8D" w:rsidRPr="00F87705" w:rsidRDefault="00211C8D" w:rsidP="00211C8D">
            <w:pPr>
              <w:autoSpaceDE w:val="0"/>
              <w:autoSpaceDN w:val="0"/>
              <w:adjustRightInd w:val="0"/>
              <w:jc w:val="center"/>
              <w:rPr>
                <w:sz w:val="22"/>
                <w:szCs w:val="22"/>
              </w:rPr>
            </w:pPr>
            <w:r w:rsidRPr="00F87705">
              <w:rPr>
                <w:b/>
                <w:bCs/>
                <w:sz w:val="22"/>
                <w:szCs w:val="22"/>
              </w:rPr>
              <w:t>Opportunities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6C64BA9" w14:textId="77777777" w:rsidR="00211C8D" w:rsidRPr="00F87705" w:rsidRDefault="00211C8D" w:rsidP="00211C8D">
            <w:pPr>
              <w:autoSpaceDE w:val="0"/>
              <w:autoSpaceDN w:val="0"/>
              <w:adjustRightInd w:val="0"/>
              <w:jc w:val="center"/>
              <w:rPr>
                <w:b/>
                <w:bCs/>
                <w:sz w:val="22"/>
                <w:szCs w:val="22"/>
              </w:rPr>
            </w:pPr>
            <w:r w:rsidRPr="00F87705">
              <w:rPr>
                <w:b/>
                <w:bCs/>
                <w:sz w:val="22"/>
                <w:szCs w:val="22"/>
              </w:rPr>
              <w:t>Threats</w:t>
            </w:r>
          </w:p>
        </w:tc>
      </w:tr>
      <w:tr w:rsidR="00211C8D" w:rsidRPr="00F87705" w14:paraId="6EB774AD" w14:textId="77777777" w:rsidTr="00211C8D">
        <w:tblPrEx>
          <w:tblBorders>
            <w:top w:val="none" w:sz="0" w:space="0" w:color="auto"/>
          </w:tblBorders>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CB2627E" w14:textId="77777777" w:rsidR="00211C8D" w:rsidRPr="00F87705" w:rsidRDefault="00211C8D" w:rsidP="00211C8D">
            <w:pPr>
              <w:autoSpaceDE w:val="0"/>
              <w:autoSpaceDN w:val="0"/>
              <w:adjustRightInd w:val="0"/>
              <w:rPr>
                <w:sz w:val="22"/>
                <w:szCs w:val="22"/>
              </w:rPr>
            </w:pPr>
            <w:r w:rsidRPr="00F87705">
              <w:rPr>
                <w:sz w:val="22"/>
                <w:szCs w:val="22"/>
              </w:rPr>
              <w:t>- Expansion into digital currencies and blockchain.</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2793372" w14:textId="77777777" w:rsidR="00211C8D" w:rsidRPr="00F87705" w:rsidRDefault="00211C8D" w:rsidP="00211C8D">
            <w:pPr>
              <w:autoSpaceDE w:val="0"/>
              <w:autoSpaceDN w:val="0"/>
              <w:adjustRightInd w:val="0"/>
              <w:rPr>
                <w:sz w:val="22"/>
                <w:szCs w:val="22"/>
              </w:rPr>
            </w:pPr>
            <w:r w:rsidRPr="00F87705">
              <w:rPr>
                <w:sz w:val="22"/>
                <w:szCs w:val="22"/>
              </w:rPr>
              <w:t>- Rise of cryptocurrencies and decentralized payment platforms.</w:t>
            </w:r>
          </w:p>
        </w:tc>
      </w:tr>
      <w:tr w:rsidR="00211C8D" w:rsidRPr="00F87705" w14:paraId="12789E7C" w14:textId="77777777" w:rsidTr="00211C8D">
        <w:tblPrEx>
          <w:tblBorders>
            <w:top w:val="none" w:sz="0" w:space="0" w:color="auto"/>
          </w:tblBorders>
          <w:tblCellMar>
            <w:top w:w="0" w:type="dxa"/>
            <w:bottom w:w="0" w:type="dxa"/>
          </w:tblCellMar>
        </w:tblPrEx>
        <w:trPr>
          <w:trHeight w:val="501"/>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F041001" w14:textId="77777777" w:rsidR="00211C8D" w:rsidRPr="00F87705" w:rsidRDefault="00211C8D" w:rsidP="00211C8D">
            <w:pPr>
              <w:autoSpaceDE w:val="0"/>
              <w:autoSpaceDN w:val="0"/>
              <w:adjustRightInd w:val="0"/>
              <w:rPr>
                <w:sz w:val="22"/>
                <w:szCs w:val="22"/>
              </w:rPr>
            </w:pPr>
            <w:r w:rsidRPr="00F87705">
              <w:rPr>
                <w:sz w:val="22"/>
                <w:szCs w:val="22"/>
              </w:rPr>
              <w:t>- Growth in emerging markets with digital-first payment solutions.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29E6B348" w14:textId="77777777" w:rsidR="00211C8D" w:rsidRPr="00F87705" w:rsidRDefault="00211C8D" w:rsidP="00211C8D">
            <w:pPr>
              <w:autoSpaceDE w:val="0"/>
              <w:autoSpaceDN w:val="0"/>
              <w:adjustRightInd w:val="0"/>
              <w:rPr>
                <w:sz w:val="22"/>
                <w:szCs w:val="22"/>
              </w:rPr>
            </w:pPr>
            <w:r w:rsidRPr="00F87705">
              <w:rPr>
                <w:sz w:val="22"/>
                <w:szCs w:val="22"/>
              </w:rPr>
              <w:t>- Heightened competition from fintech disruptors (BNPL, mobile wallets).</w:t>
            </w:r>
          </w:p>
        </w:tc>
      </w:tr>
      <w:tr w:rsidR="00211C8D" w:rsidRPr="00F87705" w14:paraId="358478B8" w14:textId="77777777" w:rsidTr="00211C8D">
        <w:tblPrEx>
          <w:tblBorders>
            <w:top w:val="none" w:sz="0" w:space="0" w:color="auto"/>
          </w:tblBorders>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864BFE8" w14:textId="77777777" w:rsidR="00211C8D" w:rsidRPr="00F87705" w:rsidRDefault="00211C8D" w:rsidP="00211C8D">
            <w:pPr>
              <w:autoSpaceDE w:val="0"/>
              <w:autoSpaceDN w:val="0"/>
              <w:adjustRightInd w:val="0"/>
              <w:rPr>
                <w:sz w:val="22"/>
                <w:szCs w:val="22"/>
              </w:rPr>
            </w:pPr>
            <w:r w:rsidRPr="00F87705">
              <w:rPr>
                <w:sz w:val="22"/>
                <w:szCs w:val="22"/>
              </w:rPr>
              <w:t>- Strategic acquisitions of FinTech’s to diversify offerings.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C22FE5A" w14:textId="77777777" w:rsidR="00211C8D" w:rsidRPr="00F87705" w:rsidRDefault="00211C8D" w:rsidP="00211C8D">
            <w:pPr>
              <w:autoSpaceDE w:val="0"/>
              <w:autoSpaceDN w:val="0"/>
              <w:adjustRightInd w:val="0"/>
              <w:rPr>
                <w:sz w:val="22"/>
                <w:szCs w:val="22"/>
              </w:rPr>
            </w:pPr>
            <w:r w:rsidRPr="00F87705">
              <w:rPr>
                <w:sz w:val="22"/>
                <w:szCs w:val="22"/>
              </w:rPr>
              <w:t>- Increasing regulation and compliance costs.</w:t>
            </w:r>
          </w:p>
        </w:tc>
      </w:tr>
      <w:tr w:rsidR="00211C8D" w:rsidRPr="00F87705" w14:paraId="447C915B" w14:textId="77777777" w:rsidTr="00211C8D">
        <w:tblPrEx>
          <w:tblCellMar>
            <w:top w:w="0" w:type="dxa"/>
            <w:bottom w:w="0" w:type="dxa"/>
          </w:tblCellMar>
        </w:tblPrEx>
        <w:trPr>
          <w:trHeight w:val="250"/>
        </w:trPr>
        <w:tc>
          <w:tcPr>
            <w:tcW w:w="4501"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6180343" w14:textId="77777777" w:rsidR="00211C8D" w:rsidRPr="00F87705" w:rsidRDefault="00211C8D" w:rsidP="00211C8D">
            <w:pPr>
              <w:autoSpaceDE w:val="0"/>
              <w:autoSpaceDN w:val="0"/>
              <w:adjustRightInd w:val="0"/>
              <w:rPr>
                <w:sz w:val="22"/>
                <w:szCs w:val="22"/>
              </w:rPr>
            </w:pPr>
            <w:r w:rsidRPr="00F87705">
              <w:rPr>
                <w:sz w:val="22"/>
                <w:szCs w:val="22"/>
              </w:rPr>
              <w:t>- Further integration into mobile and online ecosystems.</w:t>
            </w:r>
          </w:p>
        </w:tc>
        <w:tc>
          <w:tcPr>
            <w:tcW w:w="516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241E1B4" w14:textId="77777777" w:rsidR="00211C8D" w:rsidRPr="00F87705" w:rsidRDefault="00211C8D" w:rsidP="00211C8D">
            <w:pPr>
              <w:autoSpaceDE w:val="0"/>
              <w:autoSpaceDN w:val="0"/>
              <w:adjustRightInd w:val="0"/>
              <w:rPr>
                <w:sz w:val="22"/>
                <w:szCs w:val="22"/>
              </w:rPr>
            </w:pPr>
            <w:r w:rsidRPr="00F87705">
              <w:rPr>
                <w:sz w:val="22"/>
                <w:szCs w:val="22"/>
              </w:rPr>
              <w:t>- Security threats from cybercrime and data breaches.</w:t>
            </w:r>
          </w:p>
        </w:tc>
      </w:tr>
    </w:tbl>
    <w:p w14:paraId="37735F91" w14:textId="77777777" w:rsidR="008A7986" w:rsidRPr="00F87705" w:rsidRDefault="008A7986" w:rsidP="008A7986">
      <w:pPr>
        <w:rPr>
          <w:sz w:val="22"/>
          <w:szCs w:val="22"/>
        </w:rPr>
      </w:pPr>
    </w:p>
    <w:p w14:paraId="0EDD23D1" w14:textId="5CEE0963" w:rsidR="00211C8D" w:rsidRPr="00F87705" w:rsidRDefault="00211C8D" w:rsidP="00F87705">
      <w:pPr>
        <w:pStyle w:val="ListParagraph"/>
        <w:numPr>
          <w:ilvl w:val="0"/>
          <w:numId w:val="11"/>
        </w:numPr>
        <w:rPr>
          <w:sz w:val="22"/>
          <w:szCs w:val="22"/>
        </w:rPr>
      </w:pPr>
      <w:r w:rsidRPr="00F87705">
        <w:rPr>
          <w:sz w:val="22"/>
          <w:szCs w:val="22"/>
        </w:rPr>
        <w:t>Visa has built a global network with significant brand trust. Its strategic partnerships with banks, fintech firms, and merchants bolster its position as a market leader.</w:t>
      </w:r>
    </w:p>
    <w:p w14:paraId="54B3BEB9" w14:textId="49B1C12E" w:rsidR="00211C8D" w:rsidRPr="00F87705" w:rsidRDefault="00211C8D" w:rsidP="00211C8D">
      <w:pPr>
        <w:pStyle w:val="ListParagraph"/>
        <w:numPr>
          <w:ilvl w:val="0"/>
          <w:numId w:val="9"/>
        </w:numPr>
        <w:rPr>
          <w:sz w:val="22"/>
          <w:szCs w:val="22"/>
        </w:rPr>
      </w:pPr>
      <w:r w:rsidRPr="00F87705">
        <w:rPr>
          <w:sz w:val="22"/>
          <w:szCs w:val="22"/>
        </w:rPr>
        <w:t>Visa's reliance on transaction-based revenue makes it susceptible to fluctuations in economic conditions, and regulatory risks could impact its growth.</w:t>
      </w:r>
    </w:p>
    <w:p w14:paraId="0EA8A916" w14:textId="434CD089" w:rsidR="00211C8D" w:rsidRPr="00F87705" w:rsidRDefault="00211C8D" w:rsidP="00211C8D">
      <w:pPr>
        <w:pStyle w:val="ListParagraph"/>
        <w:numPr>
          <w:ilvl w:val="0"/>
          <w:numId w:val="9"/>
        </w:numPr>
        <w:rPr>
          <w:sz w:val="22"/>
          <w:szCs w:val="22"/>
        </w:rPr>
      </w:pPr>
      <w:r w:rsidRPr="00F87705">
        <w:rPr>
          <w:sz w:val="22"/>
          <w:szCs w:val="22"/>
        </w:rPr>
        <w:t>Visa can tap into emerging markets and capitalize on the growing demand for blockchain-based payment solutions, helping it to diversify and future-proof its business.</w:t>
      </w:r>
    </w:p>
    <w:p w14:paraId="776B575A" w14:textId="74E8F4E7" w:rsidR="00211C8D" w:rsidRPr="00F87705" w:rsidRDefault="00211C8D" w:rsidP="00211C8D">
      <w:pPr>
        <w:pStyle w:val="ListParagraph"/>
        <w:numPr>
          <w:ilvl w:val="0"/>
          <w:numId w:val="9"/>
        </w:numPr>
        <w:rPr>
          <w:sz w:val="22"/>
          <w:szCs w:val="22"/>
        </w:rPr>
      </w:pPr>
      <w:r w:rsidRPr="00F87705">
        <w:rPr>
          <w:sz w:val="22"/>
          <w:szCs w:val="22"/>
        </w:rPr>
        <w:t>Cryptocurrencies like Bitcoin and stablecoins may reduce dependence on traditional payment networks, and increased regulation could drive up costs or constrain business practices.</w:t>
      </w:r>
    </w:p>
    <w:p w14:paraId="587E6746" w14:textId="77777777" w:rsidR="00211C8D" w:rsidRPr="00F87705" w:rsidRDefault="00211C8D" w:rsidP="00211C8D">
      <w:pPr>
        <w:rPr>
          <w:sz w:val="22"/>
          <w:szCs w:val="22"/>
        </w:rPr>
      </w:pPr>
    </w:p>
    <w:p w14:paraId="77004C1D" w14:textId="77777777" w:rsidR="00F87705" w:rsidRDefault="00F87705">
      <w:pPr>
        <w:rPr>
          <w:b/>
          <w:bCs/>
        </w:rPr>
      </w:pPr>
      <w:r>
        <w:rPr>
          <w:b/>
          <w:bCs/>
        </w:rPr>
        <w:br w:type="page"/>
      </w:r>
    </w:p>
    <w:p w14:paraId="5D4F9580" w14:textId="51A9B7E2" w:rsidR="00211C8D" w:rsidRPr="00F87705" w:rsidRDefault="00211C8D" w:rsidP="00211C8D">
      <w:pPr>
        <w:rPr>
          <w:b/>
          <w:bCs/>
        </w:rPr>
      </w:pPr>
      <w:r w:rsidRPr="00F87705">
        <w:rPr>
          <w:b/>
          <w:bCs/>
        </w:rPr>
        <w:lastRenderedPageBreak/>
        <w:t>PESTEL</w:t>
      </w:r>
      <w:r w:rsidRPr="00F87705">
        <w:rPr>
          <w:b/>
          <w:bCs/>
        </w:rPr>
        <w:t xml:space="preserve"> analysis</w:t>
      </w:r>
    </w:p>
    <w:p w14:paraId="29E32BDC" w14:textId="77777777" w:rsidR="00CC5864" w:rsidRPr="00F87705" w:rsidRDefault="00CC5864" w:rsidP="00211C8D">
      <w:pPr>
        <w:rPr>
          <w:b/>
          <w:bCs/>
          <w:sz w:val="22"/>
          <w:szCs w:val="22"/>
        </w:rPr>
      </w:pPr>
    </w:p>
    <w:tbl>
      <w:tblPr>
        <w:tblpPr w:leftFromText="180" w:rightFromText="180" w:vertAnchor="text" w:horzAnchor="margin" w:tblpY="103"/>
        <w:tblW w:w="872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284"/>
        <w:gridCol w:w="4445"/>
      </w:tblGrid>
      <w:tr w:rsidR="00211C8D" w:rsidRPr="00F87705" w14:paraId="42EF90CE" w14:textId="77777777" w:rsidTr="00F87705">
        <w:tblPrEx>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1107364" w14:textId="77777777" w:rsidR="00211C8D" w:rsidRPr="00F87705" w:rsidRDefault="00211C8D" w:rsidP="00211C8D">
            <w:pPr>
              <w:autoSpaceDE w:val="0"/>
              <w:autoSpaceDN w:val="0"/>
              <w:adjustRightInd w:val="0"/>
              <w:jc w:val="center"/>
              <w:rPr>
                <w:b/>
                <w:bCs/>
                <w:sz w:val="22"/>
                <w:szCs w:val="22"/>
              </w:rPr>
            </w:pPr>
            <w:r w:rsidRPr="00F87705">
              <w:rPr>
                <w:b/>
                <w:bCs/>
                <w:sz w:val="22"/>
                <w:szCs w:val="22"/>
              </w:rPr>
              <w:t>Political</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F27BFA2" w14:textId="77777777" w:rsidR="00211C8D" w:rsidRPr="00F87705" w:rsidRDefault="00211C8D" w:rsidP="00211C8D">
            <w:pPr>
              <w:autoSpaceDE w:val="0"/>
              <w:autoSpaceDN w:val="0"/>
              <w:adjustRightInd w:val="0"/>
              <w:jc w:val="center"/>
              <w:rPr>
                <w:b/>
                <w:bCs/>
                <w:sz w:val="22"/>
                <w:szCs w:val="22"/>
              </w:rPr>
            </w:pPr>
            <w:r w:rsidRPr="00F87705">
              <w:rPr>
                <w:b/>
                <w:bCs/>
                <w:sz w:val="22"/>
                <w:szCs w:val="22"/>
              </w:rPr>
              <w:t>Economic</w:t>
            </w:r>
          </w:p>
        </w:tc>
      </w:tr>
      <w:tr w:rsidR="00211C8D" w:rsidRPr="00F87705" w14:paraId="5BCAE98A" w14:textId="77777777" w:rsidTr="00F87705">
        <w:tblPrEx>
          <w:tblBorders>
            <w:top w:val="none" w:sz="0" w:space="0" w:color="auto"/>
          </w:tblBorders>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B92F856" w14:textId="77777777" w:rsidR="00211C8D" w:rsidRPr="00F87705" w:rsidRDefault="00211C8D" w:rsidP="00211C8D">
            <w:pPr>
              <w:autoSpaceDE w:val="0"/>
              <w:autoSpaceDN w:val="0"/>
              <w:adjustRightInd w:val="0"/>
              <w:jc w:val="center"/>
              <w:rPr>
                <w:sz w:val="22"/>
                <w:szCs w:val="22"/>
              </w:rPr>
            </w:pPr>
            <w:r w:rsidRPr="00F87705">
              <w:rPr>
                <w:sz w:val="22"/>
                <w:szCs w:val="22"/>
              </w:rPr>
              <w:t>- Government scrutiny on monopolistic practices (e.g., anti-trust lawsuits).</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04E02B6" w14:textId="77777777" w:rsidR="00211C8D" w:rsidRPr="00F87705" w:rsidRDefault="00211C8D" w:rsidP="00211C8D">
            <w:pPr>
              <w:autoSpaceDE w:val="0"/>
              <w:autoSpaceDN w:val="0"/>
              <w:adjustRightInd w:val="0"/>
              <w:jc w:val="center"/>
              <w:rPr>
                <w:sz w:val="22"/>
                <w:szCs w:val="22"/>
              </w:rPr>
            </w:pPr>
            <w:r w:rsidRPr="00F87705">
              <w:rPr>
                <w:sz w:val="22"/>
                <w:szCs w:val="22"/>
              </w:rPr>
              <w:t>- Global inflationary pressures affecting consumer spending power.</w:t>
            </w:r>
          </w:p>
        </w:tc>
      </w:tr>
      <w:tr w:rsidR="00211C8D" w:rsidRPr="00F87705" w14:paraId="6A5B0F8F" w14:textId="77777777" w:rsidTr="00F87705">
        <w:tblPrEx>
          <w:tblBorders>
            <w:top w:val="none" w:sz="0" w:space="0" w:color="auto"/>
          </w:tblBorders>
          <w:tblCellMar>
            <w:top w:w="0" w:type="dxa"/>
            <w:bottom w:w="0" w:type="dxa"/>
          </w:tblCellMar>
        </w:tblPrEx>
        <w:trPr>
          <w:trHeight w:val="322"/>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26E42C7" w14:textId="504606C3" w:rsidR="00211C8D" w:rsidRPr="00F87705" w:rsidRDefault="00211C8D" w:rsidP="00211C8D">
            <w:pPr>
              <w:autoSpaceDE w:val="0"/>
              <w:autoSpaceDN w:val="0"/>
              <w:adjustRightInd w:val="0"/>
              <w:jc w:val="center"/>
              <w:rPr>
                <w:sz w:val="22"/>
                <w:szCs w:val="22"/>
              </w:rPr>
            </w:pPr>
            <w:r w:rsidRPr="00F87705">
              <w:rPr>
                <w:sz w:val="22"/>
                <w:szCs w:val="22"/>
              </w:rPr>
              <w:t>- Push for financial inclusion in emerging markets (</w:t>
            </w:r>
            <w:r w:rsidRPr="00F87705">
              <w:rPr>
                <w:sz w:val="22"/>
                <w:szCs w:val="22"/>
              </w:rPr>
              <w:t>favouring</w:t>
            </w:r>
            <w:r w:rsidRPr="00F87705">
              <w:rPr>
                <w:sz w:val="22"/>
                <w:szCs w:val="22"/>
              </w:rPr>
              <w:t xml:space="preserve"> digital payment networks).</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2B04987F" w14:textId="77777777" w:rsidR="00211C8D" w:rsidRPr="00F87705" w:rsidRDefault="00211C8D" w:rsidP="00211C8D">
            <w:pPr>
              <w:autoSpaceDE w:val="0"/>
              <w:autoSpaceDN w:val="0"/>
              <w:adjustRightInd w:val="0"/>
              <w:jc w:val="center"/>
              <w:rPr>
                <w:sz w:val="22"/>
                <w:szCs w:val="22"/>
              </w:rPr>
            </w:pPr>
            <w:r w:rsidRPr="00F87705">
              <w:rPr>
                <w:sz w:val="22"/>
                <w:szCs w:val="22"/>
              </w:rPr>
              <w:t>- Economic downturns can reduce transaction volumes.</w:t>
            </w:r>
          </w:p>
        </w:tc>
      </w:tr>
      <w:tr w:rsidR="00211C8D" w:rsidRPr="00F87705" w14:paraId="6CDE814C" w14:textId="77777777" w:rsidTr="00F87705">
        <w:tblPrEx>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4270CF78" w14:textId="77777777" w:rsidR="00211C8D" w:rsidRPr="00F87705" w:rsidRDefault="00211C8D" w:rsidP="00211C8D">
            <w:pPr>
              <w:autoSpaceDE w:val="0"/>
              <w:autoSpaceDN w:val="0"/>
              <w:adjustRightInd w:val="0"/>
              <w:jc w:val="center"/>
              <w:rPr>
                <w:sz w:val="22"/>
                <w:szCs w:val="22"/>
              </w:rPr>
            </w:pPr>
            <w:r w:rsidRPr="00F87705">
              <w:rPr>
                <w:sz w:val="22"/>
                <w:szCs w:val="22"/>
              </w:rPr>
              <w:t>- Regulatory pressures, especially in the EU (e.g., PSD2).</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CD4055B" w14:textId="77777777" w:rsidR="00211C8D" w:rsidRPr="00F87705" w:rsidRDefault="00211C8D" w:rsidP="00211C8D">
            <w:pPr>
              <w:autoSpaceDE w:val="0"/>
              <w:autoSpaceDN w:val="0"/>
              <w:adjustRightInd w:val="0"/>
              <w:jc w:val="center"/>
              <w:rPr>
                <w:sz w:val="22"/>
                <w:szCs w:val="22"/>
              </w:rPr>
            </w:pPr>
            <w:r w:rsidRPr="00F87705">
              <w:rPr>
                <w:sz w:val="22"/>
                <w:szCs w:val="22"/>
              </w:rPr>
              <w:t>- Currency fluctuations impact cross-border transaction profitability.</w:t>
            </w:r>
          </w:p>
        </w:tc>
      </w:tr>
      <w:tr w:rsidR="00211C8D" w:rsidRPr="00F87705" w14:paraId="64BAA5F3" w14:textId="77777777" w:rsidTr="00F87705">
        <w:tblPrEx>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F132996" w14:textId="77777777" w:rsidR="00211C8D" w:rsidRPr="00F87705" w:rsidRDefault="00211C8D" w:rsidP="00211C8D">
            <w:pPr>
              <w:autoSpaceDE w:val="0"/>
              <w:autoSpaceDN w:val="0"/>
              <w:adjustRightInd w:val="0"/>
              <w:jc w:val="center"/>
              <w:rPr>
                <w:b/>
                <w:bCs/>
                <w:sz w:val="22"/>
                <w:szCs w:val="22"/>
              </w:rPr>
            </w:pPr>
            <w:r w:rsidRPr="00F87705">
              <w:rPr>
                <w:b/>
                <w:bCs/>
                <w:sz w:val="22"/>
                <w:szCs w:val="22"/>
              </w:rPr>
              <w:t>Social</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D2F2567" w14:textId="77777777" w:rsidR="00211C8D" w:rsidRPr="00F87705" w:rsidRDefault="00211C8D" w:rsidP="00211C8D">
            <w:pPr>
              <w:autoSpaceDE w:val="0"/>
              <w:autoSpaceDN w:val="0"/>
              <w:adjustRightInd w:val="0"/>
              <w:jc w:val="center"/>
              <w:rPr>
                <w:b/>
                <w:bCs/>
                <w:sz w:val="22"/>
                <w:szCs w:val="22"/>
              </w:rPr>
            </w:pPr>
            <w:r w:rsidRPr="00F87705">
              <w:rPr>
                <w:b/>
                <w:bCs/>
                <w:sz w:val="22"/>
                <w:szCs w:val="22"/>
              </w:rPr>
              <w:t>Technological</w:t>
            </w:r>
          </w:p>
        </w:tc>
      </w:tr>
      <w:tr w:rsidR="00211C8D" w:rsidRPr="00F87705" w14:paraId="4DF387F0" w14:textId="77777777" w:rsidTr="00F87705">
        <w:tblPrEx>
          <w:tblBorders>
            <w:top w:val="none" w:sz="0" w:space="0" w:color="auto"/>
          </w:tblBorders>
          <w:tblCellMar>
            <w:top w:w="0" w:type="dxa"/>
            <w:bottom w:w="0" w:type="dxa"/>
          </w:tblCellMar>
        </w:tblPrEx>
        <w:trPr>
          <w:trHeight w:val="322"/>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77D4AB2" w14:textId="77777777" w:rsidR="00211C8D" w:rsidRPr="00F87705" w:rsidRDefault="00211C8D" w:rsidP="00211C8D">
            <w:pPr>
              <w:autoSpaceDE w:val="0"/>
              <w:autoSpaceDN w:val="0"/>
              <w:adjustRightInd w:val="0"/>
              <w:jc w:val="center"/>
              <w:rPr>
                <w:sz w:val="22"/>
                <w:szCs w:val="22"/>
              </w:rPr>
            </w:pPr>
            <w:r w:rsidRPr="00F87705">
              <w:rPr>
                <w:sz w:val="22"/>
                <w:szCs w:val="22"/>
              </w:rPr>
              <w:t>- Growing consumer preference for seamless and contactless payments.</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CA76C53" w14:textId="77777777" w:rsidR="00211C8D" w:rsidRPr="00F87705" w:rsidRDefault="00211C8D" w:rsidP="00211C8D">
            <w:pPr>
              <w:autoSpaceDE w:val="0"/>
              <w:autoSpaceDN w:val="0"/>
              <w:adjustRightInd w:val="0"/>
              <w:jc w:val="center"/>
              <w:rPr>
                <w:sz w:val="22"/>
                <w:szCs w:val="22"/>
              </w:rPr>
            </w:pPr>
            <w:r w:rsidRPr="00F87705">
              <w:rPr>
                <w:sz w:val="22"/>
                <w:szCs w:val="22"/>
              </w:rPr>
              <w:t>- Need for robust cybersecurity solutions to handle growing transaction volumes.</w:t>
            </w:r>
          </w:p>
        </w:tc>
      </w:tr>
      <w:tr w:rsidR="00211C8D" w:rsidRPr="00F87705" w14:paraId="4AB76ED5" w14:textId="77777777" w:rsidTr="00F87705">
        <w:tblPrEx>
          <w:tblBorders>
            <w:top w:val="none" w:sz="0" w:space="0" w:color="auto"/>
          </w:tblBorders>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2B2EF96" w14:textId="77777777" w:rsidR="00211C8D" w:rsidRPr="00F87705" w:rsidRDefault="00211C8D" w:rsidP="00211C8D">
            <w:pPr>
              <w:autoSpaceDE w:val="0"/>
              <w:autoSpaceDN w:val="0"/>
              <w:adjustRightInd w:val="0"/>
              <w:jc w:val="center"/>
              <w:rPr>
                <w:sz w:val="22"/>
                <w:szCs w:val="22"/>
              </w:rPr>
            </w:pPr>
            <w:r w:rsidRPr="00F87705">
              <w:rPr>
                <w:sz w:val="22"/>
                <w:szCs w:val="22"/>
              </w:rPr>
              <w:t>- Rising consumer expectations for security and privacy in financial transactions.</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59E0875" w14:textId="77777777" w:rsidR="00211C8D" w:rsidRPr="00F87705" w:rsidRDefault="00211C8D" w:rsidP="00211C8D">
            <w:pPr>
              <w:autoSpaceDE w:val="0"/>
              <w:autoSpaceDN w:val="0"/>
              <w:adjustRightInd w:val="0"/>
              <w:jc w:val="center"/>
              <w:rPr>
                <w:sz w:val="22"/>
                <w:szCs w:val="22"/>
              </w:rPr>
            </w:pPr>
            <w:r w:rsidRPr="00F87705">
              <w:rPr>
                <w:sz w:val="22"/>
                <w:szCs w:val="22"/>
              </w:rPr>
              <w:t>- Adoption of blockchain technology and AI in fraud detection.</w:t>
            </w:r>
          </w:p>
        </w:tc>
      </w:tr>
      <w:tr w:rsidR="00211C8D" w:rsidRPr="00F87705" w14:paraId="2A8B0211" w14:textId="77777777" w:rsidTr="00F87705">
        <w:tblPrEx>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A23C4A8" w14:textId="77777777" w:rsidR="00211C8D" w:rsidRPr="00F87705" w:rsidRDefault="00211C8D" w:rsidP="00211C8D">
            <w:pPr>
              <w:autoSpaceDE w:val="0"/>
              <w:autoSpaceDN w:val="0"/>
              <w:adjustRightInd w:val="0"/>
              <w:jc w:val="center"/>
              <w:rPr>
                <w:sz w:val="22"/>
                <w:szCs w:val="22"/>
              </w:rPr>
            </w:pPr>
            <w:r w:rsidRPr="00F87705">
              <w:rPr>
                <w:sz w:val="22"/>
                <w:szCs w:val="22"/>
              </w:rPr>
              <w:t>- Demographics in developing economies increasing demand for digital payments.</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93C54B8" w14:textId="77777777" w:rsidR="00211C8D" w:rsidRPr="00F87705" w:rsidRDefault="00211C8D" w:rsidP="00211C8D">
            <w:pPr>
              <w:autoSpaceDE w:val="0"/>
              <w:autoSpaceDN w:val="0"/>
              <w:adjustRightInd w:val="0"/>
              <w:jc w:val="center"/>
              <w:rPr>
                <w:sz w:val="22"/>
                <w:szCs w:val="22"/>
              </w:rPr>
            </w:pPr>
            <w:r w:rsidRPr="00F87705">
              <w:rPr>
                <w:sz w:val="22"/>
                <w:szCs w:val="22"/>
              </w:rPr>
              <w:t>- Growing competition from fintech disruptors with innovative solutions.</w:t>
            </w:r>
          </w:p>
        </w:tc>
      </w:tr>
      <w:tr w:rsidR="00211C8D" w:rsidRPr="00F87705" w14:paraId="4852560F" w14:textId="77777777" w:rsidTr="00F87705">
        <w:tblPrEx>
          <w:tblCellMar>
            <w:top w:w="0" w:type="dxa"/>
            <w:bottom w:w="0" w:type="dxa"/>
          </w:tblCellMar>
        </w:tblPrEx>
        <w:trPr>
          <w:trHeight w:val="166"/>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1DB1D3E" w14:textId="77777777" w:rsidR="00211C8D" w:rsidRPr="00F87705" w:rsidRDefault="00211C8D" w:rsidP="00211C8D">
            <w:pPr>
              <w:autoSpaceDE w:val="0"/>
              <w:autoSpaceDN w:val="0"/>
              <w:adjustRightInd w:val="0"/>
              <w:jc w:val="center"/>
              <w:rPr>
                <w:b/>
                <w:bCs/>
                <w:sz w:val="22"/>
                <w:szCs w:val="22"/>
              </w:rPr>
            </w:pPr>
            <w:r w:rsidRPr="00F87705">
              <w:rPr>
                <w:b/>
                <w:bCs/>
                <w:sz w:val="22"/>
                <w:szCs w:val="22"/>
              </w:rPr>
              <w:t>Environmental</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DFDAFE9" w14:textId="77777777" w:rsidR="00211C8D" w:rsidRPr="00F87705" w:rsidRDefault="00211C8D" w:rsidP="00211C8D">
            <w:pPr>
              <w:autoSpaceDE w:val="0"/>
              <w:autoSpaceDN w:val="0"/>
              <w:adjustRightInd w:val="0"/>
              <w:jc w:val="center"/>
              <w:rPr>
                <w:b/>
                <w:bCs/>
                <w:sz w:val="22"/>
                <w:szCs w:val="22"/>
              </w:rPr>
            </w:pPr>
            <w:r w:rsidRPr="00F87705">
              <w:rPr>
                <w:b/>
                <w:bCs/>
                <w:sz w:val="22"/>
                <w:szCs w:val="22"/>
              </w:rPr>
              <w:t>Legal</w:t>
            </w:r>
          </w:p>
        </w:tc>
      </w:tr>
      <w:tr w:rsidR="00211C8D" w:rsidRPr="00F87705" w14:paraId="40ABDD2B" w14:textId="77777777" w:rsidTr="00F87705">
        <w:tblPrEx>
          <w:tblBorders>
            <w:top w:val="none" w:sz="0" w:space="0" w:color="auto"/>
          </w:tblBorders>
          <w:tblCellMar>
            <w:top w:w="0" w:type="dxa"/>
            <w:bottom w:w="0" w:type="dxa"/>
          </w:tblCellMar>
        </w:tblPrEx>
        <w:trPr>
          <w:trHeight w:val="322"/>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9BC642E" w14:textId="6A4A2370" w:rsidR="00211C8D" w:rsidRPr="00F87705" w:rsidRDefault="00211C8D" w:rsidP="00211C8D">
            <w:pPr>
              <w:autoSpaceDE w:val="0"/>
              <w:autoSpaceDN w:val="0"/>
              <w:adjustRightInd w:val="0"/>
              <w:jc w:val="center"/>
              <w:rPr>
                <w:sz w:val="22"/>
                <w:szCs w:val="22"/>
              </w:rPr>
            </w:pPr>
            <w:r w:rsidRPr="00F87705">
              <w:rPr>
                <w:sz w:val="22"/>
                <w:szCs w:val="22"/>
              </w:rPr>
              <w:t xml:space="preserve">- Pressure to adopt sustainable business practices (e.g., energy-efficient data </w:t>
            </w:r>
            <w:r w:rsidR="00CC5864" w:rsidRPr="00F87705">
              <w:rPr>
                <w:sz w:val="22"/>
                <w:szCs w:val="22"/>
              </w:rPr>
              <w:t>centres</w:t>
            </w:r>
            <w:r w:rsidRPr="00F87705">
              <w:rPr>
                <w:sz w:val="22"/>
                <w:szCs w:val="22"/>
              </w:rPr>
              <w:t>).</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B5BED4F" w14:textId="77777777" w:rsidR="00211C8D" w:rsidRPr="00F87705" w:rsidRDefault="00211C8D" w:rsidP="00211C8D">
            <w:pPr>
              <w:autoSpaceDE w:val="0"/>
              <w:autoSpaceDN w:val="0"/>
              <w:adjustRightInd w:val="0"/>
              <w:jc w:val="center"/>
              <w:rPr>
                <w:sz w:val="22"/>
                <w:szCs w:val="22"/>
              </w:rPr>
            </w:pPr>
            <w:r w:rsidRPr="00F87705">
              <w:rPr>
                <w:sz w:val="22"/>
                <w:szCs w:val="22"/>
              </w:rPr>
              <w:t>- GDPR and data protection laws require heavy investments in compliance.</w:t>
            </w:r>
          </w:p>
        </w:tc>
      </w:tr>
      <w:tr w:rsidR="00211C8D" w:rsidRPr="00F87705" w14:paraId="321A7A50" w14:textId="77777777" w:rsidTr="00F87705">
        <w:tblPrEx>
          <w:tblCellMar>
            <w:top w:w="0" w:type="dxa"/>
            <w:bottom w:w="0" w:type="dxa"/>
          </w:tblCellMar>
        </w:tblPrEx>
        <w:trPr>
          <w:trHeight w:val="334"/>
        </w:trPr>
        <w:tc>
          <w:tcPr>
            <w:tcW w:w="4284"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C50A300" w14:textId="2AFFF3B5" w:rsidR="00211C8D" w:rsidRPr="00F87705" w:rsidRDefault="00211C8D" w:rsidP="00211C8D">
            <w:pPr>
              <w:autoSpaceDE w:val="0"/>
              <w:autoSpaceDN w:val="0"/>
              <w:adjustRightInd w:val="0"/>
              <w:jc w:val="center"/>
              <w:rPr>
                <w:sz w:val="22"/>
                <w:szCs w:val="22"/>
              </w:rPr>
            </w:pPr>
            <w:r w:rsidRPr="00F87705">
              <w:rPr>
                <w:sz w:val="22"/>
                <w:szCs w:val="22"/>
              </w:rPr>
              <w:t xml:space="preserve">- Consumers are increasingly </w:t>
            </w:r>
            <w:r w:rsidR="00CC5864" w:rsidRPr="00F87705">
              <w:rPr>
                <w:sz w:val="22"/>
                <w:szCs w:val="22"/>
              </w:rPr>
              <w:t>favouring</w:t>
            </w:r>
            <w:r w:rsidRPr="00F87705">
              <w:rPr>
                <w:sz w:val="22"/>
                <w:szCs w:val="22"/>
              </w:rPr>
              <w:t xml:space="preserve"> companies with sustainable practices.</w:t>
            </w:r>
          </w:p>
        </w:tc>
        <w:tc>
          <w:tcPr>
            <w:tcW w:w="444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C89EB73" w14:textId="77777777" w:rsidR="00211C8D" w:rsidRPr="00F87705" w:rsidRDefault="00211C8D" w:rsidP="00211C8D">
            <w:pPr>
              <w:autoSpaceDE w:val="0"/>
              <w:autoSpaceDN w:val="0"/>
              <w:adjustRightInd w:val="0"/>
              <w:jc w:val="center"/>
              <w:rPr>
                <w:sz w:val="22"/>
                <w:szCs w:val="22"/>
              </w:rPr>
            </w:pPr>
            <w:r w:rsidRPr="00F87705">
              <w:rPr>
                <w:sz w:val="22"/>
                <w:szCs w:val="22"/>
              </w:rPr>
              <w:t>- AML (Anti-Money Laundering) regulations require significant oversight and costs.</w:t>
            </w:r>
          </w:p>
        </w:tc>
      </w:tr>
    </w:tbl>
    <w:p w14:paraId="0A63B072" w14:textId="5ACF7F6F" w:rsidR="00211C8D" w:rsidRPr="00F87705" w:rsidRDefault="00211C8D" w:rsidP="00211C8D">
      <w:pPr>
        <w:autoSpaceDE w:val="0"/>
        <w:autoSpaceDN w:val="0"/>
        <w:adjustRightInd w:val="0"/>
        <w:rPr>
          <w:rFonts w:ascii="Helvetica Neue" w:hAnsi="Helvetica Neue" w:cs="Helvetica Neue"/>
          <w:color w:val="000000"/>
          <w:kern w:val="0"/>
          <w:sz w:val="22"/>
          <w:szCs w:val="22"/>
        </w:rPr>
      </w:pPr>
    </w:p>
    <w:p w14:paraId="61A53330" w14:textId="77777777" w:rsidR="00461D9D" w:rsidRPr="00F87705" w:rsidRDefault="00461D9D" w:rsidP="00211C8D">
      <w:pPr>
        <w:rPr>
          <w:b/>
          <w:bCs/>
          <w:sz w:val="22"/>
          <w:szCs w:val="22"/>
        </w:rPr>
      </w:pPr>
    </w:p>
    <w:p w14:paraId="4F11193B" w14:textId="7EA8774B" w:rsidR="00EE028D" w:rsidRPr="00F87705" w:rsidRDefault="00F87705" w:rsidP="00EE028D">
      <w:pPr>
        <w:rPr>
          <w:b/>
          <w:bCs/>
          <w:sz w:val="22"/>
          <w:szCs w:val="22"/>
        </w:rPr>
      </w:pPr>
      <w:r w:rsidRPr="00F87705">
        <w:rPr>
          <w:b/>
          <w:bCs/>
          <w:sz w:val="22"/>
          <w:szCs w:val="22"/>
        </w:rPr>
        <w:t>Competitive environment analysis</w:t>
      </w:r>
    </w:p>
    <w:p w14:paraId="6AEBD889" w14:textId="77777777" w:rsidR="00F87705" w:rsidRPr="00F87705" w:rsidRDefault="00F87705" w:rsidP="00EE028D">
      <w:pPr>
        <w:rPr>
          <w:b/>
          <w:bCs/>
          <w:sz w:val="22"/>
          <w:szCs w:val="22"/>
        </w:rPr>
      </w:pPr>
    </w:p>
    <w:p w14:paraId="0199B8C0" w14:textId="1C917670" w:rsidR="00F87705" w:rsidRPr="00F87705" w:rsidRDefault="00F87705" w:rsidP="00F87705">
      <w:pPr>
        <w:rPr>
          <w:sz w:val="22"/>
          <w:szCs w:val="22"/>
        </w:rPr>
      </w:pPr>
      <w:r w:rsidRPr="00F87705">
        <w:rPr>
          <w:sz w:val="22"/>
          <w:szCs w:val="22"/>
        </w:rPr>
        <w:t xml:space="preserve">Visa </w:t>
      </w:r>
      <w:r w:rsidR="00777D69">
        <w:rPr>
          <w:sz w:val="22"/>
          <w:szCs w:val="22"/>
        </w:rPr>
        <w:t xml:space="preserve">Inc. </w:t>
      </w:r>
      <w:r w:rsidRPr="00F87705">
        <w:rPr>
          <w:sz w:val="22"/>
          <w:szCs w:val="22"/>
        </w:rPr>
        <w:t>operates in a highly competitive environment, with Mastercard and American Express as close competitors, alongside fintech disruptors like PayPal, Square, and emerging cryptocurrency platforms. While Visa maintains a dominant market share globally, it faces competition in areas such as real-time payments, mobile wallets, and peer-to-peer payment systems.</w:t>
      </w:r>
    </w:p>
    <w:p w14:paraId="01514AC9" w14:textId="77777777" w:rsidR="00F87705" w:rsidRPr="00F87705" w:rsidRDefault="00F87705" w:rsidP="00F87705">
      <w:pPr>
        <w:rPr>
          <w:sz w:val="22"/>
          <w:szCs w:val="22"/>
        </w:rPr>
      </w:pPr>
    </w:p>
    <w:p w14:paraId="26AEBADE" w14:textId="18C7F4E2" w:rsidR="00F87705" w:rsidRPr="00F87705" w:rsidRDefault="00F87705" w:rsidP="00F87705">
      <w:pPr>
        <w:rPr>
          <w:sz w:val="22"/>
          <w:szCs w:val="22"/>
        </w:rPr>
      </w:pPr>
      <w:r w:rsidRPr="00F87705">
        <w:rPr>
          <w:sz w:val="22"/>
          <w:szCs w:val="22"/>
        </w:rPr>
        <w:t>Visa</w:t>
      </w:r>
      <w:r w:rsidR="00777D69">
        <w:rPr>
          <w:sz w:val="22"/>
          <w:szCs w:val="22"/>
        </w:rPr>
        <w:t xml:space="preserve"> Inc.</w:t>
      </w:r>
      <w:r w:rsidRPr="00F87705">
        <w:rPr>
          <w:sz w:val="22"/>
          <w:szCs w:val="22"/>
        </w:rPr>
        <w:t>’s strategy revolves around expanding its global payment network, enhancing security, and deepening partnerships with fintech companies. Meanwhile, Mastercard has invested in cybersecurity and real-time payment solutions, positioning itself as a diversified payments technology provider. American Express focuses on providing premium services to high-income consumers and corporate clients, using its unique issuer-processor model to differentiate itself.</w:t>
      </w:r>
    </w:p>
    <w:p w14:paraId="18439E51" w14:textId="77777777" w:rsidR="00F87705" w:rsidRPr="00F87705" w:rsidRDefault="00F87705" w:rsidP="00F87705">
      <w:pPr>
        <w:rPr>
          <w:sz w:val="22"/>
          <w:szCs w:val="22"/>
        </w:rPr>
      </w:pPr>
    </w:p>
    <w:p w14:paraId="751D5570" w14:textId="405413E6" w:rsidR="00F87705" w:rsidRPr="00F87705" w:rsidRDefault="00F87705" w:rsidP="00F87705">
      <w:pPr>
        <w:rPr>
          <w:sz w:val="22"/>
          <w:szCs w:val="22"/>
        </w:rPr>
      </w:pPr>
      <w:r w:rsidRPr="00F87705">
        <w:rPr>
          <w:sz w:val="22"/>
          <w:szCs w:val="22"/>
        </w:rPr>
        <w:t>Visa</w:t>
      </w:r>
      <w:r w:rsidR="00777D69">
        <w:rPr>
          <w:sz w:val="22"/>
          <w:szCs w:val="22"/>
        </w:rPr>
        <w:t xml:space="preserve"> Inc.</w:t>
      </w:r>
      <w:r w:rsidRPr="00F87705">
        <w:rPr>
          <w:sz w:val="22"/>
          <w:szCs w:val="22"/>
        </w:rPr>
        <w:t>’s competitive edge lies in its global brand recognition, extensive network, and innovative efforts in digital currencies and fintech partnerships. However, it must continually adapt to changing consumer preferences, technological innovations, and regulatory challenges to maintain its leadership.</w:t>
      </w:r>
    </w:p>
    <w:p w14:paraId="293CEE92" w14:textId="77777777" w:rsidR="00F87705" w:rsidRPr="00F87705" w:rsidRDefault="00F87705" w:rsidP="00EE028D">
      <w:pPr>
        <w:rPr>
          <w:sz w:val="22"/>
          <w:szCs w:val="22"/>
        </w:rPr>
      </w:pPr>
    </w:p>
    <w:p w14:paraId="2F5E1A00" w14:textId="77777777" w:rsidR="00F87705" w:rsidRPr="00F87705" w:rsidRDefault="00F87705">
      <w:pPr>
        <w:rPr>
          <w:b/>
          <w:bCs/>
          <w:sz w:val="22"/>
          <w:szCs w:val="22"/>
        </w:rPr>
      </w:pPr>
      <w:r w:rsidRPr="00F87705">
        <w:rPr>
          <w:b/>
          <w:bCs/>
          <w:sz w:val="22"/>
          <w:szCs w:val="22"/>
        </w:rPr>
        <w:br w:type="page"/>
      </w:r>
    </w:p>
    <w:p w14:paraId="0FBFC07E" w14:textId="0190E998" w:rsidR="00E71709" w:rsidRPr="00777D69" w:rsidRDefault="00E71709">
      <w:r w:rsidRPr="00777D69">
        <w:rPr>
          <w:b/>
          <w:bCs/>
        </w:rPr>
        <w:lastRenderedPageBreak/>
        <w:t>References</w:t>
      </w:r>
    </w:p>
    <w:p w14:paraId="556E193D" w14:textId="77777777" w:rsidR="00E71709" w:rsidRPr="00F87705" w:rsidRDefault="00E71709">
      <w:pPr>
        <w:rPr>
          <w:b/>
          <w:bCs/>
          <w:sz w:val="22"/>
          <w:szCs w:val="22"/>
        </w:rPr>
      </w:pPr>
    </w:p>
    <w:p w14:paraId="6DF8780E" w14:textId="23C2908E" w:rsidR="00E71709" w:rsidRPr="00F87705" w:rsidRDefault="00E71709">
      <w:pPr>
        <w:rPr>
          <w:sz w:val="22"/>
          <w:szCs w:val="22"/>
        </w:rPr>
      </w:pPr>
      <w:hyperlink r:id="rId5" w:history="1">
        <w:r w:rsidRPr="00F87705">
          <w:rPr>
            <w:rStyle w:val="Hyperlink"/>
            <w:sz w:val="22"/>
            <w:szCs w:val="22"/>
          </w:rPr>
          <w:t>https://www.globaldata.com/company-profile/visa-inc/#:~:text=Visa%20Inc%20(Visa)%20is%20a,%2C%20government%20entities%2C%20and%20merchants</w:t>
        </w:r>
      </w:hyperlink>
      <w:r w:rsidRPr="00F87705">
        <w:rPr>
          <w:sz w:val="22"/>
          <w:szCs w:val="22"/>
        </w:rPr>
        <w:t>.</w:t>
      </w:r>
    </w:p>
    <w:p w14:paraId="63CB4D33" w14:textId="77777777" w:rsidR="004925CF" w:rsidRPr="00F87705" w:rsidRDefault="004925CF">
      <w:pPr>
        <w:rPr>
          <w:sz w:val="22"/>
          <w:szCs w:val="22"/>
        </w:rPr>
      </w:pPr>
    </w:p>
    <w:p w14:paraId="668A4B56" w14:textId="2CC7B632" w:rsidR="004925CF" w:rsidRPr="00F87705" w:rsidRDefault="004925CF">
      <w:pPr>
        <w:rPr>
          <w:sz w:val="22"/>
          <w:szCs w:val="22"/>
        </w:rPr>
      </w:pPr>
      <w:hyperlink r:id="rId6" w:history="1">
        <w:r w:rsidRPr="00F87705">
          <w:rPr>
            <w:rStyle w:val="Hyperlink"/>
            <w:sz w:val="22"/>
            <w:szCs w:val="22"/>
          </w:rPr>
          <w:t>https://tracxn.com/d/companies/visa/__4bxIWDmTIvshpc1jHAdRudvI7ck1Yog3lHX--mruXdU/competitors</w:t>
        </w:r>
      </w:hyperlink>
      <w:r w:rsidRPr="00F87705">
        <w:rPr>
          <w:sz w:val="22"/>
          <w:szCs w:val="22"/>
        </w:rPr>
        <w:t>.</w:t>
      </w:r>
    </w:p>
    <w:p w14:paraId="7CB5C220" w14:textId="77777777" w:rsidR="004925CF" w:rsidRPr="00F87705" w:rsidRDefault="004925CF">
      <w:pPr>
        <w:rPr>
          <w:sz w:val="22"/>
          <w:szCs w:val="22"/>
        </w:rPr>
      </w:pPr>
    </w:p>
    <w:p w14:paraId="0613BF80" w14:textId="2958960A" w:rsidR="002431BC" w:rsidRPr="00F87705" w:rsidRDefault="002431BC">
      <w:pPr>
        <w:rPr>
          <w:sz w:val="22"/>
          <w:szCs w:val="22"/>
        </w:rPr>
      </w:pPr>
      <w:hyperlink r:id="rId7" w:history="1">
        <w:r w:rsidRPr="00F87705">
          <w:rPr>
            <w:rStyle w:val="Hyperlink"/>
            <w:sz w:val="22"/>
            <w:szCs w:val="22"/>
          </w:rPr>
          <w:t>https://www.globaldata.com/company-profile/mastercard-inc/</w:t>
        </w:r>
      </w:hyperlink>
      <w:r w:rsidRPr="00F87705">
        <w:rPr>
          <w:sz w:val="22"/>
          <w:szCs w:val="22"/>
        </w:rPr>
        <w:t>.</w:t>
      </w:r>
    </w:p>
    <w:p w14:paraId="771D2D50" w14:textId="77777777" w:rsidR="002431BC" w:rsidRPr="00F87705" w:rsidRDefault="002431BC">
      <w:pPr>
        <w:rPr>
          <w:sz w:val="22"/>
          <w:szCs w:val="22"/>
        </w:rPr>
      </w:pPr>
    </w:p>
    <w:p w14:paraId="5308242E" w14:textId="35A11E3A" w:rsidR="002431BC" w:rsidRPr="00F87705" w:rsidRDefault="002431BC">
      <w:pPr>
        <w:rPr>
          <w:sz w:val="22"/>
          <w:szCs w:val="22"/>
        </w:rPr>
      </w:pPr>
      <w:hyperlink r:id="rId8" w:history="1">
        <w:r w:rsidRPr="00F87705">
          <w:rPr>
            <w:rStyle w:val="Hyperlink"/>
            <w:sz w:val="22"/>
            <w:szCs w:val="22"/>
          </w:rPr>
          <w:t>https://www.globaldata.com/company-profile/american-express-co/</w:t>
        </w:r>
      </w:hyperlink>
      <w:r w:rsidRPr="00F87705">
        <w:rPr>
          <w:sz w:val="22"/>
          <w:szCs w:val="22"/>
        </w:rPr>
        <w:t>.</w:t>
      </w:r>
    </w:p>
    <w:p w14:paraId="05B0D674" w14:textId="77777777" w:rsidR="00CC5864" w:rsidRPr="00F87705" w:rsidRDefault="00CC5864">
      <w:pPr>
        <w:rPr>
          <w:sz w:val="22"/>
          <w:szCs w:val="22"/>
        </w:rPr>
      </w:pPr>
    </w:p>
    <w:p w14:paraId="1C4E02D7" w14:textId="536DDD52" w:rsidR="00CC5864" w:rsidRPr="00F87705" w:rsidRDefault="00CC5864">
      <w:pPr>
        <w:rPr>
          <w:sz w:val="22"/>
          <w:szCs w:val="22"/>
        </w:rPr>
      </w:pPr>
      <w:hyperlink r:id="rId9" w:history="1">
        <w:r w:rsidRPr="00F87705">
          <w:rPr>
            <w:rStyle w:val="Hyperlink"/>
            <w:sz w:val="22"/>
            <w:szCs w:val="22"/>
          </w:rPr>
          <w:t>https://www.simtrade.fr/blog_simtrade/analysis-visa-business-model-market-prospects/</w:t>
        </w:r>
      </w:hyperlink>
      <w:r w:rsidRPr="00F87705">
        <w:rPr>
          <w:sz w:val="22"/>
          <w:szCs w:val="22"/>
        </w:rPr>
        <w:t>.</w:t>
      </w:r>
    </w:p>
    <w:p w14:paraId="7B9F8DC6" w14:textId="77777777" w:rsidR="00CC5864" w:rsidRPr="00F87705" w:rsidRDefault="00CC5864">
      <w:pPr>
        <w:rPr>
          <w:sz w:val="22"/>
          <w:szCs w:val="22"/>
        </w:rPr>
      </w:pPr>
    </w:p>
    <w:p w14:paraId="0FB8FF35" w14:textId="18ADEDBF" w:rsidR="00CC5864" w:rsidRPr="00F87705" w:rsidRDefault="00CC5864">
      <w:pPr>
        <w:rPr>
          <w:sz w:val="22"/>
          <w:szCs w:val="22"/>
        </w:rPr>
      </w:pPr>
      <w:hyperlink r:id="rId10" w:history="1">
        <w:r w:rsidRPr="00F87705">
          <w:rPr>
            <w:rStyle w:val="Hyperlink"/>
            <w:sz w:val="22"/>
            <w:szCs w:val="22"/>
          </w:rPr>
          <w:t>https://www.forbes.com/sites/greatspeculations/2019/03/13/what-are-visas-key-value-drivers/</w:t>
        </w:r>
      </w:hyperlink>
      <w:r w:rsidRPr="00F87705">
        <w:rPr>
          <w:sz w:val="22"/>
          <w:szCs w:val="22"/>
        </w:rPr>
        <w:t>.</w:t>
      </w:r>
    </w:p>
    <w:p w14:paraId="754527C3" w14:textId="77777777" w:rsidR="00CC5864" w:rsidRPr="00F87705" w:rsidRDefault="00CC5864">
      <w:pPr>
        <w:rPr>
          <w:sz w:val="22"/>
          <w:szCs w:val="22"/>
        </w:rPr>
      </w:pPr>
    </w:p>
    <w:p w14:paraId="640AF19F" w14:textId="1B41F97A" w:rsidR="00CC5864" w:rsidRPr="00F87705" w:rsidRDefault="00CC5864">
      <w:pPr>
        <w:rPr>
          <w:sz w:val="22"/>
          <w:szCs w:val="22"/>
        </w:rPr>
      </w:pPr>
      <w:hyperlink r:id="rId11" w:history="1">
        <w:r w:rsidRPr="00F87705">
          <w:rPr>
            <w:rStyle w:val="Hyperlink"/>
            <w:sz w:val="22"/>
            <w:szCs w:val="22"/>
          </w:rPr>
          <w:t>https://annualreport.visa.com/financials/default.aspx</w:t>
        </w:r>
      </w:hyperlink>
      <w:r w:rsidRPr="00F87705">
        <w:rPr>
          <w:sz w:val="22"/>
          <w:szCs w:val="22"/>
        </w:rPr>
        <w:t>.</w:t>
      </w:r>
    </w:p>
    <w:p w14:paraId="349D8428" w14:textId="77777777" w:rsidR="00CC5864" w:rsidRPr="00F87705" w:rsidRDefault="00CC5864">
      <w:pPr>
        <w:rPr>
          <w:sz w:val="22"/>
          <w:szCs w:val="22"/>
        </w:rPr>
      </w:pPr>
    </w:p>
    <w:p w14:paraId="29691A5E" w14:textId="73C0A77A" w:rsidR="00CC5864" w:rsidRPr="00F87705" w:rsidRDefault="00CC5864">
      <w:pPr>
        <w:rPr>
          <w:sz w:val="22"/>
          <w:szCs w:val="22"/>
        </w:rPr>
      </w:pPr>
      <w:hyperlink r:id="rId12" w:history="1">
        <w:r w:rsidRPr="00F87705">
          <w:rPr>
            <w:rStyle w:val="Hyperlink"/>
            <w:sz w:val="22"/>
            <w:szCs w:val="22"/>
          </w:rPr>
          <w:t>https://annualreport.visa.com/business-overview/default.aspx</w:t>
        </w:r>
      </w:hyperlink>
      <w:r w:rsidRPr="00F87705">
        <w:rPr>
          <w:sz w:val="22"/>
          <w:szCs w:val="22"/>
        </w:rPr>
        <w:t>.</w:t>
      </w:r>
    </w:p>
    <w:p w14:paraId="362428CE" w14:textId="77777777" w:rsidR="00CC5864" w:rsidRPr="00F87705" w:rsidRDefault="00CC5864">
      <w:pPr>
        <w:rPr>
          <w:sz w:val="22"/>
          <w:szCs w:val="22"/>
        </w:rPr>
      </w:pPr>
    </w:p>
    <w:p w14:paraId="5DD842BE" w14:textId="1C08534B" w:rsidR="00CC5864" w:rsidRPr="00F87705" w:rsidRDefault="00CC5864">
      <w:pPr>
        <w:rPr>
          <w:sz w:val="22"/>
          <w:szCs w:val="22"/>
        </w:rPr>
      </w:pPr>
      <w:hyperlink r:id="rId13" w:history="1">
        <w:r w:rsidRPr="00F87705">
          <w:rPr>
            <w:rStyle w:val="Hyperlink"/>
            <w:sz w:val="22"/>
            <w:szCs w:val="22"/>
          </w:rPr>
          <w:t>https://www.swotandpestle.com/visa/</w:t>
        </w:r>
      </w:hyperlink>
      <w:r w:rsidRPr="00F87705">
        <w:rPr>
          <w:sz w:val="22"/>
          <w:szCs w:val="22"/>
        </w:rPr>
        <w:t>.</w:t>
      </w:r>
    </w:p>
    <w:p w14:paraId="35121D38" w14:textId="77777777" w:rsidR="00CC5864" w:rsidRPr="00F87705" w:rsidRDefault="00CC5864">
      <w:pPr>
        <w:rPr>
          <w:sz w:val="22"/>
          <w:szCs w:val="22"/>
        </w:rPr>
      </w:pPr>
    </w:p>
    <w:p w14:paraId="75FC6580" w14:textId="77777777" w:rsidR="00CC5864" w:rsidRPr="00F87705" w:rsidRDefault="00CC5864">
      <w:pPr>
        <w:rPr>
          <w:sz w:val="22"/>
          <w:szCs w:val="22"/>
        </w:rPr>
      </w:pPr>
    </w:p>
    <w:p w14:paraId="1218262D" w14:textId="77777777" w:rsidR="00CC5864" w:rsidRPr="00F87705" w:rsidRDefault="00CC5864">
      <w:pPr>
        <w:rPr>
          <w:sz w:val="22"/>
          <w:szCs w:val="22"/>
        </w:rPr>
      </w:pPr>
    </w:p>
    <w:p w14:paraId="2B43A4E7" w14:textId="77777777" w:rsidR="002431BC" w:rsidRPr="00F87705" w:rsidRDefault="002431BC">
      <w:pPr>
        <w:rPr>
          <w:sz w:val="22"/>
          <w:szCs w:val="22"/>
        </w:rPr>
      </w:pPr>
    </w:p>
    <w:p w14:paraId="16987D33" w14:textId="77777777" w:rsidR="004925CF" w:rsidRPr="00F87705" w:rsidRDefault="004925CF">
      <w:pPr>
        <w:rPr>
          <w:sz w:val="22"/>
          <w:szCs w:val="22"/>
        </w:rPr>
      </w:pPr>
    </w:p>
    <w:p w14:paraId="1883FB89" w14:textId="77777777" w:rsidR="00E71709" w:rsidRPr="00F87705" w:rsidRDefault="00E71709">
      <w:pPr>
        <w:rPr>
          <w:sz w:val="22"/>
          <w:szCs w:val="22"/>
        </w:rPr>
      </w:pPr>
    </w:p>
    <w:p w14:paraId="0B7CA4E4" w14:textId="3D4844CB" w:rsidR="00E71709" w:rsidRPr="00F87705" w:rsidRDefault="00E71709">
      <w:pPr>
        <w:rPr>
          <w:sz w:val="22"/>
          <w:szCs w:val="22"/>
        </w:rPr>
      </w:pPr>
      <w:r w:rsidRPr="00F87705">
        <w:rPr>
          <w:sz w:val="22"/>
          <w:szCs w:val="22"/>
        </w:rPr>
        <w:br/>
      </w:r>
      <w:r w:rsidRPr="00F87705">
        <w:rPr>
          <w:sz w:val="22"/>
          <w:szCs w:val="22"/>
        </w:rPr>
        <w:br/>
      </w:r>
    </w:p>
    <w:p w14:paraId="3D7730CD" w14:textId="77777777" w:rsidR="0024584B" w:rsidRPr="00F87705" w:rsidRDefault="0024584B">
      <w:pPr>
        <w:rPr>
          <w:b/>
          <w:bCs/>
          <w:sz w:val="22"/>
          <w:szCs w:val="22"/>
        </w:rPr>
      </w:pPr>
    </w:p>
    <w:p w14:paraId="02FF4457" w14:textId="77777777" w:rsidR="0024584B" w:rsidRPr="00F87705" w:rsidRDefault="0024584B">
      <w:pPr>
        <w:rPr>
          <w:b/>
          <w:bCs/>
          <w:sz w:val="22"/>
          <w:szCs w:val="22"/>
        </w:rPr>
      </w:pPr>
    </w:p>
    <w:sectPr w:rsidR="0024584B" w:rsidRPr="00F87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B57AF"/>
    <w:multiLevelType w:val="hybridMultilevel"/>
    <w:tmpl w:val="22AA5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D0F09"/>
    <w:multiLevelType w:val="hybridMultilevel"/>
    <w:tmpl w:val="3560FBBA"/>
    <w:lvl w:ilvl="0" w:tplc="08090001">
      <w:start w:val="1"/>
      <w:numFmt w:val="bullet"/>
      <w:lvlText w:val=""/>
      <w:lvlJc w:val="left"/>
      <w:pPr>
        <w:ind w:left="720" w:hanging="360"/>
      </w:pPr>
      <w:rPr>
        <w:rFonts w:ascii="Symbol" w:hAnsi="Symbol" w:hint="default"/>
      </w:rPr>
    </w:lvl>
    <w:lvl w:ilvl="1" w:tplc="AB961EF6">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25E26"/>
    <w:multiLevelType w:val="hybridMultilevel"/>
    <w:tmpl w:val="3B0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722D2"/>
    <w:multiLevelType w:val="hybridMultilevel"/>
    <w:tmpl w:val="053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B6AF2"/>
    <w:multiLevelType w:val="hybridMultilevel"/>
    <w:tmpl w:val="299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D0392"/>
    <w:multiLevelType w:val="hybridMultilevel"/>
    <w:tmpl w:val="732E3AB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5DFD7481"/>
    <w:multiLevelType w:val="hybridMultilevel"/>
    <w:tmpl w:val="7488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14D76"/>
    <w:multiLevelType w:val="hybridMultilevel"/>
    <w:tmpl w:val="009C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64DEA"/>
    <w:multiLevelType w:val="hybridMultilevel"/>
    <w:tmpl w:val="C1CC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E2866"/>
    <w:multiLevelType w:val="hybridMultilevel"/>
    <w:tmpl w:val="FE58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278272">
    <w:abstractNumId w:val="7"/>
  </w:num>
  <w:num w:numId="2" w16cid:durableId="227738406">
    <w:abstractNumId w:val="10"/>
  </w:num>
  <w:num w:numId="3" w16cid:durableId="1521821285">
    <w:abstractNumId w:val="4"/>
  </w:num>
  <w:num w:numId="4" w16cid:durableId="1021321330">
    <w:abstractNumId w:val="9"/>
  </w:num>
  <w:num w:numId="5" w16cid:durableId="1201356262">
    <w:abstractNumId w:val="8"/>
  </w:num>
  <w:num w:numId="6" w16cid:durableId="1336807043">
    <w:abstractNumId w:val="6"/>
  </w:num>
  <w:num w:numId="7" w16cid:durableId="1450779613">
    <w:abstractNumId w:val="2"/>
  </w:num>
  <w:num w:numId="8" w16cid:durableId="346061745">
    <w:abstractNumId w:val="1"/>
  </w:num>
  <w:num w:numId="9" w16cid:durableId="765658280">
    <w:abstractNumId w:val="5"/>
  </w:num>
  <w:num w:numId="10" w16cid:durableId="1751736881">
    <w:abstractNumId w:val="0"/>
  </w:num>
  <w:num w:numId="11" w16cid:durableId="375551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9E"/>
    <w:rsid w:val="00060E7E"/>
    <w:rsid w:val="000F5E9E"/>
    <w:rsid w:val="00211C8D"/>
    <w:rsid w:val="002431BC"/>
    <w:rsid w:val="0024584B"/>
    <w:rsid w:val="002C3A26"/>
    <w:rsid w:val="003A3CFA"/>
    <w:rsid w:val="00425224"/>
    <w:rsid w:val="00461D9D"/>
    <w:rsid w:val="004925CF"/>
    <w:rsid w:val="00571783"/>
    <w:rsid w:val="00573444"/>
    <w:rsid w:val="00645EC6"/>
    <w:rsid w:val="00713A4E"/>
    <w:rsid w:val="00777D69"/>
    <w:rsid w:val="00795019"/>
    <w:rsid w:val="008A7986"/>
    <w:rsid w:val="008B68E4"/>
    <w:rsid w:val="009D0607"/>
    <w:rsid w:val="00AF00A9"/>
    <w:rsid w:val="00BC5E93"/>
    <w:rsid w:val="00C31A8A"/>
    <w:rsid w:val="00CC5864"/>
    <w:rsid w:val="00E57432"/>
    <w:rsid w:val="00E71709"/>
    <w:rsid w:val="00EE028D"/>
    <w:rsid w:val="00F8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8716"/>
  <w15:chartTrackingRefBased/>
  <w15:docId w15:val="{CBA955F0-595D-1E43-BEAB-345421EF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8D"/>
  </w:style>
  <w:style w:type="paragraph" w:styleId="Heading1">
    <w:name w:val="heading 1"/>
    <w:basedOn w:val="Normal"/>
    <w:next w:val="Normal"/>
    <w:link w:val="Heading1Char"/>
    <w:uiPriority w:val="9"/>
    <w:qFormat/>
    <w:rsid w:val="000F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E9E"/>
    <w:rPr>
      <w:rFonts w:eastAsiaTheme="majorEastAsia" w:cstheme="majorBidi"/>
      <w:color w:val="272727" w:themeColor="text1" w:themeTint="D8"/>
    </w:rPr>
  </w:style>
  <w:style w:type="paragraph" w:styleId="Title">
    <w:name w:val="Title"/>
    <w:basedOn w:val="Normal"/>
    <w:next w:val="Normal"/>
    <w:link w:val="TitleChar"/>
    <w:uiPriority w:val="10"/>
    <w:qFormat/>
    <w:rsid w:val="000F5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E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E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E9E"/>
    <w:rPr>
      <w:i/>
      <w:iCs/>
      <w:color w:val="404040" w:themeColor="text1" w:themeTint="BF"/>
    </w:rPr>
  </w:style>
  <w:style w:type="paragraph" w:styleId="ListParagraph">
    <w:name w:val="List Paragraph"/>
    <w:basedOn w:val="Normal"/>
    <w:uiPriority w:val="34"/>
    <w:qFormat/>
    <w:rsid w:val="000F5E9E"/>
    <w:pPr>
      <w:ind w:left="720"/>
      <w:contextualSpacing/>
    </w:pPr>
  </w:style>
  <w:style w:type="character" w:styleId="IntenseEmphasis">
    <w:name w:val="Intense Emphasis"/>
    <w:basedOn w:val="DefaultParagraphFont"/>
    <w:uiPriority w:val="21"/>
    <w:qFormat/>
    <w:rsid w:val="000F5E9E"/>
    <w:rPr>
      <w:i/>
      <w:iCs/>
      <w:color w:val="0F4761" w:themeColor="accent1" w:themeShade="BF"/>
    </w:rPr>
  </w:style>
  <w:style w:type="paragraph" w:styleId="IntenseQuote">
    <w:name w:val="Intense Quote"/>
    <w:basedOn w:val="Normal"/>
    <w:next w:val="Normal"/>
    <w:link w:val="IntenseQuoteChar"/>
    <w:uiPriority w:val="30"/>
    <w:qFormat/>
    <w:rsid w:val="000F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E9E"/>
    <w:rPr>
      <w:i/>
      <w:iCs/>
      <w:color w:val="0F4761" w:themeColor="accent1" w:themeShade="BF"/>
    </w:rPr>
  </w:style>
  <w:style w:type="character" w:styleId="IntenseReference">
    <w:name w:val="Intense Reference"/>
    <w:basedOn w:val="DefaultParagraphFont"/>
    <w:uiPriority w:val="32"/>
    <w:qFormat/>
    <w:rsid w:val="000F5E9E"/>
    <w:rPr>
      <w:b/>
      <w:bCs/>
      <w:smallCaps/>
      <w:color w:val="0F4761" w:themeColor="accent1" w:themeShade="BF"/>
      <w:spacing w:val="5"/>
    </w:rPr>
  </w:style>
  <w:style w:type="character" w:styleId="Hyperlink">
    <w:name w:val="Hyperlink"/>
    <w:basedOn w:val="DefaultParagraphFont"/>
    <w:uiPriority w:val="99"/>
    <w:unhideWhenUsed/>
    <w:rsid w:val="00E71709"/>
    <w:rPr>
      <w:color w:val="467886" w:themeColor="hyperlink"/>
      <w:u w:val="single"/>
    </w:rPr>
  </w:style>
  <w:style w:type="character" w:styleId="UnresolvedMention">
    <w:name w:val="Unresolved Mention"/>
    <w:basedOn w:val="DefaultParagraphFont"/>
    <w:uiPriority w:val="99"/>
    <w:semiHidden/>
    <w:unhideWhenUsed/>
    <w:rsid w:val="00E7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0005">
      <w:bodyDiv w:val="1"/>
      <w:marLeft w:val="0"/>
      <w:marRight w:val="0"/>
      <w:marTop w:val="0"/>
      <w:marBottom w:val="0"/>
      <w:divBdr>
        <w:top w:val="none" w:sz="0" w:space="0" w:color="auto"/>
        <w:left w:val="none" w:sz="0" w:space="0" w:color="auto"/>
        <w:bottom w:val="none" w:sz="0" w:space="0" w:color="auto"/>
        <w:right w:val="none" w:sz="0" w:space="0" w:color="auto"/>
      </w:divBdr>
      <w:divsChild>
        <w:div w:id="2098861354">
          <w:marLeft w:val="0"/>
          <w:marRight w:val="0"/>
          <w:marTop w:val="0"/>
          <w:marBottom w:val="0"/>
          <w:divBdr>
            <w:top w:val="none" w:sz="0" w:space="0" w:color="auto"/>
            <w:left w:val="none" w:sz="0" w:space="0" w:color="auto"/>
            <w:bottom w:val="none" w:sz="0" w:space="0" w:color="auto"/>
            <w:right w:val="none" w:sz="0" w:space="0" w:color="auto"/>
          </w:divBdr>
          <w:divsChild>
            <w:div w:id="628634864">
              <w:marLeft w:val="0"/>
              <w:marRight w:val="0"/>
              <w:marTop w:val="0"/>
              <w:marBottom w:val="0"/>
              <w:divBdr>
                <w:top w:val="none" w:sz="0" w:space="0" w:color="auto"/>
                <w:left w:val="none" w:sz="0" w:space="0" w:color="auto"/>
                <w:bottom w:val="none" w:sz="0" w:space="0" w:color="auto"/>
                <w:right w:val="none" w:sz="0" w:space="0" w:color="auto"/>
              </w:divBdr>
              <w:divsChild>
                <w:div w:id="1150947183">
                  <w:marLeft w:val="0"/>
                  <w:marRight w:val="0"/>
                  <w:marTop w:val="0"/>
                  <w:marBottom w:val="0"/>
                  <w:divBdr>
                    <w:top w:val="none" w:sz="0" w:space="0" w:color="auto"/>
                    <w:left w:val="none" w:sz="0" w:space="0" w:color="auto"/>
                    <w:bottom w:val="none" w:sz="0" w:space="0" w:color="auto"/>
                    <w:right w:val="none" w:sz="0" w:space="0" w:color="auto"/>
                  </w:divBdr>
                  <w:divsChild>
                    <w:div w:id="16186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0483">
          <w:marLeft w:val="0"/>
          <w:marRight w:val="0"/>
          <w:marTop w:val="0"/>
          <w:marBottom w:val="0"/>
          <w:divBdr>
            <w:top w:val="none" w:sz="0" w:space="0" w:color="auto"/>
            <w:left w:val="none" w:sz="0" w:space="0" w:color="auto"/>
            <w:bottom w:val="none" w:sz="0" w:space="0" w:color="auto"/>
            <w:right w:val="none" w:sz="0" w:space="0" w:color="auto"/>
          </w:divBdr>
          <w:divsChild>
            <w:div w:id="1918243613">
              <w:marLeft w:val="0"/>
              <w:marRight w:val="0"/>
              <w:marTop w:val="0"/>
              <w:marBottom w:val="0"/>
              <w:divBdr>
                <w:top w:val="none" w:sz="0" w:space="0" w:color="auto"/>
                <w:left w:val="none" w:sz="0" w:space="0" w:color="auto"/>
                <w:bottom w:val="none" w:sz="0" w:space="0" w:color="auto"/>
                <w:right w:val="none" w:sz="0" w:space="0" w:color="auto"/>
              </w:divBdr>
              <w:divsChild>
                <w:div w:id="121660052">
                  <w:marLeft w:val="0"/>
                  <w:marRight w:val="0"/>
                  <w:marTop w:val="0"/>
                  <w:marBottom w:val="0"/>
                  <w:divBdr>
                    <w:top w:val="none" w:sz="0" w:space="0" w:color="auto"/>
                    <w:left w:val="none" w:sz="0" w:space="0" w:color="auto"/>
                    <w:bottom w:val="none" w:sz="0" w:space="0" w:color="auto"/>
                    <w:right w:val="none" w:sz="0" w:space="0" w:color="auto"/>
                  </w:divBdr>
                  <w:divsChild>
                    <w:div w:id="19157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3474">
      <w:bodyDiv w:val="1"/>
      <w:marLeft w:val="0"/>
      <w:marRight w:val="0"/>
      <w:marTop w:val="0"/>
      <w:marBottom w:val="0"/>
      <w:divBdr>
        <w:top w:val="none" w:sz="0" w:space="0" w:color="auto"/>
        <w:left w:val="none" w:sz="0" w:space="0" w:color="auto"/>
        <w:bottom w:val="none" w:sz="0" w:space="0" w:color="auto"/>
        <w:right w:val="none" w:sz="0" w:space="0" w:color="auto"/>
      </w:divBdr>
    </w:div>
    <w:div w:id="644163351">
      <w:bodyDiv w:val="1"/>
      <w:marLeft w:val="0"/>
      <w:marRight w:val="0"/>
      <w:marTop w:val="0"/>
      <w:marBottom w:val="0"/>
      <w:divBdr>
        <w:top w:val="none" w:sz="0" w:space="0" w:color="auto"/>
        <w:left w:val="none" w:sz="0" w:space="0" w:color="auto"/>
        <w:bottom w:val="none" w:sz="0" w:space="0" w:color="auto"/>
        <w:right w:val="none" w:sz="0" w:space="0" w:color="auto"/>
      </w:divBdr>
      <w:divsChild>
        <w:div w:id="692996952">
          <w:marLeft w:val="0"/>
          <w:marRight w:val="0"/>
          <w:marTop w:val="0"/>
          <w:marBottom w:val="0"/>
          <w:divBdr>
            <w:top w:val="none" w:sz="0" w:space="0" w:color="auto"/>
            <w:left w:val="none" w:sz="0" w:space="0" w:color="auto"/>
            <w:bottom w:val="none" w:sz="0" w:space="0" w:color="auto"/>
            <w:right w:val="none" w:sz="0" w:space="0" w:color="auto"/>
          </w:divBdr>
          <w:divsChild>
            <w:div w:id="721946105">
              <w:marLeft w:val="0"/>
              <w:marRight w:val="0"/>
              <w:marTop w:val="0"/>
              <w:marBottom w:val="0"/>
              <w:divBdr>
                <w:top w:val="none" w:sz="0" w:space="0" w:color="auto"/>
                <w:left w:val="none" w:sz="0" w:space="0" w:color="auto"/>
                <w:bottom w:val="none" w:sz="0" w:space="0" w:color="auto"/>
                <w:right w:val="none" w:sz="0" w:space="0" w:color="auto"/>
              </w:divBdr>
              <w:divsChild>
                <w:div w:id="1301496547">
                  <w:marLeft w:val="0"/>
                  <w:marRight w:val="0"/>
                  <w:marTop w:val="0"/>
                  <w:marBottom w:val="0"/>
                  <w:divBdr>
                    <w:top w:val="none" w:sz="0" w:space="0" w:color="auto"/>
                    <w:left w:val="none" w:sz="0" w:space="0" w:color="auto"/>
                    <w:bottom w:val="none" w:sz="0" w:space="0" w:color="auto"/>
                    <w:right w:val="none" w:sz="0" w:space="0" w:color="auto"/>
                  </w:divBdr>
                  <w:divsChild>
                    <w:div w:id="282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8214">
          <w:marLeft w:val="0"/>
          <w:marRight w:val="0"/>
          <w:marTop w:val="0"/>
          <w:marBottom w:val="0"/>
          <w:divBdr>
            <w:top w:val="none" w:sz="0" w:space="0" w:color="auto"/>
            <w:left w:val="none" w:sz="0" w:space="0" w:color="auto"/>
            <w:bottom w:val="none" w:sz="0" w:space="0" w:color="auto"/>
            <w:right w:val="none" w:sz="0" w:space="0" w:color="auto"/>
          </w:divBdr>
          <w:divsChild>
            <w:div w:id="342122897">
              <w:marLeft w:val="0"/>
              <w:marRight w:val="0"/>
              <w:marTop w:val="0"/>
              <w:marBottom w:val="0"/>
              <w:divBdr>
                <w:top w:val="none" w:sz="0" w:space="0" w:color="auto"/>
                <w:left w:val="none" w:sz="0" w:space="0" w:color="auto"/>
                <w:bottom w:val="none" w:sz="0" w:space="0" w:color="auto"/>
                <w:right w:val="none" w:sz="0" w:space="0" w:color="auto"/>
              </w:divBdr>
              <w:divsChild>
                <w:div w:id="85273814">
                  <w:marLeft w:val="0"/>
                  <w:marRight w:val="0"/>
                  <w:marTop w:val="0"/>
                  <w:marBottom w:val="0"/>
                  <w:divBdr>
                    <w:top w:val="none" w:sz="0" w:space="0" w:color="auto"/>
                    <w:left w:val="none" w:sz="0" w:space="0" w:color="auto"/>
                    <w:bottom w:val="none" w:sz="0" w:space="0" w:color="auto"/>
                    <w:right w:val="none" w:sz="0" w:space="0" w:color="auto"/>
                  </w:divBdr>
                  <w:divsChild>
                    <w:div w:id="5014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06370">
      <w:bodyDiv w:val="1"/>
      <w:marLeft w:val="0"/>
      <w:marRight w:val="0"/>
      <w:marTop w:val="0"/>
      <w:marBottom w:val="0"/>
      <w:divBdr>
        <w:top w:val="none" w:sz="0" w:space="0" w:color="auto"/>
        <w:left w:val="none" w:sz="0" w:space="0" w:color="auto"/>
        <w:bottom w:val="none" w:sz="0" w:space="0" w:color="auto"/>
        <w:right w:val="none" w:sz="0" w:space="0" w:color="auto"/>
      </w:divBdr>
    </w:div>
    <w:div w:id="1167669981">
      <w:bodyDiv w:val="1"/>
      <w:marLeft w:val="0"/>
      <w:marRight w:val="0"/>
      <w:marTop w:val="0"/>
      <w:marBottom w:val="0"/>
      <w:divBdr>
        <w:top w:val="none" w:sz="0" w:space="0" w:color="auto"/>
        <w:left w:val="none" w:sz="0" w:space="0" w:color="auto"/>
        <w:bottom w:val="none" w:sz="0" w:space="0" w:color="auto"/>
        <w:right w:val="none" w:sz="0" w:space="0" w:color="auto"/>
      </w:divBdr>
      <w:divsChild>
        <w:div w:id="1891107406">
          <w:marLeft w:val="0"/>
          <w:marRight w:val="0"/>
          <w:marTop w:val="0"/>
          <w:marBottom w:val="0"/>
          <w:divBdr>
            <w:top w:val="none" w:sz="0" w:space="0" w:color="auto"/>
            <w:left w:val="none" w:sz="0" w:space="0" w:color="auto"/>
            <w:bottom w:val="none" w:sz="0" w:space="0" w:color="auto"/>
            <w:right w:val="none" w:sz="0" w:space="0" w:color="auto"/>
          </w:divBdr>
          <w:divsChild>
            <w:div w:id="446051141">
              <w:marLeft w:val="0"/>
              <w:marRight w:val="0"/>
              <w:marTop w:val="0"/>
              <w:marBottom w:val="0"/>
              <w:divBdr>
                <w:top w:val="none" w:sz="0" w:space="0" w:color="auto"/>
                <w:left w:val="none" w:sz="0" w:space="0" w:color="auto"/>
                <w:bottom w:val="none" w:sz="0" w:space="0" w:color="auto"/>
                <w:right w:val="none" w:sz="0" w:space="0" w:color="auto"/>
              </w:divBdr>
              <w:divsChild>
                <w:div w:id="1195382910">
                  <w:marLeft w:val="0"/>
                  <w:marRight w:val="0"/>
                  <w:marTop w:val="0"/>
                  <w:marBottom w:val="0"/>
                  <w:divBdr>
                    <w:top w:val="none" w:sz="0" w:space="0" w:color="auto"/>
                    <w:left w:val="none" w:sz="0" w:space="0" w:color="auto"/>
                    <w:bottom w:val="none" w:sz="0" w:space="0" w:color="auto"/>
                    <w:right w:val="none" w:sz="0" w:space="0" w:color="auto"/>
                  </w:divBdr>
                  <w:divsChild>
                    <w:div w:id="18049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5422">
          <w:marLeft w:val="0"/>
          <w:marRight w:val="0"/>
          <w:marTop w:val="0"/>
          <w:marBottom w:val="0"/>
          <w:divBdr>
            <w:top w:val="none" w:sz="0" w:space="0" w:color="auto"/>
            <w:left w:val="none" w:sz="0" w:space="0" w:color="auto"/>
            <w:bottom w:val="none" w:sz="0" w:space="0" w:color="auto"/>
            <w:right w:val="none" w:sz="0" w:space="0" w:color="auto"/>
          </w:divBdr>
          <w:divsChild>
            <w:div w:id="429935070">
              <w:marLeft w:val="0"/>
              <w:marRight w:val="0"/>
              <w:marTop w:val="0"/>
              <w:marBottom w:val="0"/>
              <w:divBdr>
                <w:top w:val="none" w:sz="0" w:space="0" w:color="auto"/>
                <w:left w:val="none" w:sz="0" w:space="0" w:color="auto"/>
                <w:bottom w:val="none" w:sz="0" w:space="0" w:color="auto"/>
                <w:right w:val="none" w:sz="0" w:space="0" w:color="auto"/>
              </w:divBdr>
              <w:divsChild>
                <w:div w:id="663093392">
                  <w:marLeft w:val="0"/>
                  <w:marRight w:val="0"/>
                  <w:marTop w:val="0"/>
                  <w:marBottom w:val="0"/>
                  <w:divBdr>
                    <w:top w:val="none" w:sz="0" w:space="0" w:color="auto"/>
                    <w:left w:val="none" w:sz="0" w:space="0" w:color="auto"/>
                    <w:bottom w:val="none" w:sz="0" w:space="0" w:color="auto"/>
                    <w:right w:val="none" w:sz="0" w:space="0" w:color="auto"/>
                  </w:divBdr>
                  <w:divsChild>
                    <w:div w:id="17485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0116">
      <w:bodyDiv w:val="1"/>
      <w:marLeft w:val="0"/>
      <w:marRight w:val="0"/>
      <w:marTop w:val="0"/>
      <w:marBottom w:val="0"/>
      <w:divBdr>
        <w:top w:val="none" w:sz="0" w:space="0" w:color="auto"/>
        <w:left w:val="none" w:sz="0" w:space="0" w:color="auto"/>
        <w:bottom w:val="none" w:sz="0" w:space="0" w:color="auto"/>
        <w:right w:val="none" w:sz="0" w:space="0" w:color="auto"/>
      </w:divBdr>
      <w:divsChild>
        <w:div w:id="1103260978">
          <w:marLeft w:val="0"/>
          <w:marRight w:val="0"/>
          <w:marTop w:val="0"/>
          <w:marBottom w:val="0"/>
          <w:divBdr>
            <w:top w:val="none" w:sz="0" w:space="0" w:color="auto"/>
            <w:left w:val="none" w:sz="0" w:space="0" w:color="auto"/>
            <w:bottom w:val="none" w:sz="0" w:space="0" w:color="auto"/>
            <w:right w:val="none" w:sz="0" w:space="0" w:color="auto"/>
          </w:divBdr>
          <w:divsChild>
            <w:div w:id="1165245823">
              <w:marLeft w:val="0"/>
              <w:marRight w:val="0"/>
              <w:marTop w:val="0"/>
              <w:marBottom w:val="0"/>
              <w:divBdr>
                <w:top w:val="none" w:sz="0" w:space="0" w:color="auto"/>
                <w:left w:val="none" w:sz="0" w:space="0" w:color="auto"/>
                <w:bottom w:val="none" w:sz="0" w:space="0" w:color="auto"/>
                <w:right w:val="none" w:sz="0" w:space="0" w:color="auto"/>
              </w:divBdr>
              <w:divsChild>
                <w:div w:id="209458636">
                  <w:marLeft w:val="0"/>
                  <w:marRight w:val="0"/>
                  <w:marTop w:val="0"/>
                  <w:marBottom w:val="0"/>
                  <w:divBdr>
                    <w:top w:val="none" w:sz="0" w:space="0" w:color="auto"/>
                    <w:left w:val="none" w:sz="0" w:space="0" w:color="auto"/>
                    <w:bottom w:val="none" w:sz="0" w:space="0" w:color="auto"/>
                    <w:right w:val="none" w:sz="0" w:space="0" w:color="auto"/>
                  </w:divBdr>
                  <w:divsChild>
                    <w:div w:id="20522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5480">
          <w:marLeft w:val="0"/>
          <w:marRight w:val="0"/>
          <w:marTop w:val="0"/>
          <w:marBottom w:val="0"/>
          <w:divBdr>
            <w:top w:val="none" w:sz="0" w:space="0" w:color="auto"/>
            <w:left w:val="none" w:sz="0" w:space="0" w:color="auto"/>
            <w:bottom w:val="none" w:sz="0" w:space="0" w:color="auto"/>
            <w:right w:val="none" w:sz="0" w:space="0" w:color="auto"/>
          </w:divBdr>
          <w:divsChild>
            <w:div w:id="1585603640">
              <w:marLeft w:val="0"/>
              <w:marRight w:val="0"/>
              <w:marTop w:val="0"/>
              <w:marBottom w:val="0"/>
              <w:divBdr>
                <w:top w:val="none" w:sz="0" w:space="0" w:color="auto"/>
                <w:left w:val="none" w:sz="0" w:space="0" w:color="auto"/>
                <w:bottom w:val="none" w:sz="0" w:space="0" w:color="auto"/>
                <w:right w:val="none" w:sz="0" w:space="0" w:color="auto"/>
              </w:divBdr>
              <w:divsChild>
                <w:div w:id="739522366">
                  <w:marLeft w:val="0"/>
                  <w:marRight w:val="0"/>
                  <w:marTop w:val="0"/>
                  <w:marBottom w:val="0"/>
                  <w:divBdr>
                    <w:top w:val="none" w:sz="0" w:space="0" w:color="auto"/>
                    <w:left w:val="none" w:sz="0" w:space="0" w:color="auto"/>
                    <w:bottom w:val="none" w:sz="0" w:space="0" w:color="auto"/>
                    <w:right w:val="none" w:sz="0" w:space="0" w:color="auto"/>
                  </w:divBdr>
                  <w:divsChild>
                    <w:div w:id="9779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data.com/company-profile/american-express-co/" TargetMode="External"/><Relationship Id="rId13" Type="http://schemas.openxmlformats.org/officeDocument/2006/relationships/hyperlink" Target="https://www.swotandpestle.com/visa/" TargetMode="External"/><Relationship Id="rId3" Type="http://schemas.openxmlformats.org/officeDocument/2006/relationships/settings" Target="settings.xml"/><Relationship Id="rId7" Type="http://schemas.openxmlformats.org/officeDocument/2006/relationships/hyperlink" Target="https://www.globaldata.com/company-profile/mastercard-inc/" TargetMode="External"/><Relationship Id="rId12" Type="http://schemas.openxmlformats.org/officeDocument/2006/relationships/hyperlink" Target="https://annualreport.visa.com/business-overvie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cxn.com/d/companies/visa/__4bxIWDmTIvshpc1jHAdRudvI7ck1Yog3lHX--mruXdU/competitors" TargetMode="External"/><Relationship Id="rId11" Type="http://schemas.openxmlformats.org/officeDocument/2006/relationships/hyperlink" Target="https://annualreport.visa.com/financials/default.aspx" TargetMode="External"/><Relationship Id="rId5" Type="http://schemas.openxmlformats.org/officeDocument/2006/relationships/hyperlink" Target="https://www.globaldata.com/company-profile/visa-inc/#:~:text=Visa%20Inc%20(Visa)%20is%20a,%2C%20government%20entities%2C%20and%20merchants" TargetMode="External"/><Relationship Id="rId15" Type="http://schemas.openxmlformats.org/officeDocument/2006/relationships/theme" Target="theme/theme1.xml"/><Relationship Id="rId10" Type="http://schemas.openxmlformats.org/officeDocument/2006/relationships/hyperlink" Target="https://www.forbes.com/sites/greatspeculations/2019/03/13/what-are-visas-key-value-drivers/" TargetMode="External"/><Relationship Id="rId4" Type="http://schemas.openxmlformats.org/officeDocument/2006/relationships/webSettings" Target="webSettings.xml"/><Relationship Id="rId9" Type="http://schemas.openxmlformats.org/officeDocument/2006/relationships/hyperlink" Target="https://www.simtrade.fr/blog_simtrade/analysis-visa-business-model-market-prosp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2024-09-26T10:35:00Z</dcterms:created>
  <dcterms:modified xsi:type="dcterms:W3CDTF">2024-09-26T15:43:00Z</dcterms:modified>
</cp:coreProperties>
</file>