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BD481" w14:textId="77777777" w:rsidR="007B1FE3" w:rsidRPr="00AA15D4" w:rsidRDefault="00000000">
      <w:pPr>
        <w:pStyle w:val="Title"/>
        <w:rPr>
          <w:b/>
          <w:bCs/>
          <w:color w:val="auto"/>
          <w:sz w:val="28"/>
          <w:szCs w:val="28"/>
        </w:rPr>
      </w:pPr>
      <w:r w:rsidRPr="00AA15D4">
        <w:rPr>
          <w:b/>
          <w:bCs/>
          <w:color w:val="auto"/>
          <w:sz w:val="28"/>
          <w:szCs w:val="28"/>
        </w:rPr>
        <w:t>Comprehensive Financial Ratio Analysis: Apple Inc. (2020 - 2022)</w:t>
      </w:r>
    </w:p>
    <w:p w14:paraId="62541507" w14:textId="77777777" w:rsidR="007B1FE3" w:rsidRPr="00AA15D4" w:rsidRDefault="00000000">
      <w:pPr>
        <w:pStyle w:val="Heading1"/>
        <w:rPr>
          <w:color w:val="auto"/>
        </w:rPr>
      </w:pPr>
      <w:r w:rsidRPr="00AA15D4">
        <w:rPr>
          <w:color w:val="auto"/>
        </w:rPr>
        <w:t>Introduction</w:t>
      </w:r>
    </w:p>
    <w:p w14:paraId="4EB7A846" w14:textId="77777777" w:rsidR="007B1FE3" w:rsidRDefault="00000000">
      <w:r>
        <w:t>This report provides a comprehensive analysis of Apple Inc.'s financial ratios over the fiscal years 2020 to 2022, focusing on liquidity, profitability, solvency, efficiency, market, and valuation metrics. The data is derived from Apple's financial statements and provides insights into the company's financial health and performance trends over the three-year period.</w:t>
      </w:r>
    </w:p>
    <w:p w14:paraId="76BF737F" w14:textId="4520D630" w:rsidR="007B1FE3" w:rsidRPr="00AA15D4" w:rsidRDefault="00000000" w:rsidP="00AA15D4">
      <w:pPr>
        <w:pStyle w:val="Heading1"/>
        <w:numPr>
          <w:ilvl w:val="0"/>
          <w:numId w:val="10"/>
        </w:numPr>
        <w:rPr>
          <w:color w:val="auto"/>
        </w:rPr>
      </w:pPr>
      <w:r w:rsidRPr="00AA15D4">
        <w:rPr>
          <w:color w:val="auto"/>
        </w:rPr>
        <w:t>Liquidity Ratios</w:t>
      </w:r>
    </w:p>
    <w:p w14:paraId="29BEC8D2" w14:textId="77777777" w:rsidR="007B1FE3" w:rsidRDefault="00000000">
      <w:r>
        <w:t>The following ratios fall under liquidity ratios analysis, which provides insights into Apple's performance in this area.</w:t>
      </w:r>
    </w:p>
    <w:p w14:paraId="172AF988" w14:textId="77777777" w:rsidR="007B1FE3" w:rsidRDefault="00000000">
      <w:r>
        <w:rPr>
          <w:noProof/>
        </w:rPr>
        <w:drawing>
          <wp:inline distT="0" distB="0" distL="0" distR="0" wp14:anchorId="3DED4881" wp14:editId="53034B8A">
            <wp:extent cx="5486400" cy="329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ity_ratios_plot.png"/>
                    <pic:cNvPicPr/>
                  </pic:nvPicPr>
                  <pic:blipFill>
                    <a:blip r:embed="rId6"/>
                    <a:stretch>
                      <a:fillRect/>
                    </a:stretch>
                  </pic:blipFill>
                  <pic:spPr>
                    <a:xfrm>
                      <a:off x="0" y="0"/>
                      <a:ext cx="5486400" cy="3291840"/>
                    </a:xfrm>
                    <a:prstGeom prst="rect">
                      <a:avLst/>
                    </a:prstGeom>
                  </pic:spPr>
                </pic:pic>
              </a:graphicData>
            </a:graphic>
          </wp:inline>
        </w:drawing>
      </w:r>
    </w:p>
    <w:p w14:paraId="66B396B1" w14:textId="77777777" w:rsidR="007B1FE3" w:rsidRPr="00AA15D4" w:rsidRDefault="00000000">
      <w:pPr>
        <w:pStyle w:val="Heading2"/>
        <w:rPr>
          <w:color w:val="auto"/>
        </w:rPr>
      </w:pPr>
      <w:r w:rsidRPr="00AA15D4">
        <w:rPr>
          <w:color w:val="auto"/>
        </w:rPr>
        <w:t>Cash Ratio</w:t>
      </w:r>
    </w:p>
    <w:p w14:paraId="12A8FEA9" w14:textId="77777777" w:rsidR="007B1FE3" w:rsidRDefault="00000000">
      <w:r>
        <w:t>The Cash Ratio shows the performance of Apple in terms of liquidity ratios over the years. As seen in the chart, the Cash Ratio for 2020, 2021, and 2022 indicates the following trend: Further analysis of this trend reveals potential changes in the company's financial strategy and market positioning.</w:t>
      </w:r>
    </w:p>
    <w:p w14:paraId="783E649F" w14:textId="77777777" w:rsidR="007B1FE3" w:rsidRPr="00AA15D4" w:rsidRDefault="00000000">
      <w:pPr>
        <w:pStyle w:val="Heading2"/>
        <w:rPr>
          <w:color w:val="auto"/>
        </w:rPr>
      </w:pPr>
      <w:r w:rsidRPr="00AA15D4">
        <w:rPr>
          <w:color w:val="auto"/>
        </w:rPr>
        <w:t>Defensive Interval</w:t>
      </w:r>
    </w:p>
    <w:p w14:paraId="0CA70FB1" w14:textId="77777777" w:rsidR="007B1FE3" w:rsidRDefault="00000000">
      <w:r>
        <w:t xml:space="preserve">The Defensive Interval shows the performance of Apple in terms of liquidity ratios over the years. As seen in the chart, the Defensive Interval for 2020, 2021, and 2022 indicates the </w:t>
      </w:r>
      <w:r>
        <w:lastRenderedPageBreak/>
        <w:t>following trend: Further analysis of this trend reveals potential changes in the company's financial strategy and market positioning.</w:t>
      </w:r>
    </w:p>
    <w:p w14:paraId="0011AA62" w14:textId="5C9E6026" w:rsidR="007B1FE3" w:rsidRPr="00AA15D4" w:rsidRDefault="00000000" w:rsidP="00AA15D4">
      <w:pPr>
        <w:pStyle w:val="Heading1"/>
        <w:numPr>
          <w:ilvl w:val="0"/>
          <w:numId w:val="10"/>
        </w:numPr>
        <w:rPr>
          <w:color w:val="auto"/>
        </w:rPr>
      </w:pPr>
      <w:r w:rsidRPr="00AA15D4">
        <w:rPr>
          <w:color w:val="auto"/>
        </w:rPr>
        <w:t>Profitability Ratios</w:t>
      </w:r>
    </w:p>
    <w:p w14:paraId="40C2241A" w14:textId="77777777" w:rsidR="007B1FE3" w:rsidRDefault="00000000">
      <w:r>
        <w:t>The following ratios fall under profitability ratios analysis, which provides insights into Apple's performance in this area.</w:t>
      </w:r>
    </w:p>
    <w:p w14:paraId="72EFE39E" w14:textId="77777777" w:rsidR="007B1FE3" w:rsidRDefault="00000000">
      <w:r>
        <w:rPr>
          <w:noProof/>
        </w:rPr>
        <w:drawing>
          <wp:inline distT="0" distB="0" distL="0" distR="0" wp14:anchorId="4075D356" wp14:editId="03395ACB">
            <wp:extent cx="5486400" cy="329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ability_ratios_plot.png"/>
                    <pic:cNvPicPr/>
                  </pic:nvPicPr>
                  <pic:blipFill>
                    <a:blip r:embed="rId7"/>
                    <a:stretch>
                      <a:fillRect/>
                    </a:stretch>
                  </pic:blipFill>
                  <pic:spPr>
                    <a:xfrm>
                      <a:off x="0" y="0"/>
                      <a:ext cx="5486400" cy="3291840"/>
                    </a:xfrm>
                    <a:prstGeom prst="rect">
                      <a:avLst/>
                    </a:prstGeom>
                  </pic:spPr>
                </pic:pic>
              </a:graphicData>
            </a:graphic>
          </wp:inline>
        </w:drawing>
      </w:r>
    </w:p>
    <w:p w14:paraId="77FC1AA2" w14:textId="77777777" w:rsidR="007B1FE3" w:rsidRPr="00AA15D4" w:rsidRDefault="00000000">
      <w:pPr>
        <w:pStyle w:val="Heading2"/>
        <w:rPr>
          <w:color w:val="auto"/>
        </w:rPr>
      </w:pPr>
      <w:r w:rsidRPr="00AA15D4">
        <w:rPr>
          <w:color w:val="auto"/>
        </w:rPr>
        <w:t>Gross margin</w:t>
      </w:r>
    </w:p>
    <w:p w14:paraId="1D96AAF8" w14:textId="77777777" w:rsidR="007B1FE3" w:rsidRDefault="00000000">
      <w:r>
        <w:t>The Gross margin shows the performance of Apple in terms of profitability ratios over the years. As seen in the chart, the Gross margin for 2020, 2021, and 2022 indicates the following trend: Further analysis of this trend reveals potential changes in the company's financial strategy and market positioning.</w:t>
      </w:r>
    </w:p>
    <w:p w14:paraId="3829B826" w14:textId="77777777" w:rsidR="007B1FE3" w:rsidRPr="00AA15D4" w:rsidRDefault="00000000">
      <w:pPr>
        <w:pStyle w:val="Heading2"/>
        <w:rPr>
          <w:color w:val="auto"/>
        </w:rPr>
      </w:pPr>
      <w:r w:rsidRPr="00AA15D4">
        <w:rPr>
          <w:color w:val="auto"/>
        </w:rPr>
        <w:t>EBITDA margin</w:t>
      </w:r>
    </w:p>
    <w:p w14:paraId="338A4B4B" w14:textId="77777777" w:rsidR="007B1FE3" w:rsidRDefault="00000000">
      <w:r>
        <w:t>The EBITDA margin shows the performance of Apple in terms of profitability ratios over the years. As seen in the chart, the EBITDA margin for 2020, 2021, and 2022 indicates the following trend: Further analysis of this trend reveals potential changes in the company's financial strategy and market positioning.</w:t>
      </w:r>
    </w:p>
    <w:p w14:paraId="5B774CA5" w14:textId="77777777" w:rsidR="007B1FE3" w:rsidRPr="00AA15D4" w:rsidRDefault="00000000">
      <w:pPr>
        <w:pStyle w:val="Heading2"/>
        <w:rPr>
          <w:color w:val="auto"/>
        </w:rPr>
      </w:pPr>
      <w:r w:rsidRPr="00AA15D4">
        <w:rPr>
          <w:color w:val="auto"/>
        </w:rPr>
        <w:t>EBIT margin</w:t>
      </w:r>
    </w:p>
    <w:p w14:paraId="0AC42BF6" w14:textId="77777777" w:rsidR="007B1FE3" w:rsidRDefault="00000000">
      <w:r>
        <w:t>The EBIT margin shows the performance of Apple in terms of profitability ratios over the years. As seen in the chart, the EBIT margin for 2020, 2021, and 2022 indicates the following trend: Further analysis of this trend reveals potential changes in the company's financial strategy and market positioning.</w:t>
      </w:r>
    </w:p>
    <w:p w14:paraId="22D743ED" w14:textId="77777777" w:rsidR="007B1FE3" w:rsidRPr="00AA15D4" w:rsidRDefault="00000000">
      <w:pPr>
        <w:pStyle w:val="Heading2"/>
        <w:rPr>
          <w:color w:val="auto"/>
        </w:rPr>
      </w:pPr>
      <w:r w:rsidRPr="00AA15D4">
        <w:rPr>
          <w:color w:val="auto"/>
        </w:rPr>
        <w:lastRenderedPageBreak/>
        <w:t>Net margin</w:t>
      </w:r>
    </w:p>
    <w:p w14:paraId="3755A07B" w14:textId="77777777" w:rsidR="007B1FE3" w:rsidRDefault="00000000">
      <w:r>
        <w:t>The Net margin shows the performance of Apple in terms of profitability ratios over the years. As seen in the chart, the Net margin for 2020, 2021, and 2022 indicates the following trend: Further analysis of this trend reveals potential changes in the company's financial strategy and market positioning.</w:t>
      </w:r>
    </w:p>
    <w:p w14:paraId="6AFA702A" w14:textId="77777777" w:rsidR="007B1FE3" w:rsidRPr="00AA15D4" w:rsidRDefault="00000000">
      <w:pPr>
        <w:pStyle w:val="Heading2"/>
        <w:rPr>
          <w:color w:val="auto"/>
        </w:rPr>
      </w:pPr>
      <w:r w:rsidRPr="00AA15D4">
        <w:rPr>
          <w:color w:val="auto"/>
        </w:rPr>
        <w:t>Return on assets (ROA)</w:t>
      </w:r>
    </w:p>
    <w:p w14:paraId="24ADE12A" w14:textId="77777777" w:rsidR="007B1FE3" w:rsidRDefault="00000000">
      <w:r>
        <w:t>The Return on assets (ROA) shows the performance of Apple in terms of profitability ratios over the years. As seen in the chart, the Return on assets (ROA) for 2020, 2021, and 2022 indicates the following trend: Further analysis of this trend reveals potential changes in the company's financial strategy and market positioning.</w:t>
      </w:r>
    </w:p>
    <w:p w14:paraId="3DA3BCEF" w14:textId="77777777" w:rsidR="007B1FE3" w:rsidRPr="00AA15D4" w:rsidRDefault="00000000">
      <w:pPr>
        <w:pStyle w:val="Heading2"/>
        <w:rPr>
          <w:color w:val="auto"/>
        </w:rPr>
      </w:pPr>
      <w:r w:rsidRPr="00AA15D4">
        <w:rPr>
          <w:color w:val="auto"/>
        </w:rPr>
        <w:t>Return on equity (ROE)</w:t>
      </w:r>
    </w:p>
    <w:p w14:paraId="4D93EAE6" w14:textId="77777777" w:rsidR="007B1FE3" w:rsidRDefault="00000000">
      <w:r>
        <w:t>The Return on equity (ROE) shows the performance of Apple in terms of profitability ratios over the years. As seen in the chart, the Return on equity (ROE) for 2020, 2021, and 2022 indicates the following trend: Further analysis of this trend reveals potential changes in the company's financial strategy and market positioning.</w:t>
      </w:r>
    </w:p>
    <w:p w14:paraId="3EA75DBC" w14:textId="77777777" w:rsidR="007B1FE3" w:rsidRPr="00AA15D4" w:rsidRDefault="00000000">
      <w:pPr>
        <w:pStyle w:val="Heading2"/>
        <w:rPr>
          <w:color w:val="auto"/>
        </w:rPr>
      </w:pPr>
      <w:r w:rsidRPr="00AA15D4">
        <w:rPr>
          <w:color w:val="auto"/>
        </w:rPr>
        <w:t>Return on capital employed (ROCE)</w:t>
      </w:r>
    </w:p>
    <w:p w14:paraId="35C3C984" w14:textId="77777777" w:rsidR="007B1FE3" w:rsidRDefault="00000000">
      <w:r>
        <w:t>The Return on capital employed (ROCE) shows the performance of Apple in terms of profitability ratios over the years. As seen in the chart, the Return on capital employed (ROCE) for 2020, 2021, and 2022 indicates the following trend: Further analysis of this trend reveals potential changes in the company's financial strategy and market positioning.</w:t>
      </w:r>
    </w:p>
    <w:p w14:paraId="3316AD16" w14:textId="513E39F9" w:rsidR="007B1FE3" w:rsidRPr="00AA15D4" w:rsidRDefault="00000000" w:rsidP="00AA15D4">
      <w:pPr>
        <w:pStyle w:val="Heading1"/>
        <w:numPr>
          <w:ilvl w:val="0"/>
          <w:numId w:val="10"/>
        </w:numPr>
        <w:rPr>
          <w:color w:val="auto"/>
        </w:rPr>
      </w:pPr>
      <w:r w:rsidRPr="00AA15D4">
        <w:rPr>
          <w:color w:val="auto"/>
        </w:rPr>
        <w:t>Solvency Ratios</w:t>
      </w:r>
    </w:p>
    <w:p w14:paraId="07FB008F" w14:textId="77777777" w:rsidR="007B1FE3" w:rsidRDefault="00000000">
      <w:r>
        <w:t>The following ratios fall under solvency ratios analysis, which provides insights into Apple's performance in this area.</w:t>
      </w:r>
    </w:p>
    <w:p w14:paraId="43512014" w14:textId="77777777" w:rsidR="007B1FE3" w:rsidRDefault="00000000">
      <w:r>
        <w:rPr>
          <w:noProof/>
        </w:rPr>
        <w:lastRenderedPageBreak/>
        <w:drawing>
          <wp:inline distT="0" distB="0" distL="0" distR="0" wp14:anchorId="4A5CDB56" wp14:editId="675757EC">
            <wp:extent cx="5486400" cy="3291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ency_ratios_plot.png"/>
                    <pic:cNvPicPr/>
                  </pic:nvPicPr>
                  <pic:blipFill>
                    <a:blip r:embed="rId8"/>
                    <a:stretch>
                      <a:fillRect/>
                    </a:stretch>
                  </pic:blipFill>
                  <pic:spPr>
                    <a:xfrm>
                      <a:off x="0" y="0"/>
                      <a:ext cx="5486400" cy="3291840"/>
                    </a:xfrm>
                    <a:prstGeom prst="rect">
                      <a:avLst/>
                    </a:prstGeom>
                  </pic:spPr>
                </pic:pic>
              </a:graphicData>
            </a:graphic>
          </wp:inline>
        </w:drawing>
      </w:r>
    </w:p>
    <w:p w14:paraId="1A48669A" w14:textId="77777777" w:rsidR="007B1FE3" w:rsidRPr="00AA15D4" w:rsidRDefault="00000000">
      <w:pPr>
        <w:pStyle w:val="Heading2"/>
        <w:rPr>
          <w:color w:val="auto"/>
        </w:rPr>
      </w:pPr>
      <w:r w:rsidRPr="00AA15D4">
        <w:rPr>
          <w:color w:val="auto"/>
        </w:rPr>
        <w:t>Debt to equity (D/E)</w:t>
      </w:r>
    </w:p>
    <w:p w14:paraId="6694D26C" w14:textId="77777777" w:rsidR="007B1FE3" w:rsidRDefault="00000000">
      <w:r>
        <w:t>The Debt to equity (D/E) shows the performance of Apple in terms of solvency ratios over the years. As seen in the chart, the Debt to equity (D/E) for 2020, 2021, and 2022 indicates the following trend: Further analysis of this trend reveals potential changes in the company's financial strategy and market positioning.</w:t>
      </w:r>
    </w:p>
    <w:p w14:paraId="76596714" w14:textId="77777777" w:rsidR="007B1FE3" w:rsidRPr="00AA15D4" w:rsidRDefault="00000000">
      <w:pPr>
        <w:pStyle w:val="Heading2"/>
        <w:rPr>
          <w:color w:val="auto"/>
        </w:rPr>
      </w:pPr>
      <w:r w:rsidRPr="00AA15D4">
        <w:rPr>
          <w:color w:val="auto"/>
        </w:rPr>
        <w:t>Debt to total assets</w:t>
      </w:r>
    </w:p>
    <w:p w14:paraId="5ED44F0B" w14:textId="77777777" w:rsidR="007B1FE3" w:rsidRDefault="00000000">
      <w:r>
        <w:t>The Debt to total assets shows the performance of Apple in terms of solvency ratios over the years. As seen in the chart, the Debt to total assets for 2020, 2021, and 2022 indicates the following trend: Further analysis of this trend reveals potential changes in the company's financial strategy and market positioning.</w:t>
      </w:r>
    </w:p>
    <w:p w14:paraId="11E93EAD" w14:textId="77777777" w:rsidR="007B1FE3" w:rsidRPr="00AA15D4" w:rsidRDefault="00000000">
      <w:pPr>
        <w:pStyle w:val="Heading2"/>
        <w:rPr>
          <w:color w:val="auto"/>
        </w:rPr>
      </w:pPr>
      <w:r w:rsidRPr="00AA15D4">
        <w:rPr>
          <w:color w:val="auto"/>
        </w:rPr>
        <w:t>Long-term debt to capital</w:t>
      </w:r>
    </w:p>
    <w:p w14:paraId="3C1638FB" w14:textId="77777777" w:rsidR="007B1FE3" w:rsidRDefault="00000000">
      <w:r>
        <w:t>The Long-term debt to capital shows the performance of Apple in terms of solvency ratios over the years. As seen in the chart, the Long-term debt to capital for 2020, 2021, and 2022 indicates the following trend: Further analysis of this trend reveals potential changes in the company's financial strategy and market positioning.</w:t>
      </w:r>
    </w:p>
    <w:p w14:paraId="3B94CF9F" w14:textId="77777777" w:rsidR="007B1FE3" w:rsidRPr="00AA15D4" w:rsidRDefault="00000000">
      <w:pPr>
        <w:pStyle w:val="Heading2"/>
        <w:rPr>
          <w:color w:val="auto"/>
        </w:rPr>
      </w:pPr>
      <w:r w:rsidRPr="00AA15D4">
        <w:rPr>
          <w:color w:val="auto"/>
        </w:rPr>
        <w:t>Times interest earned</w:t>
      </w:r>
    </w:p>
    <w:p w14:paraId="56EDE9D1" w14:textId="77777777" w:rsidR="007B1FE3" w:rsidRDefault="00000000">
      <w:r>
        <w:t>The Times interest earned shows the performance of Apple in terms of solvency ratios over the years. As seen in the chart, the Times interest earned for 2020, 2021, and 2022 indicates the following trend: Further analysis of this trend reveals potential changes in the company's financial strategy and market positioning.</w:t>
      </w:r>
    </w:p>
    <w:p w14:paraId="002FD5B7" w14:textId="77777777" w:rsidR="007B1FE3" w:rsidRPr="00AA15D4" w:rsidRDefault="00000000">
      <w:pPr>
        <w:pStyle w:val="Heading2"/>
        <w:rPr>
          <w:color w:val="auto"/>
        </w:rPr>
      </w:pPr>
      <w:r w:rsidRPr="00AA15D4">
        <w:rPr>
          <w:color w:val="auto"/>
        </w:rPr>
        <w:lastRenderedPageBreak/>
        <w:t>Debt coverage</w:t>
      </w:r>
    </w:p>
    <w:p w14:paraId="46267857" w14:textId="77777777" w:rsidR="007B1FE3" w:rsidRDefault="00000000">
      <w:r>
        <w:t>The Debt coverage shows the performance of Apple in terms of solvency ratios over the years. As seen in the chart, the Debt coverage for 2020, 2021, and 2022 indicates the following trend: Further analysis of this trend reveals potential changes in the company's financial strategy and market positioning.</w:t>
      </w:r>
    </w:p>
    <w:p w14:paraId="4CE3778D" w14:textId="79332FFD" w:rsidR="007B1FE3" w:rsidRPr="00AA15D4" w:rsidRDefault="00000000" w:rsidP="00AA15D4">
      <w:pPr>
        <w:pStyle w:val="Heading1"/>
        <w:numPr>
          <w:ilvl w:val="0"/>
          <w:numId w:val="10"/>
        </w:numPr>
        <w:rPr>
          <w:color w:val="auto"/>
        </w:rPr>
      </w:pPr>
      <w:r w:rsidRPr="00AA15D4">
        <w:rPr>
          <w:color w:val="auto"/>
        </w:rPr>
        <w:t>Efficiency Ratios</w:t>
      </w:r>
    </w:p>
    <w:p w14:paraId="4D6E2B32" w14:textId="77777777" w:rsidR="007B1FE3" w:rsidRDefault="00000000">
      <w:r>
        <w:t>The following ratios fall under efficiency ratios analysis, which provides insights into Apple's performance in this area.</w:t>
      </w:r>
    </w:p>
    <w:p w14:paraId="167C083D" w14:textId="77777777" w:rsidR="007B1FE3" w:rsidRDefault="00000000">
      <w:r>
        <w:rPr>
          <w:noProof/>
        </w:rPr>
        <w:drawing>
          <wp:inline distT="0" distB="0" distL="0" distR="0" wp14:anchorId="1CD4D5DF" wp14:editId="2C1D9D63">
            <wp:extent cx="5486400" cy="3291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ficiency_ratios_plot.png"/>
                    <pic:cNvPicPr/>
                  </pic:nvPicPr>
                  <pic:blipFill>
                    <a:blip r:embed="rId9"/>
                    <a:stretch>
                      <a:fillRect/>
                    </a:stretch>
                  </pic:blipFill>
                  <pic:spPr>
                    <a:xfrm>
                      <a:off x="0" y="0"/>
                      <a:ext cx="5486400" cy="3291840"/>
                    </a:xfrm>
                    <a:prstGeom prst="rect">
                      <a:avLst/>
                    </a:prstGeom>
                  </pic:spPr>
                </pic:pic>
              </a:graphicData>
            </a:graphic>
          </wp:inline>
        </w:drawing>
      </w:r>
    </w:p>
    <w:p w14:paraId="2F54D54B" w14:textId="77777777" w:rsidR="007B1FE3" w:rsidRPr="00AA15D4" w:rsidRDefault="00000000">
      <w:pPr>
        <w:pStyle w:val="Heading2"/>
        <w:rPr>
          <w:color w:val="auto"/>
        </w:rPr>
      </w:pPr>
      <w:r w:rsidRPr="00AA15D4">
        <w:rPr>
          <w:color w:val="auto"/>
        </w:rPr>
        <w:t>Inventory turnover</w:t>
      </w:r>
    </w:p>
    <w:p w14:paraId="64875C82" w14:textId="77777777" w:rsidR="007B1FE3" w:rsidRDefault="00000000">
      <w:r>
        <w:t>The Inventory turnover shows the performance of Apple in terms of efficiency ratios over the years. As seen in the chart, the Inventory turnover for 2020, 2021, and 2022 indicates the following trend: Further analysis of this trend reveals potential changes in the company's financial strategy and market positioning.</w:t>
      </w:r>
    </w:p>
    <w:p w14:paraId="37F4E542" w14:textId="77777777" w:rsidR="007B1FE3" w:rsidRPr="00AA15D4" w:rsidRDefault="00000000">
      <w:pPr>
        <w:pStyle w:val="Heading2"/>
        <w:rPr>
          <w:color w:val="auto"/>
        </w:rPr>
      </w:pPr>
      <w:r w:rsidRPr="00AA15D4">
        <w:rPr>
          <w:color w:val="auto"/>
        </w:rPr>
        <w:t>Total asset turnover</w:t>
      </w:r>
    </w:p>
    <w:p w14:paraId="490BDC62" w14:textId="77777777" w:rsidR="007B1FE3" w:rsidRDefault="00000000">
      <w:r>
        <w:t>The Total asset turnover shows the performance of Apple in terms of efficiency ratios over the years. As seen in the chart, the Total asset turnover for 2020, 2021, and 2022 indicates the following trend: Further analysis of this trend reveals potential changes in the company's financial strategy and market positioning.</w:t>
      </w:r>
    </w:p>
    <w:p w14:paraId="67127969" w14:textId="77777777" w:rsidR="007B1FE3" w:rsidRPr="00AA15D4" w:rsidRDefault="00000000">
      <w:pPr>
        <w:pStyle w:val="Heading2"/>
        <w:rPr>
          <w:color w:val="auto"/>
        </w:rPr>
      </w:pPr>
      <w:r w:rsidRPr="00AA15D4">
        <w:rPr>
          <w:color w:val="auto"/>
        </w:rPr>
        <w:lastRenderedPageBreak/>
        <w:t>Fixed asset turnover</w:t>
      </w:r>
    </w:p>
    <w:p w14:paraId="4AC89ADE" w14:textId="77777777" w:rsidR="007B1FE3" w:rsidRDefault="00000000">
      <w:r>
        <w:t>The Fixed asset turnover shows the performance of Apple in terms of efficiency ratios over the years. As seen in the chart, the Fixed asset turnover for 2020, 2021, and 2022 indicates the following trend: Further analysis of this trend reveals potential changes in the company's financial strategy and market positioning.</w:t>
      </w:r>
    </w:p>
    <w:p w14:paraId="0CEA1BCE" w14:textId="77777777" w:rsidR="007B1FE3" w:rsidRPr="00AA15D4" w:rsidRDefault="00000000">
      <w:pPr>
        <w:pStyle w:val="Heading2"/>
        <w:rPr>
          <w:color w:val="auto"/>
        </w:rPr>
      </w:pPr>
      <w:r w:rsidRPr="00AA15D4">
        <w:rPr>
          <w:color w:val="auto"/>
        </w:rPr>
        <w:t>Inventory Days</w:t>
      </w:r>
    </w:p>
    <w:p w14:paraId="0C39698F" w14:textId="77777777" w:rsidR="007B1FE3" w:rsidRDefault="00000000">
      <w:r>
        <w:t>The Inventory Days shows the performance of Apple in terms of efficiency ratios over the years. As seen in the chart, the Inventory Days for 2020, 2021, and 2022 indicates the following trend: Further analysis of this trend reveals potential changes in the company's financial strategy and market positioning.</w:t>
      </w:r>
    </w:p>
    <w:p w14:paraId="11933D83" w14:textId="77777777" w:rsidR="007B1FE3" w:rsidRPr="00AA15D4" w:rsidRDefault="00000000">
      <w:pPr>
        <w:pStyle w:val="Heading2"/>
        <w:rPr>
          <w:color w:val="auto"/>
        </w:rPr>
      </w:pPr>
      <w:r w:rsidRPr="00AA15D4">
        <w:rPr>
          <w:color w:val="auto"/>
        </w:rPr>
        <w:t>Payable Days</w:t>
      </w:r>
    </w:p>
    <w:p w14:paraId="58AB84A8" w14:textId="77777777" w:rsidR="007B1FE3" w:rsidRDefault="00000000">
      <w:r>
        <w:t>The Payable Days shows the performance of Apple in terms of efficiency ratios over the years. As seen in the chart, the Payable Days for 2020, 2021, and 2022 indicates the following trend: Further analysis of this trend reveals potential changes in the company's financial strategy and market positioning.</w:t>
      </w:r>
    </w:p>
    <w:p w14:paraId="470D1878" w14:textId="77777777" w:rsidR="007B1FE3" w:rsidRPr="00AA15D4" w:rsidRDefault="00000000">
      <w:pPr>
        <w:pStyle w:val="Heading2"/>
        <w:rPr>
          <w:color w:val="auto"/>
        </w:rPr>
      </w:pPr>
      <w:r w:rsidRPr="00AA15D4">
        <w:rPr>
          <w:color w:val="auto"/>
        </w:rPr>
        <w:t>Receivable Days</w:t>
      </w:r>
    </w:p>
    <w:p w14:paraId="5C707B99" w14:textId="77777777" w:rsidR="007B1FE3" w:rsidRDefault="00000000">
      <w:r>
        <w:t>The Receivable Days shows the performance of Apple in terms of efficiency ratios over the years. As seen in the chart, the Receivable Days for 2020, 2021, and 2022 indicates the following trend: Further analysis of this trend reveals potential changes in the company's financial strategy and market positioning.</w:t>
      </w:r>
    </w:p>
    <w:p w14:paraId="62428BC6" w14:textId="77777777" w:rsidR="007B1FE3" w:rsidRPr="00AA15D4" w:rsidRDefault="00000000">
      <w:pPr>
        <w:pStyle w:val="Heading2"/>
        <w:rPr>
          <w:color w:val="auto"/>
        </w:rPr>
      </w:pPr>
      <w:r w:rsidRPr="00AA15D4">
        <w:rPr>
          <w:color w:val="auto"/>
        </w:rPr>
        <w:t>Net trading cycle</w:t>
      </w:r>
    </w:p>
    <w:p w14:paraId="2DF91A0D" w14:textId="77777777" w:rsidR="007B1FE3" w:rsidRDefault="00000000">
      <w:r>
        <w:t>The Net trading cycle shows the performance of Apple in terms of efficiency ratios over the years. As seen in the chart, the Net trading cycle for 2020, 2021, and 2022 indicates the following trend: Further analysis of this trend reveals potential changes in the company's financial strategy and market positioning.</w:t>
      </w:r>
    </w:p>
    <w:p w14:paraId="48692682" w14:textId="17451E6D" w:rsidR="007B1FE3" w:rsidRPr="00AA15D4" w:rsidRDefault="00000000" w:rsidP="00AA15D4">
      <w:pPr>
        <w:pStyle w:val="Heading1"/>
        <w:numPr>
          <w:ilvl w:val="0"/>
          <w:numId w:val="10"/>
        </w:numPr>
        <w:rPr>
          <w:color w:val="auto"/>
        </w:rPr>
      </w:pPr>
      <w:r w:rsidRPr="00AA15D4">
        <w:rPr>
          <w:color w:val="auto"/>
        </w:rPr>
        <w:t>Market Ratios</w:t>
      </w:r>
    </w:p>
    <w:p w14:paraId="04F73580" w14:textId="77777777" w:rsidR="007B1FE3" w:rsidRDefault="00000000">
      <w:r>
        <w:t>The following ratios fall under market ratios analysis, which provides insights into Apple's performance in this area.</w:t>
      </w:r>
    </w:p>
    <w:p w14:paraId="1ACC3509" w14:textId="77777777" w:rsidR="007B1FE3" w:rsidRDefault="00000000">
      <w:r>
        <w:rPr>
          <w:noProof/>
        </w:rPr>
        <w:lastRenderedPageBreak/>
        <w:drawing>
          <wp:inline distT="0" distB="0" distL="0" distR="0" wp14:anchorId="072B9C7C" wp14:editId="2F1EF965">
            <wp:extent cx="5486400" cy="329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et_ratios_plot.png"/>
                    <pic:cNvPicPr/>
                  </pic:nvPicPr>
                  <pic:blipFill>
                    <a:blip r:embed="rId10"/>
                    <a:stretch>
                      <a:fillRect/>
                    </a:stretch>
                  </pic:blipFill>
                  <pic:spPr>
                    <a:xfrm>
                      <a:off x="0" y="0"/>
                      <a:ext cx="5486400" cy="3291840"/>
                    </a:xfrm>
                    <a:prstGeom prst="rect">
                      <a:avLst/>
                    </a:prstGeom>
                  </pic:spPr>
                </pic:pic>
              </a:graphicData>
            </a:graphic>
          </wp:inline>
        </w:drawing>
      </w:r>
    </w:p>
    <w:p w14:paraId="271B6354" w14:textId="77777777" w:rsidR="007B1FE3" w:rsidRPr="00AA15D4" w:rsidRDefault="00000000">
      <w:pPr>
        <w:pStyle w:val="Heading2"/>
        <w:rPr>
          <w:color w:val="auto"/>
        </w:rPr>
      </w:pPr>
      <w:r w:rsidRPr="00AA15D4">
        <w:rPr>
          <w:color w:val="auto"/>
        </w:rPr>
        <w:t>Price to equity (P/E)</w:t>
      </w:r>
    </w:p>
    <w:p w14:paraId="60BE44D0" w14:textId="77777777" w:rsidR="007B1FE3" w:rsidRDefault="00000000">
      <w:r>
        <w:t>The Price to equity (P/E) shows the performance of Apple in terms of market ratios over the years. As seen in the chart, the Price to equity (P/E) for 2020, 2021, and 2022 indicates the following trend: Further analysis of this trend reveals potential changes in the company's financial strategy and market positioning.</w:t>
      </w:r>
    </w:p>
    <w:p w14:paraId="7E62BB59" w14:textId="77777777" w:rsidR="007B1FE3" w:rsidRPr="00AA15D4" w:rsidRDefault="00000000">
      <w:pPr>
        <w:pStyle w:val="Heading2"/>
        <w:rPr>
          <w:color w:val="auto"/>
        </w:rPr>
      </w:pPr>
      <w:r w:rsidRPr="00AA15D4">
        <w:rPr>
          <w:color w:val="auto"/>
        </w:rPr>
        <w:t>Earnings per share (EPS)</w:t>
      </w:r>
    </w:p>
    <w:p w14:paraId="2CBA32BB" w14:textId="77777777" w:rsidR="007B1FE3" w:rsidRDefault="00000000">
      <w:r>
        <w:t>The Earnings per share (EPS) shows the performance of Apple in terms of market ratios over the years. As seen in the chart, the Earnings per share (EPS) for 2020, 2021, and 2022 indicates the following trend: Further analysis of this trend reveals potential changes in the company's financial strategy and market positioning.</w:t>
      </w:r>
    </w:p>
    <w:p w14:paraId="7E38EAE6" w14:textId="77777777" w:rsidR="007B1FE3" w:rsidRPr="00AA15D4" w:rsidRDefault="00000000">
      <w:pPr>
        <w:pStyle w:val="Heading2"/>
        <w:rPr>
          <w:color w:val="auto"/>
        </w:rPr>
      </w:pPr>
      <w:r w:rsidRPr="00AA15D4">
        <w:rPr>
          <w:color w:val="auto"/>
        </w:rPr>
        <w:t>Price to book value (PBV)</w:t>
      </w:r>
    </w:p>
    <w:p w14:paraId="689877E2" w14:textId="77777777" w:rsidR="007B1FE3" w:rsidRDefault="00000000">
      <w:r>
        <w:t>The Price to book value (PBV) shows the performance of Apple in terms of market ratios over the years. As seen in the chart, the Price to book value (PBV) for 2020, 2021, and 2022 indicates the following trend: Further analysis of this trend reveals potential changes in the company's financial strategy and market positioning.</w:t>
      </w:r>
    </w:p>
    <w:p w14:paraId="3C3BFC88" w14:textId="77777777" w:rsidR="007B1FE3" w:rsidRPr="00AA15D4" w:rsidRDefault="00000000">
      <w:pPr>
        <w:pStyle w:val="Heading2"/>
        <w:rPr>
          <w:color w:val="auto"/>
        </w:rPr>
      </w:pPr>
      <w:r w:rsidRPr="00AA15D4">
        <w:rPr>
          <w:color w:val="auto"/>
        </w:rPr>
        <w:t>Book value per share (BV)</w:t>
      </w:r>
    </w:p>
    <w:p w14:paraId="6453C8AB" w14:textId="77777777" w:rsidR="007B1FE3" w:rsidRDefault="00000000">
      <w:r>
        <w:t>The Book value per share (BV) shows the performance of Apple in terms of market ratios over the years. As seen in the chart, the Book value per share (BV) for 2020, 2021, and 2022 indicates the following trend: Further analysis of this trend reveals potential changes in the company's financial strategy and market positioning.</w:t>
      </w:r>
    </w:p>
    <w:p w14:paraId="7D462B19" w14:textId="77777777" w:rsidR="007B1FE3" w:rsidRPr="00AA15D4" w:rsidRDefault="00000000">
      <w:pPr>
        <w:pStyle w:val="Heading2"/>
        <w:rPr>
          <w:color w:val="auto"/>
        </w:rPr>
      </w:pPr>
      <w:r w:rsidRPr="00AA15D4">
        <w:rPr>
          <w:color w:val="auto"/>
        </w:rPr>
        <w:lastRenderedPageBreak/>
        <w:t>Dividend payout ratio</w:t>
      </w:r>
    </w:p>
    <w:p w14:paraId="07F05C44" w14:textId="77777777" w:rsidR="007B1FE3" w:rsidRDefault="00000000">
      <w:r>
        <w:t>The Dividend payout ratio shows the performance of Apple in terms of market ratios over the years. As seen in the chart, the Dividend payout ratio for 2020, 2021, and 2022 indicates the following trend: Further analysis of this trend reveals potential changes in the company's financial strategy and market positioning.</w:t>
      </w:r>
    </w:p>
    <w:p w14:paraId="2B104BAF" w14:textId="77777777" w:rsidR="007B1FE3" w:rsidRPr="00AA15D4" w:rsidRDefault="00000000">
      <w:pPr>
        <w:pStyle w:val="Heading2"/>
        <w:rPr>
          <w:color w:val="auto"/>
        </w:rPr>
      </w:pPr>
      <w:r w:rsidRPr="00AA15D4">
        <w:rPr>
          <w:color w:val="auto"/>
        </w:rPr>
        <w:t>Dividend yield</w:t>
      </w:r>
    </w:p>
    <w:p w14:paraId="2B344E25" w14:textId="77777777" w:rsidR="007B1FE3" w:rsidRDefault="00000000">
      <w:r>
        <w:t>The Dividend yield shows the performance of Apple in terms of market ratios over the years. As seen in the chart, the Dividend yield for 2020, 2021, and 2022 indicates the following trend: Further analysis of this trend reveals potential changes in the company's financial strategy and market positioning.</w:t>
      </w:r>
    </w:p>
    <w:p w14:paraId="10A6A58E" w14:textId="1F85A12B" w:rsidR="007B1FE3" w:rsidRPr="00AA15D4" w:rsidRDefault="00000000" w:rsidP="00AA15D4">
      <w:pPr>
        <w:pStyle w:val="Heading1"/>
        <w:numPr>
          <w:ilvl w:val="0"/>
          <w:numId w:val="10"/>
        </w:numPr>
        <w:rPr>
          <w:color w:val="auto"/>
        </w:rPr>
      </w:pPr>
      <w:r w:rsidRPr="00AA15D4">
        <w:rPr>
          <w:color w:val="auto"/>
        </w:rPr>
        <w:t>Valuation Ratios</w:t>
      </w:r>
    </w:p>
    <w:p w14:paraId="6429F055" w14:textId="77777777" w:rsidR="007B1FE3" w:rsidRDefault="00000000">
      <w:r>
        <w:t>The following ratios fall under valuation ratios analysis, which provides insights into Apple's performance in this area.</w:t>
      </w:r>
    </w:p>
    <w:p w14:paraId="37F5CC1D" w14:textId="77777777" w:rsidR="007B1FE3" w:rsidRDefault="00000000">
      <w:r>
        <w:rPr>
          <w:noProof/>
        </w:rPr>
        <w:drawing>
          <wp:inline distT="0" distB="0" distL="0" distR="0" wp14:anchorId="525261F2" wp14:editId="3D845AFA">
            <wp:extent cx="5486400" cy="3291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ation_ratios_plot.png"/>
                    <pic:cNvPicPr/>
                  </pic:nvPicPr>
                  <pic:blipFill>
                    <a:blip r:embed="rId11"/>
                    <a:stretch>
                      <a:fillRect/>
                    </a:stretch>
                  </pic:blipFill>
                  <pic:spPr>
                    <a:xfrm>
                      <a:off x="0" y="0"/>
                      <a:ext cx="5486400" cy="3291840"/>
                    </a:xfrm>
                    <a:prstGeom prst="rect">
                      <a:avLst/>
                    </a:prstGeom>
                  </pic:spPr>
                </pic:pic>
              </a:graphicData>
            </a:graphic>
          </wp:inline>
        </w:drawing>
      </w:r>
    </w:p>
    <w:p w14:paraId="6BA44934" w14:textId="77777777" w:rsidR="007B1FE3" w:rsidRPr="00AA15D4" w:rsidRDefault="00000000">
      <w:pPr>
        <w:pStyle w:val="Heading2"/>
        <w:rPr>
          <w:color w:val="auto"/>
        </w:rPr>
      </w:pPr>
      <w:r w:rsidRPr="00AA15D4">
        <w:rPr>
          <w:color w:val="auto"/>
        </w:rPr>
        <w:t>Enterprise value to EBITDA (EV/EBITDA)</w:t>
      </w:r>
    </w:p>
    <w:p w14:paraId="18993379" w14:textId="77777777" w:rsidR="007B1FE3" w:rsidRDefault="00000000">
      <w:r>
        <w:t>The Enterprise value to EBITDA (EV/EBITDA) shows the performance of Apple in terms of valuation ratios over the years. As seen in the chart, the Enterprise value to EBITDA (EV/EBITDA) for 2020, 2021, and 2022 indicates the following trend: Further analysis of this trend reveals potential changes in the company's financial strategy and market positioning.</w:t>
      </w:r>
    </w:p>
    <w:p w14:paraId="48586BDE" w14:textId="77777777" w:rsidR="007B1FE3" w:rsidRPr="00AA15D4" w:rsidRDefault="00000000">
      <w:pPr>
        <w:pStyle w:val="Heading2"/>
        <w:rPr>
          <w:color w:val="auto"/>
        </w:rPr>
      </w:pPr>
      <w:r w:rsidRPr="00AA15D4">
        <w:rPr>
          <w:color w:val="auto"/>
        </w:rPr>
        <w:lastRenderedPageBreak/>
        <w:t>Free cash flow (FCFE) per share</w:t>
      </w:r>
    </w:p>
    <w:p w14:paraId="032F055C" w14:textId="77777777" w:rsidR="007B1FE3" w:rsidRDefault="00000000">
      <w:r>
        <w:t>The Free cash flow (FCFE) per share shows the performance of Apple in terms of valuation ratios over the years. As seen in the chart, the Free cash flow (FCFE) per share for 2020, 2021, and 2022 indicates the following trend: Further analysis of this trend reveals potential changes in the company's financial strategy and market positioning.</w:t>
      </w:r>
    </w:p>
    <w:sectPr w:rsidR="007B1FE3"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1A16F48"/>
    <w:multiLevelType w:val="hybridMultilevel"/>
    <w:tmpl w:val="6C7AF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5502143">
    <w:abstractNumId w:val="8"/>
  </w:num>
  <w:num w:numId="2" w16cid:durableId="1474252143">
    <w:abstractNumId w:val="6"/>
  </w:num>
  <w:num w:numId="3" w16cid:durableId="856696865">
    <w:abstractNumId w:val="5"/>
  </w:num>
  <w:num w:numId="4" w16cid:durableId="813529621">
    <w:abstractNumId w:val="4"/>
  </w:num>
  <w:num w:numId="5" w16cid:durableId="53550282">
    <w:abstractNumId w:val="7"/>
  </w:num>
  <w:num w:numId="6" w16cid:durableId="1323043454">
    <w:abstractNumId w:val="3"/>
  </w:num>
  <w:num w:numId="7" w16cid:durableId="753476265">
    <w:abstractNumId w:val="2"/>
  </w:num>
  <w:num w:numId="8" w16cid:durableId="1100027159">
    <w:abstractNumId w:val="1"/>
  </w:num>
  <w:num w:numId="9" w16cid:durableId="1804158425">
    <w:abstractNumId w:val="0"/>
  </w:num>
  <w:num w:numId="10" w16cid:durableId="7231369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5E4A84"/>
    <w:rsid w:val="00616D5D"/>
    <w:rsid w:val="007B1FE3"/>
    <w:rsid w:val="00AA15D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A1B9FA"/>
  <w14:defaultImageDpi w14:val="300"/>
  <w15:docId w15:val="{83CBFBCB-E535-4A08-89B5-45B71922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1763</Words>
  <Characters>9417</Characters>
  <Application>Microsoft Office Word</Application>
  <DocSecurity>0</DocSecurity>
  <Lines>181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dc:creator>
  <cp:keywords/>
  <dc:description>generated by python-docx</dc:description>
  <cp:lastModifiedBy>FRANK-WISDOM EJOOR</cp:lastModifiedBy>
  <cp:revision>3</cp:revision>
  <dcterms:created xsi:type="dcterms:W3CDTF">2024-10-14T21:47:00Z</dcterms:created>
  <dcterms:modified xsi:type="dcterms:W3CDTF">2024-10-14T21:55:00Z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a22202d1e8245129cd83448f29915cc0f6682217f819cf42495087ec647ef9e0</vt:lpwstr>
  </property>
</Properties>
</file>