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7DA3" w14:textId="77777777" w:rsidR="00532A4F" w:rsidRPr="00532A4F" w:rsidRDefault="00532A4F" w:rsidP="00532A4F">
      <w:pPr>
        <w:pStyle w:val="Heading1"/>
        <w:rPr>
          <w:rFonts w:ascii="Times New Roman" w:hAnsi="Times New Roman" w:cs="Times New Roman"/>
          <w:b/>
          <w:bCs/>
        </w:rPr>
      </w:pPr>
      <w:r w:rsidRPr="00532A4F">
        <w:rPr>
          <w:rFonts w:ascii="Times New Roman" w:hAnsi="Times New Roman" w:cs="Times New Roman"/>
          <w:b/>
          <w:bCs/>
        </w:rPr>
        <w:t>Johnson &amp; Johnson Revenue and Cost Analysis</w:t>
      </w:r>
    </w:p>
    <w:p w14:paraId="76CEA496" w14:textId="77777777" w:rsidR="00532A4F" w:rsidRPr="00532A4F" w:rsidRDefault="00532A4F" w:rsidP="00532A4F">
      <w:pPr>
        <w:pStyle w:val="Heading2"/>
        <w:rPr>
          <w:rFonts w:ascii="Times New Roman" w:hAnsi="Times New Roman" w:cs="Times New Roman"/>
          <w:b/>
          <w:bCs/>
        </w:rPr>
      </w:pPr>
      <w:r w:rsidRPr="00532A4F">
        <w:rPr>
          <w:rFonts w:ascii="Times New Roman" w:hAnsi="Times New Roman" w:cs="Times New Roman"/>
          <w:b/>
          <w:bCs/>
        </w:rPr>
        <w:t>Introduction</w:t>
      </w:r>
    </w:p>
    <w:p w14:paraId="708D0E8B" w14:textId="77777777" w:rsidR="00532A4F" w:rsidRPr="00532A4F" w:rsidRDefault="00532A4F" w:rsidP="00532A4F">
      <w:pPr>
        <w:rPr>
          <w:rFonts w:ascii="Times New Roman" w:hAnsi="Times New Roman" w:cs="Times New Roman"/>
          <w:sz w:val="24"/>
          <w:szCs w:val="24"/>
        </w:rPr>
      </w:pPr>
      <w:r w:rsidRPr="00532A4F">
        <w:rPr>
          <w:rFonts w:ascii="Times New Roman" w:hAnsi="Times New Roman" w:cs="Times New Roman"/>
          <w:sz w:val="24"/>
          <w:szCs w:val="24"/>
        </w:rPr>
        <w:t>This report provides a detailed breakdown of Johnson &amp; Johnson's revenue and cost drivers. It covers revenue growth calculations, decomposition of price and volume effects, and analysis of fixed and variable costs.</w:t>
      </w:r>
    </w:p>
    <w:p w14:paraId="6E73D4AB" w14:textId="77777777" w:rsidR="00532A4F" w:rsidRPr="00532A4F" w:rsidRDefault="00532A4F" w:rsidP="00532A4F">
      <w:pPr>
        <w:pStyle w:val="Heading2"/>
        <w:rPr>
          <w:rFonts w:ascii="Times New Roman" w:hAnsi="Times New Roman" w:cs="Times New Roman"/>
          <w:b/>
          <w:bCs/>
        </w:rPr>
      </w:pPr>
      <w:r w:rsidRPr="00532A4F">
        <w:rPr>
          <w:rFonts w:ascii="Times New Roman" w:hAnsi="Times New Roman" w:cs="Times New Roman"/>
          <w:b/>
          <w:bCs/>
        </w:rPr>
        <w:t>Revenue Growth Calculation</w:t>
      </w:r>
    </w:p>
    <w:p w14:paraId="6CB28CCB" w14:textId="77777777" w:rsidR="00532A4F" w:rsidRPr="00532A4F" w:rsidRDefault="00532A4F" w:rsidP="00532A4F">
      <w:pPr>
        <w:rPr>
          <w:rFonts w:ascii="Times New Roman" w:hAnsi="Times New Roman" w:cs="Times New Roman"/>
          <w:sz w:val="24"/>
          <w:szCs w:val="24"/>
        </w:rPr>
      </w:pPr>
      <w:r w:rsidRPr="00532A4F">
        <w:rPr>
          <w:rFonts w:ascii="Times New Roman" w:hAnsi="Times New Roman" w:cs="Times New Roman"/>
          <w:sz w:val="24"/>
          <w:szCs w:val="24"/>
        </w:rPr>
        <w:t>Revenue Growth Formula:</w:t>
      </w:r>
    </w:p>
    <w:p w14:paraId="18D03E83" w14:textId="77777777" w:rsidR="00532A4F" w:rsidRPr="00532A4F" w:rsidRDefault="00532A4F" w:rsidP="00532A4F">
      <w:pPr>
        <w:rPr>
          <w:rFonts w:ascii="Times New Roman" w:hAnsi="Times New Roman" w:cs="Times New Roman"/>
          <w:sz w:val="24"/>
          <w:szCs w:val="24"/>
        </w:rPr>
      </w:pPr>
      <w:r w:rsidRPr="00532A4F">
        <w:rPr>
          <w:rFonts w:ascii="Times New Roman" w:hAnsi="Times New Roman" w:cs="Times New Roman"/>
          <w:sz w:val="24"/>
          <w:szCs w:val="24"/>
        </w:rPr>
        <w:t>Revenue Growth (%) = (Current Revenue - Previous Revenue) / Previous Revenue * 100</w:t>
      </w:r>
    </w:p>
    <w:p w14:paraId="07FAD753" w14:textId="77777777" w:rsidR="00532A4F" w:rsidRPr="00532A4F" w:rsidRDefault="00532A4F" w:rsidP="00532A4F">
      <w:pPr>
        <w:rPr>
          <w:rFonts w:ascii="Times New Roman" w:hAnsi="Times New Roman" w:cs="Times New Roman"/>
          <w:sz w:val="24"/>
          <w:szCs w:val="24"/>
        </w:rPr>
      </w:pPr>
      <w:r w:rsidRPr="00532A4F">
        <w:rPr>
          <w:rFonts w:ascii="Times New Roman" w:hAnsi="Times New Roman" w:cs="Times New Roman"/>
          <w:sz w:val="24"/>
          <w:szCs w:val="24"/>
        </w:rPr>
        <w:t>2022 Revenue: $85159 million</w:t>
      </w:r>
    </w:p>
    <w:p w14:paraId="3D233350" w14:textId="77777777" w:rsidR="00532A4F" w:rsidRPr="00532A4F" w:rsidRDefault="00532A4F" w:rsidP="00532A4F">
      <w:pPr>
        <w:rPr>
          <w:rFonts w:ascii="Times New Roman" w:hAnsi="Times New Roman" w:cs="Times New Roman"/>
          <w:sz w:val="24"/>
          <w:szCs w:val="24"/>
        </w:rPr>
      </w:pPr>
      <w:r w:rsidRPr="00532A4F">
        <w:rPr>
          <w:rFonts w:ascii="Times New Roman" w:hAnsi="Times New Roman" w:cs="Times New Roman"/>
          <w:sz w:val="24"/>
          <w:szCs w:val="24"/>
        </w:rPr>
        <w:t>2023 Revenue: $87696 million</w:t>
      </w:r>
    </w:p>
    <w:p w14:paraId="0A746BB1" w14:textId="77777777" w:rsidR="00532A4F" w:rsidRPr="00532A4F" w:rsidRDefault="00532A4F" w:rsidP="00532A4F">
      <w:pPr>
        <w:rPr>
          <w:rFonts w:ascii="Times New Roman" w:hAnsi="Times New Roman" w:cs="Times New Roman"/>
          <w:sz w:val="24"/>
          <w:szCs w:val="24"/>
        </w:rPr>
      </w:pPr>
      <w:r w:rsidRPr="00532A4F">
        <w:rPr>
          <w:rFonts w:ascii="Times New Roman" w:hAnsi="Times New Roman" w:cs="Times New Roman"/>
          <w:sz w:val="24"/>
          <w:szCs w:val="24"/>
        </w:rPr>
        <w:t>Revenue Growth = (87696 - 85159) / 85159 * 100 = 2.98%</w:t>
      </w:r>
    </w:p>
    <w:p w14:paraId="2F5420CC" w14:textId="77777777" w:rsidR="00532A4F" w:rsidRPr="00532A4F" w:rsidRDefault="00532A4F" w:rsidP="00532A4F">
      <w:pPr>
        <w:pStyle w:val="Heading2"/>
        <w:rPr>
          <w:rFonts w:ascii="Times New Roman" w:hAnsi="Times New Roman" w:cs="Times New Roman"/>
        </w:rPr>
      </w:pPr>
      <w:r w:rsidRPr="00532A4F">
        <w:rPr>
          <w:rFonts w:ascii="Times New Roman" w:hAnsi="Times New Roman" w:cs="Times New Roman"/>
        </w:rPr>
        <w:t>Price and Volume Effect Decomposition</w:t>
      </w:r>
    </w:p>
    <w:p w14:paraId="497AEE20" w14:textId="77777777" w:rsidR="00532A4F" w:rsidRPr="00532A4F" w:rsidRDefault="00532A4F" w:rsidP="00532A4F">
      <w:pPr>
        <w:rPr>
          <w:rFonts w:ascii="Times New Roman" w:hAnsi="Times New Roman" w:cs="Times New Roman"/>
          <w:sz w:val="24"/>
          <w:szCs w:val="24"/>
        </w:rPr>
      </w:pPr>
      <w:r w:rsidRPr="00532A4F">
        <w:rPr>
          <w:rFonts w:ascii="Times New Roman" w:hAnsi="Times New Roman" w:cs="Times New Roman"/>
          <w:sz w:val="24"/>
          <w:szCs w:val="24"/>
        </w:rPr>
        <w:t>Revenue can be broken down into:</w:t>
      </w:r>
    </w:p>
    <w:p w14:paraId="0C0E2E6D" w14:textId="77777777" w:rsidR="00532A4F" w:rsidRPr="00532A4F" w:rsidRDefault="00532A4F" w:rsidP="00532A4F">
      <w:pPr>
        <w:rPr>
          <w:rFonts w:ascii="Times New Roman" w:hAnsi="Times New Roman" w:cs="Times New Roman"/>
          <w:sz w:val="24"/>
          <w:szCs w:val="24"/>
        </w:rPr>
      </w:pPr>
      <w:r w:rsidRPr="00532A4F">
        <w:rPr>
          <w:rFonts w:ascii="Times New Roman" w:hAnsi="Times New Roman" w:cs="Times New Roman"/>
          <w:sz w:val="24"/>
          <w:szCs w:val="24"/>
        </w:rPr>
        <w:t>1. Price Effect: (P1 - P0) * V0</w:t>
      </w:r>
    </w:p>
    <w:p w14:paraId="1717B530" w14:textId="77777777" w:rsidR="00532A4F" w:rsidRPr="00532A4F" w:rsidRDefault="00532A4F" w:rsidP="00532A4F">
      <w:pPr>
        <w:rPr>
          <w:rFonts w:ascii="Times New Roman" w:hAnsi="Times New Roman" w:cs="Times New Roman"/>
          <w:sz w:val="24"/>
          <w:szCs w:val="24"/>
        </w:rPr>
      </w:pPr>
      <w:r w:rsidRPr="00532A4F">
        <w:rPr>
          <w:rFonts w:ascii="Times New Roman" w:hAnsi="Times New Roman" w:cs="Times New Roman"/>
          <w:sz w:val="24"/>
          <w:szCs w:val="24"/>
        </w:rPr>
        <w:t>2. Volume Effect: P0 * (V1 - V0)</w:t>
      </w:r>
    </w:p>
    <w:p w14:paraId="038E9EA6" w14:textId="77777777" w:rsidR="00532A4F" w:rsidRPr="00532A4F" w:rsidRDefault="00532A4F" w:rsidP="00532A4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532A4F">
        <w:rPr>
          <w:rFonts w:ascii="Times New Roman" w:hAnsi="Times New Roman" w:cs="Times New Roman"/>
          <w:sz w:val="24"/>
          <w:szCs w:val="24"/>
          <w:lang w:val="fr-FR"/>
        </w:rPr>
        <w:t xml:space="preserve">3. Interaction </w:t>
      </w:r>
      <w:proofErr w:type="spellStart"/>
      <w:r w:rsidRPr="00532A4F">
        <w:rPr>
          <w:rFonts w:ascii="Times New Roman" w:hAnsi="Times New Roman" w:cs="Times New Roman"/>
          <w:sz w:val="24"/>
          <w:szCs w:val="24"/>
          <w:lang w:val="fr-FR"/>
        </w:rPr>
        <w:t>Effect</w:t>
      </w:r>
      <w:proofErr w:type="spellEnd"/>
      <w:r w:rsidRPr="00532A4F">
        <w:rPr>
          <w:rFonts w:ascii="Times New Roman" w:hAnsi="Times New Roman" w:cs="Times New Roman"/>
          <w:sz w:val="24"/>
          <w:szCs w:val="24"/>
          <w:lang w:val="fr-FR"/>
        </w:rPr>
        <w:t>: (P1 - P0) * (V1 - V0)</w:t>
      </w:r>
    </w:p>
    <w:p w14:paraId="1169003A" w14:textId="77777777" w:rsidR="00532A4F" w:rsidRPr="00532A4F" w:rsidRDefault="00532A4F" w:rsidP="00532A4F">
      <w:pPr>
        <w:rPr>
          <w:rFonts w:ascii="Times New Roman" w:hAnsi="Times New Roman" w:cs="Times New Roman"/>
          <w:sz w:val="24"/>
          <w:szCs w:val="24"/>
        </w:rPr>
      </w:pPr>
      <w:r w:rsidRPr="00532A4F">
        <w:rPr>
          <w:rFonts w:ascii="Times New Roman" w:hAnsi="Times New Roman" w:cs="Times New Roman"/>
          <w:sz w:val="24"/>
          <w:szCs w:val="24"/>
        </w:rPr>
        <w:t>Price Effect: (205 - 200) * 400000 = 2000000.00 million USD</w:t>
      </w:r>
    </w:p>
    <w:p w14:paraId="043A7436" w14:textId="77777777" w:rsidR="00532A4F" w:rsidRPr="00532A4F" w:rsidRDefault="00532A4F" w:rsidP="00532A4F">
      <w:pPr>
        <w:rPr>
          <w:rFonts w:ascii="Times New Roman" w:hAnsi="Times New Roman" w:cs="Times New Roman"/>
          <w:sz w:val="24"/>
          <w:szCs w:val="24"/>
        </w:rPr>
      </w:pPr>
      <w:r w:rsidRPr="00532A4F">
        <w:rPr>
          <w:rFonts w:ascii="Times New Roman" w:hAnsi="Times New Roman" w:cs="Times New Roman"/>
          <w:sz w:val="24"/>
          <w:szCs w:val="24"/>
        </w:rPr>
        <w:t>Volume Effect: 200 * (410000 - 400000) = 2000000.00 million USD</w:t>
      </w:r>
    </w:p>
    <w:p w14:paraId="5188E580" w14:textId="77777777" w:rsidR="00532A4F" w:rsidRPr="00532A4F" w:rsidRDefault="00532A4F" w:rsidP="00532A4F">
      <w:pPr>
        <w:rPr>
          <w:rFonts w:ascii="Times New Roman" w:hAnsi="Times New Roman" w:cs="Times New Roman"/>
          <w:sz w:val="24"/>
          <w:szCs w:val="24"/>
        </w:rPr>
      </w:pPr>
      <w:r w:rsidRPr="00532A4F">
        <w:rPr>
          <w:rFonts w:ascii="Times New Roman" w:hAnsi="Times New Roman" w:cs="Times New Roman"/>
          <w:sz w:val="24"/>
          <w:szCs w:val="24"/>
        </w:rPr>
        <w:t>Interaction Effect: (205 - 200) * (410000 - 400000) = 50000.00 million USD</w:t>
      </w:r>
    </w:p>
    <w:p w14:paraId="0BD94DF3" w14:textId="77777777" w:rsidR="00532A4F" w:rsidRPr="00532A4F" w:rsidRDefault="00532A4F" w:rsidP="00532A4F">
      <w:pPr>
        <w:pStyle w:val="Heading2"/>
        <w:rPr>
          <w:rFonts w:ascii="Times New Roman" w:hAnsi="Times New Roman" w:cs="Times New Roman"/>
        </w:rPr>
      </w:pPr>
      <w:r w:rsidRPr="00532A4F">
        <w:rPr>
          <w:rFonts w:ascii="Times New Roman" w:hAnsi="Times New Roman" w:cs="Times New Roman"/>
        </w:rPr>
        <w:t>Cost Drivers Analysis</w:t>
      </w:r>
    </w:p>
    <w:p w14:paraId="2A900CB7" w14:textId="77777777" w:rsidR="00532A4F" w:rsidRPr="00532A4F" w:rsidRDefault="00532A4F" w:rsidP="00532A4F">
      <w:pPr>
        <w:rPr>
          <w:rFonts w:ascii="Times New Roman" w:hAnsi="Times New Roman" w:cs="Times New Roman"/>
          <w:sz w:val="24"/>
          <w:szCs w:val="24"/>
        </w:rPr>
      </w:pPr>
      <w:r w:rsidRPr="00532A4F">
        <w:rPr>
          <w:rFonts w:ascii="Times New Roman" w:hAnsi="Times New Roman" w:cs="Times New Roman"/>
          <w:sz w:val="24"/>
          <w:szCs w:val="24"/>
        </w:rPr>
        <w:t>Correlation measures the relationship between costs and revenue. Higher correlation indicates stronger dependence.</w:t>
      </w:r>
    </w:p>
    <w:p w14:paraId="73448D1D" w14:textId="77777777" w:rsidR="00532A4F" w:rsidRPr="00532A4F" w:rsidRDefault="00532A4F" w:rsidP="00532A4F">
      <w:pPr>
        <w:rPr>
          <w:rFonts w:ascii="Times New Roman" w:hAnsi="Times New Roman" w:cs="Times New Roman"/>
          <w:sz w:val="24"/>
          <w:szCs w:val="24"/>
        </w:rPr>
      </w:pPr>
      <w:r w:rsidRPr="00532A4F">
        <w:rPr>
          <w:rFonts w:ascii="Times New Roman" w:hAnsi="Times New Roman" w:cs="Times New Roman"/>
          <w:sz w:val="24"/>
          <w:szCs w:val="24"/>
        </w:rPr>
        <w:t>Correlation between fixed costs and revenue: 1.00</w:t>
      </w:r>
    </w:p>
    <w:p w14:paraId="27E67A10" w14:textId="77777777" w:rsidR="00532A4F" w:rsidRPr="00532A4F" w:rsidRDefault="00532A4F" w:rsidP="00532A4F">
      <w:pPr>
        <w:rPr>
          <w:rFonts w:ascii="Times New Roman" w:hAnsi="Times New Roman" w:cs="Times New Roman"/>
          <w:sz w:val="24"/>
          <w:szCs w:val="24"/>
        </w:rPr>
      </w:pPr>
      <w:r w:rsidRPr="00532A4F">
        <w:rPr>
          <w:rFonts w:ascii="Times New Roman" w:hAnsi="Times New Roman" w:cs="Times New Roman"/>
          <w:sz w:val="24"/>
          <w:szCs w:val="24"/>
        </w:rPr>
        <w:t>Correlation between variable costs and revenue: 1.00</w:t>
      </w:r>
    </w:p>
    <w:p w14:paraId="4FE57A46" w14:textId="77777777" w:rsidR="00532A4F" w:rsidRPr="00532A4F" w:rsidRDefault="00532A4F" w:rsidP="00532A4F">
      <w:pPr>
        <w:pStyle w:val="Heading2"/>
        <w:rPr>
          <w:rFonts w:ascii="Times New Roman" w:hAnsi="Times New Roman" w:cs="Times New Roman"/>
        </w:rPr>
      </w:pPr>
      <w:r w:rsidRPr="00532A4F">
        <w:rPr>
          <w:rFonts w:ascii="Times New Roman" w:hAnsi="Times New Roman" w:cs="Times New Roman"/>
        </w:rPr>
        <w:lastRenderedPageBreak/>
        <w:t>Revenue Breakdown Chart</w:t>
      </w:r>
    </w:p>
    <w:p w14:paraId="3190ADB1" w14:textId="77777777" w:rsidR="00532A4F" w:rsidRDefault="00532A4F" w:rsidP="00532A4F">
      <w:r>
        <w:rPr>
          <w:noProof/>
        </w:rPr>
        <w:drawing>
          <wp:inline distT="0" distB="0" distL="0" distR="0" wp14:anchorId="54B3EDE9" wp14:editId="0B273588">
            <wp:extent cx="4572000" cy="3429000"/>
            <wp:effectExtent l="0" t="0" r="0" b="0"/>
            <wp:docPr id="1" name="Picture 1" descr="A graph of a ba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of a bar char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4261C" w14:textId="77777777" w:rsidR="00532A4F" w:rsidRPr="00532A4F" w:rsidRDefault="00532A4F" w:rsidP="00532A4F">
      <w:pPr>
        <w:pStyle w:val="Heading2"/>
        <w:rPr>
          <w:rFonts w:ascii="Times New Roman" w:hAnsi="Times New Roman" w:cs="Times New Roman"/>
          <w:b/>
          <w:bCs/>
        </w:rPr>
      </w:pPr>
      <w:r w:rsidRPr="00532A4F">
        <w:rPr>
          <w:rFonts w:ascii="Times New Roman" w:hAnsi="Times New Roman" w:cs="Times New Roman"/>
          <w:b/>
          <w:bCs/>
        </w:rPr>
        <w:t>Conclusion</w:t>
      </w:r>
    </w:p>
    <w:p w14:paraId="1B16CC9A" w14:textId="77777777" w:rsidR="00532A4F" w:rsidRPr="00532A4F" w:rsidRDefault="00532A4F" w:rsidP="00532A4F">
      <w:pPr>
        <w:rPr>
          <w:rFonts w:ascii="Times New Roman" w:hAnsi="Times New Roman" w:cs="Times New Roman"/>
          <w:sz w:val="24"/>
          <w:szCs w:val="24"/>
        </w:rPr>
      </w:pPr>
      <w:r w:rsidRPr="00532A4F">
        <w:rPr>
          <w:rFonts w:ascii="Times New Roman" w:hAnsi="Times New Roman" w:cs="Times New Roman"/>
          <w:sz w:val="24"/>
          <w:szCs w:val="24"/>
        </w:rPr>
        <w:t>Johnson &amp; Johnson has demonstrated positive revenue growth with increases in both pricing and sales volume. The cost structure analysis indicates effective cost management, with a moderate correlation between both fixed and variable costs to revenue growth.</w:t>
      </w:r>
    </w:p>
    <w:p w14:paraId="3051B8B5" w14:textId="77777777" w:rsidR="00000000" w:rsidRPr="00532A4F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3368B4" w:rsidRPr="00532A4F" w:rsidSect="00532A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4F"/>
    <w:rsid w:val="00151BC5"/>
    <w:rsid w:val="00242EB0"/>
    <w:rsid w:val="00532A4F"/>
    <w:rsid w:val="009D466D"/>
    <w:rsid w:val="00D6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3013"/>
  <w15:chartTrackingRefBased/>
  <w15:docId w15:val="{530D42FD-98D9-4A27-B62E-7F2F5418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A4F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A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A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A4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A4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A4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A4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A4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A4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A4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2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A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A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A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3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A4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32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A4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532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A4F"/>
    <w:pPr>
      <w:spacing w:after="160" w:line="259" w:lineRule="auto"/>
      <w:ind w:left="720"/>
      <w:contextualSpacing/>
    </w:pPr>
    <w:rPr>
      <w:rFonts w:eastAsiaTheme="minorHAnsi"/>
      <w:lang w:val="en-GB"/>
    </w:rPr>
  </w:style>
  <w:style w:type="character" w:styleId="IntenseEmphasis">
    <w:name w:val="Intense Emphasis"/>
    <w:basedOn w:val="DefaultParagraphFont"/>
    <w:uiPriority w:val="21"/>
    <w:qFormat/>
    <w:rsid w:val="00532A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A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kehinde Alegu</dc:creator>
  <cp:keywords/>
  <dc:description/>
  <cp:lastModifiedBy>kehinde Alegu</cp:lastModifiedBy>
  <cp:revision>2</cp:revision>
  <dcterms:created xsi:type="dcterms:W3CDTF">2025-01-08T14:50:00Z</dcterms:created>
  <dcterms:modified xsi:type="dcterms:W3CDTF">2025-01-08T14:50:00Z</dcterms:modified>
</cp:coreProperties>
</file>