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CFF68" w14:textId="4B739593" w:rsidR="009F4774" w:rsidRPr="00502C5C" w:rsidRDefault="00410C28">
      <w:pPr>
        <w:rPr>
          <w:rFonts w:ascii="Apple Chancery" w:hAnsi="Apple Chancery" w:cs="Apple Chancery" w:hint="cs"/>
          <w:b/>
          <w:bCs/>
          <w:sz w:val="32"/>
          <w:szCs w:val="32"/>
        </w:rPr>
      </w:pPr>
      <w:r w:rsidRPr="007F7C00">
        <w:rPr>
          <w:rFonts w:ascii="Times New Roman" w:hAnsi="Times New Roman" w:cs="Times New Roman"/>
        </w:rPr>
        <w:t xml:space="preserve">                    </w:t>
      </w:r>
      <w:r w:rsidR="00E8670C" w:rsidRPr="00502C5C">
        <w:rPr>
          <w:rFonts w:ascii="Apple Chancery" w:hAnsi="Apple Chancery" w:cs="Apple Chancery" w:hint="cs"/>
          <w:b/>
          <w:bCs/>
          <w:sz w:val="32"/>
          <w:szCs w:val="32"/>
        </w:rPr>
        <w:t>REVENUE AND COST DRIVERS’ ANALYSIS</w:t>
      </w:r>
    </w:p>
    <w:p w14:paraId="2BF98235" w14:textId="77777777" w:rsidR="00E8670C" w:rsidRPr="007F7C00" w:rsidRDefault="00E8670C">
      <w:pPr>
        <w:rPr>
          <w:rFonts w:ascii="Times New Roman" w:hAnsi="Times New Roman" w:cs="Times New Roman"/>
        </w:rPr>
      </w:pPr>
    </w:p>
    <w:p w14:paraId="3FB89160" w14:textId="40611DA0" w:rsidR="00E8670C" w:rsidRPr="00E1269A" w:rsidRDefault="00E1269A">
      <w:pPr>
        <w:rPr>
          <w:rFonts w:ascii="Times New Roman" w:hAnsi="Times New Roman" w:cs="Times New Roman"/>
          <w:b/>
          <w:bCs/>
          <w:sz w:val="32"/>
          <w:szCs w:val="32"/>
        </w:rPr>
      </w:pPr>
      <w:r>
        <w:rPr>
          <w:rFonts w:ascii="Times New Roman" w:hAnsi="Times New Roman" w:cs="Times New Roman"/>
          <w:b/>
          <w:bCs/>
        </w:rPr>
        <w:t xml:space="preserve">                                                </w:t>
      </w:r>
      <w:r w:rsidR="00E8670C" w:rsidRPr="00E1269A">
        <w:rPr>
          <w:rFonts w:ascii="Times New Roman" w:hAnsi="Times New Roman" w:cs="Times New Roman"/>
          <w:b/>
          <w:bCs/>
          <w:sz w:val="32"/>
          <w:szCs w:val="32"/>
        </w:rPr>
        <w:t>MARRIOT INC</w:t>
      </w:r>
    </w:p>
    <w:p w14:paraId="1C0A4162" w14:textId="77777777" w:rsidR="007F7C00" w:rsidRPr="007F7C00" w:rsidRDefault="007F7C00">
      <w:pPr>
        <w:rPr>
          <w:rFonts w:ascii="Times New Roman" w:hAnsi="Times New Roman" w:cs="Times New Roman"/>
          <w:b/>
          <w:bCs/>
        </w:rPr>
      </w:pPr>
    </w:p>
    <w:p w14:paraId="4E836BD0" w14:textId="51DD13FD" w:rsidR="00E8670C" w:rsidRPr="007F7C00" w:rsidRDefault="00E8670C">
      <w:pPr>
        <w:rPr>
          <w:rFonts w:ascii="Times New Roman" w:hAnsi="Times New Roman" w:cs="Times New Roman"/>
          <w:b/>
          <w:bCs/>
        </w:rPr>
      </w:pPr>
      <w:r w:rsidRPr="007F7C00">
        <w:rPr>
          <w:rFonts w:ascii="Times New Roman" w:hAnsi="Times New Roman" w:cs="Times New Roman"/>
          <w:b/>
          <w:bCs/>
        </w:rPr>
        <w:t>REVENUE ANALYSIS</w:t>
      </w:r>
    </w:p>
    <w:p w14:paraId="7BE87ABA" w14:textId="219D62E5" w:rsidR="00E8670C" w:rsidRPr="007F7C00" w:rsidRDefault="00E8670C" w:rsidP="00E8670C">
      <w:pPr>
        <w:pStyle w:val="ListParagraph"/>
        <w:numPr>
          <w:ilvl w:val="0"/>
          <w:numId w:val="1"/>
        </w:numPr>
        <w:rPr>
          <w:rFonts w:ascii="Times New Roman" w:hAnsi="Times New Roman" w:cs="Times New Roman"/>
        </w:rPr>
      </w:pPr>
      <w:r w:rsidRPr="007F7C00">
        <w:rPr>
          <w:rFonts w:ascii="Times New Roman" w:hAnsi="Times New Roman" w:cs="Times New Roman"/>
        </w:rPr>
        <w:t>Food and beverages</w:t>
      </w:r>
    </w:p>
    <w:p w14:paraId="2CAA362B" w14:textId="7847D346" w:rsidR="00E8670C" w:rsidRPr="007F7C00" w:rsidRDefault="00E8670C" w:rsidP="00E8670C">
      <w:pPr>
        <w:pStyle w:val="ListParagraph"/>
        <w:rPr>
          <w:rFonts w:ascii="Times New Roman" w:hAnsi="Times New Roman" w:cs="Times New Roman"/>
        </w:rPr>
      </w:pPr>
      <w:r w:rsidRPr="007F7C00">
        <w:rPr>
          <w:rFonts w:ascii="Times New Roman" w:hAnsi="Times New Roman" w:cs="Times New Roman"/>
        </w:rPr>
        <w:t>-Restaurant sales</w:t>
      </w:r>
    </w:p>
    <w:p w14:paraId="528CB66D" w14:textId="1F9D0492" w:rsidR="00E8670C" w:rsidRPr="007F7C00" w:rsidRDefault="00E8670C" w:rsidP="00E8670C">
      <w:pPr>
        <w:pStyle w:val="ListParagraph"/>
        <w:rPr>
          <w:rFonts w:ascii="Times New Roman" w:hAnsi="Times New Roman" w:cs="Times New Roman"/>
        </w:rPr>
      </w:pPr>
      <w:r w:rsidRPr="007F7C00">
        <w:rPr>
          <w:rFonts w:ascii="Times New Roman" w:hAnsi="Times New Roman" w:cs="Times New Roman"/>
        </w:rPr>
        <w:t>-Banquet/Events</w:t>
      </w:r>
    </w:p>
    <w:p w14:paraId="57B88A04" w14:textId="6EDC6E8A" w:rsidR="00E8670C" w:rsidRDefault="00E8670C" w:rsidP="00E8670C">
      <w:pPr>
        <w:pStyle w:val="ListParagraph"/>
        <w:rPr>
          <w:rFonts w:ascii="Times New Roman" w:hAnsi="Times New Roman" w:cs="Times New Roman"/>
        </w:rPr>
      </w:pPr>
      <w:r w:rsidRPr="007F7C00">
        <w:rPr>
          <w:rFonts w:ascii="Times New Roman" w:hAnsi="Times New Roman" w:cs="Times New Roman"/>
        </w:rPr>
        <w:t>-Room Services</w:t>
      </w:r>
    </w:p>
    <w:p w14:paraId="59289659" w14:textId="77777777" w:rsidR="00BD2E94" w:rsidRPr="007F7C00" w:rsidRDefault="00BD2E94" w:rsidP="00E8670C">
      <w:pPr>
        <w:pStyle w:val="ListParagraph"/>
        <w:rPr>
          <w:rFonts w:ascii="Times New Roman" w:hAnsi="Times New Roman" w:cs="Times New Roman"/>
        </w:rPr>
      </w:pPr>
    </w:p>
    <w:p w14:paraId="4BBAFF4E" w14:textId="73A226AD" w:rsidR="00E8670C" w:rsidRPr="007F7C00" w:rsidRDefault="00E8670C" w:rsidP="00E8670C">
      <w:pPr>
        <w:pStyle w:val="ListParagraph"/>
        <w:numPr>
          <w:ilvl w:val="0"/>
          <w:numId w:val="1"/>
        </w:numPr>
        <w:rPr>
          <w:rFonts w:ascii="Times New Roman" w:hAnsi="Times New Roman" w:cs="Times New Roman"/>
        </w:rPr>
      </w:pPr>
      <w:r w:rsidRPr="007F7C00">
        <w:rPr>
          <w:rFonts w:ascii="Times New Roman" w:hAnsi="Times New Roman" w:cs="Times New Roman"/>
        </w:rPr>
        <w:t>Room Revenue</w:t>
      </w:r>
    </w:p>
    <w:p w14:paraId="177A0D99" w14:textId="1BC81BBC" w:rsidR="00E8670C" w:rsidRPr="007F7C00" w:rsidRDefault="00E8670C" w:rsidP="00E8670C">
      <w:pPr>
        <w:pStyle w:val="ListParagraph"/>
        <w:rPr>
          <w:rFonts w:ascii="Times New Roman" w:hAnsi="Times New Roman" w:cs="Times New Roman"/>
        </w:rPr>
      </w:pPr>
      <w:r w:rsidRPr="007F7C00">
        <w:rPr>
          <w:rFonts w:ascii="Times New Roman" w:hAnsi="Times New Roman" w:cs="Times New Roman"/>
        </w:rPr>
        <w:t>-Average Daily Rate</w:t>
      </w:r>
    </w:p>
    <w:p w14:paraId="3CA242A9" w14:textId="06D48DA4" w:rsidR="00E8670C" w:rsidRPr="007F7C00" w:rsidRDefault="00E8670C" w:rsidP="00E8670C">
      <w:pPr>
        <w:pStyle w:val="ListParagraph"/>
        <w:rPr>
          <w:rFonts w:ascii="Times New Roman" w:hAnsi="Times New Roman" w:cs="Times New Roman"/>
        </w:rPr>
      </w:pPr>
      <w:r w:rsidRPr="007F7C00">
        <w:rPr>
          <w:rFonts w:ascii="Times New Roman" w:hAnsi="Times New Roman" w:cs="Times New Roman"/>
        </w:rPr>
        <w:t>-</w:t>
      </w:r>
      <w:r w:rsidR="00AB761F" w:rsidRPr="007F7C00">
        <w:rPr>
          <w:rFonts w:ascii="Times New Roman" w:hAnsi="Times New Roman" w:cs="Times New Roman"/>
        </w:rPr>
        <w:t>Occupancy Rate</w:t>
      </w:r>
    </w:p>
    <w:p w14:paraId="7D729B7E" w14:textId="66ABE8A8" w:rsidR="00AB761F" w:rsidRDefault="00AB761F" w:rsidP="00E8670C">
      <w:pPr>
        <w:pStyle w:val="ListParagraph"/>
        <w:rPr>
          <w:rFonts w:ascii="Times New Roman" w:hAnsi="Times New Roman" w:cs="Times New Roman"/>
        </w:rPr>
      </w:pPr>
      <w:r w:rsidRPr="007F7C00">
        <w:rPr>
          <w:rFonts w:ascii="Times New Roman" w:hAnsi="Times New Roman" w:cs="Times New Roman"/>
        </w:rPr>
        <w:t>-Number of Rooms</w:t>
      </w:r>
    </w:p>
    <w:p w14:paraId="3C3DD286" w14:textId="77777777" w:rsidR="00BD2E94" w:rsidRPr="007F7C00" w:rsidRDefault="00BD2E94" w:rsidP="00E8670C">
      <w:pPr>
        <w:pStyle w:val="ListParagraph"/>
        <w:rPr>
          <w:rFonts w:ascii="Times New Roman" w:hAnsi="Times New Roman" w:cs="Times New Roman"/>
        </w:rPr>
      </w:pPr>
    </w:p>
    <w:p w14:paraId="3D5724D9" w14:textId="109382BB" w:rsidR="00AB761F" w:rsidRPr="007F7C00" w:rsidRDefault="00AB761F" w:rsidP="00AB761F">
      <w:pPr>
        <w:pStyle w:val="ListParagraph"/>
        <w:numPr>
          <w:ilvl w:val="0"/>
          <w:numId w:val="1"/>
        </w:numPr>
        <w:rPr>
          <w:rFonts w:ascii="Times New Roman" w:hAnsi="Times New Roman" w:cs="Times New Roman"/>
        </w:rPr>
      </w:pPr>
      <w:r w:rsidRPr="007F7C00">
        <w:rPr>
          <w:rFonts w:ascii="Times New Roman" w:hAnsi="Times New Roman" w:cs="Times New Roman"/>
        </w:rPr>
        <w:t>Other Services</w:t>
      </w:r>
    </w:p>
    <w:p w14:paraId="6F50BBFC" w14:textId="67E13231" w:rsidR="00AB761F" w:rsidRPr="007F7C00" w:rsidRDefault="00AB761F" w:rsidP="00AB761F">
      <w:pPr>
        <w:pStyle w:val="ListParagraph"/>
        <w:rPr>
          <w:rFonts w:ascii="Times New Roman" w:hAnsi="Times New Roman" w:cs="Times New Roman"/>
        </w:rPr>
      </w:pPr>
      <w:r w:rsidRPr="007F7C00">
        <w:rPr>
          <w:rFonts w:ascii="Times New Roman" w:hAnsi="Times New Roman" w:cs="Times New Roman"/>
        </w:rPr>
        <w:t>-Spa Services</w:t>
      </w:r>
    </w:p>
    <w:p w14:paraId="1466A71E" w14:textId="35F94C9A" w:rsidR="00AB761F" w:rsidRPr="007F7C00" w:rsidRDefault="00AB761F" w:rsidP="00AB761F">
      <w:pPr>
        <w:pStyle w:val="ListParagraph"/>
        <w:rPr>
          <w:rFonts w:ascii="Times New Roman" w:hAnsi="Times New Roman" w:cs="Times New Roman"/>
        </w:rPr>
      </w:pPr>
      <w:r w:rsidRPr="007F7C00">
        <w:rPr>
          <w:rFonts w:ascii="Times New Roman" w:hAnsi="Times New Roman" w:cs="Times New Roman"/>
        </w:rPr>
        <w:t>-Parking</w:t>
      </w:r>
    </w:p>
    <w:p w14:paraId="6C47AC52" w14:textId="076D3848" w:rsidR="00AB761F" w:rsidRPr="007F7C00" w:rsidRDefault="00AB761F" w:rsidP="00AB761F">
      <w:pPr>
        <w:pStyle w:val="ListParagraph"/>
        <w:rPr>
          <w:rFonts w:ascii="Times New Roman" w:hAnsi="Times New Roman" w:cs="Times New Roman"/>
        </w:rPr>
      </w:pPr>
      <w:r w:rsidRPr="007F7C00">
        <w:rPr>
          <w:rFonts w:ascii="Times New Roman" w:hAnsi="Times New Roman" w:cs="Times New Roman"/>
        </w:rPr>
        <w:t>-Resort Fees</w:t>
      </w:r>
    </w:p>
    <w:p w14:paraId="2D09E866" w14:textId="77777777" w:rsidR="00AB761F" w:rsidRPr="007F7C00" w:rsidRDefault="00AB761F" w:rsidP="00AB761F">
      <w:pPr>
        <w:pStyle w:val="ListParagraph"/>
        <w:rPr>
          <w:rFonts w:ascii="Times New Roman" w:hAnsi="Times New Roman" w:cs="Times New Roman"/>
        </w:rPr>
      </w:pPr>
    </w:p>
    <w:p w14:paraId="62B9F072" w14:textId="2DC10B2E" w:rsidR="00AB761F" w:rsidRPr="007F7C00" w:rsidRDefault="00AB761F" w:rsidP="00AB761F">
      <w:pPr>
        <w:rPr>
          <w:rFonts w:ascii="Times New Roman" w:hAnsi="Times New Roman" w:cs="Times New Roman"/>
          <w:b/>
          <w:bCs/>
        </w:rPr>
      </w:pPr>
      <w:r w:rsidRPr="007F7C00">
        <w:rPr>
          <w:rFonts w:ascii="Times New Roman" w:hAnsi="Times New Roman" w:cs="Times New Roman"/>
          <w:b/>
          <w:bCs/>
        </w:rPr>
        <w:t>COST STRUCTURE ANALYSIS</w:t>
      </w:r>
    </w:p>
    <w:p w14:paraId="18C02392" w14:textId="77777777" w:rsidR="007F7C00" w:rsidRPr="007F7C00" w:rsidRDefault="007F7C00" w:rsidP="00AB761F">
      <w:pPr>
        <w:rPr>
          <w:rFonts w:ascii="Times New Roman" w:hAnsi="Times New Roman" w:cs="Times New Roman"/>
          <w:b/>
          <w:bCs/>
        </w:rPr>
      </w:pPr>
    </w:p>
    <w:p w14:paraId="4F4FA952" w14:textId="048EF29B" w:rsidR="00AB761F" w:rsidRPr="007F7C00" w:rsidRDefault="00AB761F" w:rsidP="00AB761F">
      <w:pPr>
        <w:rPr>
          <w:rFonts w:ascii="Times New Roman" w:hAnsi="Times New Roman" w:cs="Times New Roman"/>
        </w:rPr>
      </w:pPr>
      <w:r w:rsidRPr="007F7C00">
        <w:rPr>
          <w:rFonts w:ascii="Times New Roman" w:hAnsi="Times New Roman" w:cs="Times New Roman"/>
        </w:rPr>
        <w:t>Operating Cost can be divided into- Fixed and Variable Costs.</w:t>
      </w:r>
    </w:p>
    <w:p w14:paraId="74D3A824" w14:textId="4E393502" w:rsidR="00AB761F" w:rsidRPr="007F7C00" w:rsidRDefault="00AB761F" w:rsidP="00AB761F">
      <w:pPr>
        <w:pStyle w:val="ListParagraph"/>
        <w:numPr>
          <w:ilvl w:val="0"/>
          <w:numId w:val="1"/>
        </w:numPr>
        <w:rPr>
          <w:rFonts w:ascii="Times New Roman" w:hAnsi="Times New Roman" w:cs="Times New Roman"/>
        </w:rPr>
      </w:pPr>
      <w:r w:rsidRPr="007F7C00">
        <w:rPr>
          <w:rFonts w:ascii="Times New Roman" w:hAnsi="Times New Roman" w:cs="Times New Roman"/>
        </w:rPr>
        <w:t>Fixed Costs</w:t>
      </w:r>
    </w:p>
    <w:p w14:paraId="1387E3A3" w14:textId="41B7ACE5" w:rsidR="00AB761F" w:rsidRPr="007F7C00" w:rsidRDefault="00AB761F" w:rsidP="00AB761F">
      <w:pPr>
        <w:pStyle w:val="ListParagraph"/>
        <w:rPr>
          <w:rFonts w:ascii="Times New Roman" w:hAnsi="Times New Roman" w:cs="Times New Roman"/>
        </w:rPr>
      </w:pPr>
      <w:r w:rsidRPr="007F7C00">
        <w:rPr>
          <w:rFonts w:ascii="Times New Roman" w:hAnsi="Times New Roman" w:cs="Times New Roman"/>
        </w:rPr>
        <w:t>-Property</w:t>
      </w:r>
    </w:p>
    <w:p w14:paraId="3DF1DDB0" w14:textId="07A0072D" w:rsidR="00AB761F" w:rsidRPr="007F7C00" w:rsidRDefault="00AB761F" w:rsidP="00AB761F">
      <w:pPr>
        <w:pStyle w:val="ListParagraph"/>
        <w:rPr>
          <w:rFonts w:ascii="Times New Roman" w:hAnsi="Times New Roman" w:cs="Times New Roman"/>
        </w:rPr>
      </w:pPr>
      <w:r w:rsidRPr="007F7C00">
        <w:rPr>
          <w:rFonts w:ascii="Times New Roman" w:hAnsi="Times New Roman" w:cs="Times New Roman"/>
        </w:rPr>
        <w:t xml:space="preserve">-Administrative </w:t>
      </w:r>
    </w:p>
    <w:p w14:paraId="48BC2A52" w14:textId="223D7F6A" w:rsidR="00AB761F" w:rsidRDefault="00AB761F" w:rsidP="00AB761F">
      <w:pPr>
        <w:pStyle w:val="ListParagraph"/>
        <w:rPr>
          <w:rFonts w:ascii="Times New Roman" w:hAnsi="Times New Roman" w:cs="Times New Roman"/>
        </w:rPr>
      </w:pPr>
      <w:r w:rsidRPr="007F7C00">
        <w:rPr>
          <w:rFonts w:ascii="Times New Roman" w:hAnsi="Times New Roman" w:cs="Times New Roman"/>
        </w:rPr>
        <w:t>-Insurance</w:t>
      </w:r>
    </w:p>
    <w:p w14:paraId="14BC86F9" w14:textId="77777777" w:rsidR="00BD2E94" w:rsidRPr="007F7C00" w:rsidRDefault="00BD2E94" w:rsidP="00AB761F">
      <w:pPr>
        <w:pStyle w:val="ListParagraph"/>
        <w:rPr>
          <w:rFonts w:ascii="Times New Roman" w:hAnsi="Times New Roman" w:cs="Times New Roman"/>
        </w:rPr>
      </w:pPr>
    </w:p>
    <w:p w14:paraId="3F663EA2" w14:textId="546899A6" w:rsidR="00AB761F" w:rsidRPr="007F7C00" w:rsidRDefault="00AB761F" w:rsidP="00AB761F">
      <w:pPr>
        <w:pStyle w:val="ListParagraph"/>
        <w:numPr>
          <w:ilvl w:val="0"/>
          <w:numId w:val="1"/>
        </w:numPr>
        <w:rPr>
          <w:rFonts w:ascii="Times New Roman" w:hAnsi="Times New Roman" w:cs="Times New Roman"/>
        </w:rPr>
      </w:pPr>
      <w:r w:rsidRPr="007F7C00">
        <w:rPr>
          <w:rFonts w:ascii="Times New Roman" w:hAnsi="Times New Roman" w:cs="Times New Roman"/>
        </w:rPr>
        <w:t>Variable Costs</w:t>
      </w:r>
    </w:p>
    <w:p w14:paraId="37A04E4E" w14:textId="76DFCBD4" w:rsidR="00AB761F" w:rsidRPr="007F7C00" w:rsidRDefault="00AB761F" w:rsidP="00AB761F">
      <w:pPr>
        <w:pStyle w:val="ListParagraph"/>
        <w:rPr>
          <w:rFonts w:ascii="Times New Roman" w:hAnsi="Times New Roman" w:cs="Times New Roman"/>
        </w:rPr>
      </w:pPr>
      <w:r w:rsidRPr="007F7C00">
        <w:rPr>
          <w:rFonts w:ascii="Times New Roman" w:hAnsi="Times New Roman" w:cs="Times New Roman"/>
        </w:rPr>
        <w:t>-Labour</w:t>
      </w:r>
    </w:p>
    <w:p w14:paraId="41E11B47" w14:textId="002BDDAD" w:rsidR="00AB761F" w:rsidRPr="007F7C00" w:rsidRDefault="00AB761F" w:rsidP="00AB761F">
      <w:pPr>
        <w:pStyle w:val="ListParagraph"/>
        <w:rPr>
          <w:rFonts w:ascii="Times New Roman" w:hAnsi="Times New Roman" w:cs="Times New Roman"/>
        </w:rPr>
      </w:pPr>
      <w:r w:rsidRPr="007F7C00">
        <w:rPr>
          <w:rFonts w:ascii="Times New Roman" w:hAnsi="Times New Roman" w:cs="Times New Roman"/>
        </w:rPr>
        <w:t>-Food and Beverages</w:t>
      </w:r>
    </w:p>
    <w:p w14:paraId="1F243872" w14:textId="6E22628D" w:rsidR="00AB761F" w:rsidRPr="007F7C00" w:rsidRDefault="00AB761F" w:rsidP="00AB761F">
      <w:pPr>
        <w:pStyle w:val="ListParagraph"/>
        <w:rPr>
          <w:rFonts w:ascii="Times New Roman" w:hAnsi="Times New Roman" w:cs="Times New Roman"/>
        </w:rPr>
      </w:pPr>
      <w:r w:rsidRPr="007F7C00">
        <w:rPr>
          <w:rFonts w:ascii="Times New Roman" w:hAnsi="Times New Roman" w:cs="Times New Roman"/>
        </w:rPr>
        <w:t>-Utilities</w:t>
      </w:r>
    </w:p>
    <w:p w14:paraId="7EE20BDD" w14:textId="77777777" w:rsidR="00AB761F" w:rsidRPr="007F7C00" w:rsidRDefault="00AB761F" w:rsidP="00AB761F">
      <w:pPr>
        <w:pStyle w:val="ListParagraph"/>
        <w:rPr>
          <w:rFonts w:ascii="Times New Roman" w:hAnsi="Times New Roman" w:cs="Times New Roman"/>
        </w:rPr>
      </w:pPr>
    </w:p>
    <w:p w14:paraId="0AB49186" w14:textId="17ECAE72" w:rsidR="00A31EFA" w:rsidRPr="007F7C00" w:rsidRDefault="006320A6" w:rsidP="006320A6">
      <w:pPr>
        <w:rPr>
          <w:rFonts w:ascii="Times New Roman" w:hAnsi="Times New Roman" w:cs="Times New Roman"/>
        </w:rPr>
      </w:pPr>
      <w:r w:rsidRPr="007F7C00">
        <w:rPr>
          <w:rFonts w:ascii="Times New Roman" w:hAnsi="Times New Roman" w:cs="Times New Roman"/>
          <w:b/>
          <w:bCs/>
        </w:rPr>
        <w:t>KEY INSIGHTS</w:t>
      </w:r>
      <w:r w:rsidR="00A31EFA" w:rsidRPr="007F7C00">
        <w:rPr>
          <w:rFonts w:ascii="Times New Roman" w:hAnsi="Times New Roman" w:cs="Times New Roman"/>
        </w:rPr>
        <w:t>-Marriot</w:t>
      </w:r>
    </w:p>
    <w:p w14:paraId="55312855" w14:textId="5564A06F" w:rsidR="00A31EFA" w:rsidRPr="007F7C00" w:rsidRDefault="00A31EFA" w:rsidP="00A31EFA">
      <w:pPr>
        <w:pStyle w:val="ListParagraph"/>
        <w:numPr>
          <w:ilvl w:val="0"/>
          <w:numId w:val="1"/>
        </w:numPr>
        <w:rPr>
          <w:rFonts w:ascii="Times New Roman" w:hAnsi="Times New Roman" w:cs="Times New Roman"/>
        </w:rPr>
      </w:pPr>
      <w:r w:rsidRPr="007F7C00">
        <w:rPr>
          <w:rFonts w:ascii="Times New Roman" w:hAnsi="Times New Roman" w:cs="Times New Roman"/>
        </w:rPr>
        <w:t>Revenue Drivers</w:t>
      </w:r>
    </w:p>
    <w:p w14:paraId="2DB3E33E" w14:textId="556043C1" w:rsidR="00A31EFA" w:rsidRPr="007F7C00" w:rsidRDefault="00A31EFA" w:rsidP="00A31EFA">
      <w:pPr>
        <w:pStyle w:val="ListParagraph"/>
        <w:numPr>
          <w:ilvl w:val="0"/>
          <w:numId w:val="3"/>
        </w:numPr>
        <w:rPr>
          <w:rFonts w:ascii="Times New Roman" w:hAnsi="Times New Roman" w:cs="Times New Roman"/>
        </w:rPr>
      </w:pPr>
      <w:r w:rsidRPr="007F7C00">
        <w:rPr>
          <w:rFonts w:ascii="Times New Roman" w:hAnsi="Times New Roman" w:cs="Times New Roman"/>
        </w:rPr>
        <w:t>Room revenue (primary driver); Driven by ADR x Occupancy x Available rooms</w:t>
      </w:r>
    </w:p>
    <w:p w14:paraId="44AD228B" w14:textId="5C30EDEA" w:rsidR="00A31EFA" w:rsidRPr="007F7C00" w:rsidRDefault="00A31EFA" w:rsidP="00A31EFA">
      <w:pPr>
        <w:pStyle w:val="ListParagraph"/>
        <w:numPr>
          <w:ilvl w:val="0"/>
          <w:numId w:val="3"/>
        </w:numPr>
        <w:rPr>
          <w:rFonts w:ascii="Times New Roman" w:hAnsi="Times New Roman" w:cs="Times New Roman"/>
        </w:rPr>
      </w:pPr>
      <w:r w:rsidRPr="007F7C00">
        <w:rPr>
          <w:rFonts w:ascii="Times New Roman" w:hAnsi="Times New Roman" w:cs="Times New Roman"/>
        </w:rPr>
        <w:t>Food and Beverages Revenue: Correlates with occupancy rates and event bookings.</w:t>
      </w:r>
    </w:p>
    <w:p w14:paraId="14E13632" w14:textId="5C240F02" w:rsidR="00A31EFA" w:rsidRDefault="00A31EFA" w:rsidP="00A31EFA">
      <w:pPr>
        <w:pStyle w:val="ListParagraph"/>
        <w:numPr>
          <w:ilvl w:val="0"/>
          <w:numId w:val="3"/>
        </w:numPr>
        <w:rPr>
          <w:rFonts w:ascii="Times New Roman" w:hAnsi="Times New Roman" w:cs="Times New Roman"/>
        </w:rPr>
      </w:pPr>
      <w:r w:rsidRPr="007F7C00">
        <w:rPr>
          <w:rFonts w:ascii="Times New Roman" w:hAnsi="Times New Roman" w:cs="Times New Roman"/>
        </w:rPr>
        <w:t>Other Revenue: Supplementary services with varying correlation to occupancy.</w:t>
      </w:r>
    </w:p>
    <w:p w14:paraId="5F8C3BB0" w14:textId="5D5B8286" w:rsidR="008116C3" w:rsidRPr="007F7C00" w:rsidRDefault="008116C3" w:rsidP="008116C3">
      <w:pPr>
        <w:pStyle w:val="ListParagraph"/>
        <w:ind w:left="1080"/>
        <w:rPr>
          <w:rFonts w:ascii="Times New Roman" w:hAnsi="Times New Roman" w:cs="Times New Roman"/>
        </w:rPr>
      </w:pPr>
      <w:r>
        <w:rPr>
          <w:rFonts w:ascii="Times New Roman" w:hAnsi="Times New Roman" w:cs="Times New Roman"/>
          <w:noProof/>
        </w:rPr>
        <w:lastRenderedPageBreak/>
        <w:drawing>
          <wp:inline distT="0" distB="0" distL="0" distR="0" wp14:anchorId="1AAB2E24" wp14:editId="712F9ACA">
            <wp:extent cx="5486400" cy="3200400"/>
            <wp:effectExtent l="0" t="0" r="12700" b="12700"/>
            <wp:docPr id="109453035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FD568F7" w14:textId="77777777" w:rsidR="00A31EFA" w:rsidRPr="007F7C00" w:rsidRDefault="00A31EFA" w:rsidP="00A31EFA">
      <w:pPr>
        <w:pStyle w:val="ListParagraph"/>
        <w:ind w:left="1080"/>
        <w:rPr>
          <w:rFonts w:ascii="Times New Roman" w:hAnsi="Times New Roman" w:cs="Times New Roman"/>
        </w:rPr>
      </w:pPr>
    </w:p>
    <w:p w14:paraId="15871112" w14:textId="01994A88" w:rsidR="00A31EFA" w:rsidRPr="00746760" w:rsidRDefault="00A31EFA" w:rsidP="00A31EFA">
      <w:pPr>
        <w:pStyle w:val="ListParagraph"/>
        <w:ind w:left="1080"/>
        <w:rPr>
          <w:rFonts w:ascii="Times New Roman" w:hAnsi="Times New Roman" w:cs="Times New Roman"/>
          <w:b/>
          <w:bCs/>
        </w:rPr>
      </w:pPr>
      <w:r w:rsidRPr="00746760">
        <w:rPr>
          <w:rFonts w:ascii="Times New Roman" w:hAnsi="Times New Roman" w:cs="Times New Roman"/>
          <w:b/>
          <w:bCs/>
        </w:rPr>
        <w:t>Cost Structure</w:t>
      </w:r>
    </w:p>
    <w:p w14:paraId="01BAD2B1" w14:textId="0D048161" w:rsidR="00A31EFA" w:rsidRPr="007F7C00" w:rsidRDefault="00A31EFA" w:rsidP="00A31EFA">
      <w:pPr>
        <w:pStyle w:val="ListParagraph"/>
        <w:numPr>
          <w:ilvl w:val="0"/>
          <w:numId w:val="3"/>
        </w:numPr>
        <w:rPr>
          <w:rFonts w:ascii="Times New Roman" w:hAnsi="Times New Roman" w:cs="Times New Roman"/>
        </w:rPr>
      </w:pPr>
      <w:r w:rsidRPr="007F7C00">
        <w:rPr>
          <w:rFonts w:ascii="Times New Roman" w:hAnsi="Times New Roman" w:cs="Times New Roman"/>
        </w:rPr>
        <w:t>Fixed Costs; 30-35% of the revenue</w:t>
      </w:r>
    </w:p>
    <w:p w14:paraId="0C9619A9" w14:textId="1080BAEA" w:rsidR="00A31EFA" w:rsidRPr="007F7C00" w:rsidRDefault="00A31EFA" w:rsidP="00A31EFA">
      <w:pPr>
        <w:pStyle w:val="ListParagraph"/>
        <w:numPr>
          <w:ilvl w:val="0"/>
          <w:numId w:val="3"/>
        </w:numPr>
        <w:rPr>
          <w:rFonts w:ascii="Times New Roman" w:hAnsi="Times New Roman" w:cs="Times New Roman"/>
        </w:rPr>
      </w:pPr>
      <w:r w:rsidRPr="007F7C00">
        <w:rPr>
          <w:rFonts w:ascii="Times New Roman" w:hAnsi="Times New Roman" w:cs="Times New Roman"/>
        </w:rPr>
        <w:t>Variable Costs: 40-45% of the revenue</w:t>
      </w:r>
    </w:p>
    <w:p w14:paraId="4F3CDD9B" w14:textId="7BFBC05E" w:rsidR="00A31EFA" w:rsidRDefault="00A31EFA" w:rsidP="00A31EFA">
      <w:pPr>
        <w:pStyle w:val="ListParagraph"/>
        <w:numPr>
          <w:ilvl w:val="0"/>
          <w:numId w:val="3"/>
        </w:numPr>
        <w:rPr>
          <w:rFonts w:ascii="Times New Roman" w:hAnsi="Times New Roman" w:cs="Times New Roman"/>
        </w:rPr>
      </w:pPr>
      <w:r w:rsidRPr="007F7C00">
        <w:rPr>
          <w:rFonts w:ascii="Times New Roman" w:hAnsi="Times New Roman" w:cs="Times New Roman"/>
        </w:rPr>
        <w:t>Semi-Variable: 15-20% of the revenue</w:t>
      </w:r>
    </w:p>
    <w:p w14:paraId="758B0D6F" w14:textId="0052803F" w:rsidR="00746760" w:rsidRPr="007F7C00" w:rsidRDefault="00746760" w:rsidP="00746760">
      <w:pPr>
        <w:pStyle w:val="ListParagraph"/>
        <w:ind w:left="1080"/>
        <w:rPr>
          <w:rFonts w:ascii="Times New Roman" w:hAnsi="Times New Roman" w:cs="Times New Roman"/>
        </w:rPr>
      </w:pPr>
      <w:r>
        <w:rPr>
          <w:rFonts w:ascii="Times New Roman" w:hAnsi="Times New Roman" w:cs="Times New Roman"/>
          <w:noProof/>
        </w:rPr>
        <w:drawing>
          <wp:inline distT="0" distB="0" distL="0" distR="0" wp14:anchorId="780E9AC5" wp14:editId="4F87F716">
            <wp:extent cx="5486400" cy="3200400"/>
            <wp:effectExtent l="0" t="0" r="0" b="0"/>
            <wp:docPr id="17146462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B2C9411" w14:textId="77777777" w:rsidR="00A31EFA" w:rsidRPr="007F7C00" w:rsidRDefault="00A31EFA" w:rsidP="00A31EFA">
      <w:pPr>
        <w:rPr>
          <w:rFonts w:ascii="Times New Roman" w:hAnsi="Times New Roman" w:cs="Times New Roman"/>
        </w:rPr>
      </w:pPr>
    </w:p>
    <w:p w14:paraId="7E049C80" w14:textId="77777777" w:rsidR="007F7C00" w:rsidRPr="007F7C00" w:rsidRDefault="007F7C00" w:rsidP="00A31EFA">
      <w:pPr>
        <w:rPr>
          <w:rFonts w:ascii="Times New Roman" w:hAnsi="Times New Roman" w:cs="Times New Roman"/>
        </w:rPr>
      </w:pPr>
    </w:p>
    <w:p w14:paraId="751C5939" w14:textId="77777777" w:rsidR="00BD2E94" w:rsidRDefault="00BD2E94" w:rsidP="00A31EFA">
      <w:pPr>
        <w:rPr>
          <w:rFonts w:ascii="Times New Roman" w:hAnsi="Times New Roman" w:cs="Times New Roman"/>
          <w:b/>
          <w:bCs/>
        </w:rPr>
      </w:pPr>
    </w:p>
    <w:p w14:paraId="6A22BA16" w14:textId="77777777" w:rsidR="00BD2E94" w:rsidRDefault="00BD2E94" w:rsidP="00A31EFA">
      <w:pPr>
        <w:rPr>
          <w:rFonts w:ascii="Times New Roman" w:hAnsi="Times New Roman" w:cs="Times New Roman"/>
          <w:b/>
          <w:bCs/>
        </w:rPr>
      </w:pPr>
    </w:p>
    <w:p w14:paraId="1568C92E" w14:textId="77777777" w:rsidR="00BD2E94" w:rsidRDefault="00BD2E94" w:rsidP="00A31EFA">
      <w:pPr>
        <w:rPr>
          <w:rFonts w:ascii="Times New Roman" w:hAnsi="Times New Roman" w:cs="Times New Roman"/>
          <w:b/>
          <w:bCs/>
        </w:rPr>
      </w:pPr>
    </w:p>
    <w:p w14:paraId="13E738AC" w14:textId="5149C072" w:rsidR="00A31EFA" w:rsidRPr="007F7C00" w:rsidRDefault="00A31EFA" w:rsidP="00A31EFA">
      <w:pPr>
        <w:rPr>
          <w:rFonts w:ascii="Times New Roman" w:hAnsi="Times New Roman" w:cs="Times New Roman"/>
          <w:b/>
          <w:bCs/>
        </w:rPr>
      </w:pPr>
      <w:r w:rsidRPr="007F7C00">
        <w:rPr>
          <w:rFonts w:ascii="Times New Roman" w:hAnsi="Times New Roman" w:cs="Times New Roman"/>
          <w:b/>
          <w:bCs/>
        </w:rPr>
        <w:lastRenderedPageBreak/>
        <w:t>Peer Comparis</w:t>
      </w:r>
      <w:r w:rsidR="006320A6" w:rsidRPr="007F7C00">
        <w:rPr>
          <w:rFonts w:ascii="Times New Roman" w:hAnsi="Times New Roman" w:cs="Times New Roman"/>
          <w:b/>
          <w:bCs/>
        </w:rPr>
        <w:t>on</w:t>
      </w:r>
    </w:p>
    <w:p w14:paraId="7AAD6F2B" w14:textId="77777777" w:rsidR="007F7C00" w:rsidRPr="007F7C00" w:rsidRDefault="007F7C00" w:rsidP="00A31EFA">
      <w:pPr>
        <w:rPr>
          <w:rFonts w:ascii="Times New Roman" w:hAnsi="Times New Roman" w:cs="Times New Roman"/>
          <w:b/>
          <w:bCs/>
        </w:rPr>
      </w:pPr>
    </w:p>
    <w:p w14:paraId="2878A260" w14:textId="4956DA14" w:rsidR="00410C28" w:rsidRPr="007F7C00" w:rsidRDefault="00410C28" w:rsidP="00410C28">
      <w:pPr>
        <w:pStyle w:val="ListParagraph"/>
        <w:numPr>
          <w:ilvl w:val="0"/>
          <w:numId w:val="1"/>
        </w:numPr>
        <w:rPr>
          <w:rFonts w:ascii="Times New Roman" w:hAnsi="Times New Roman" w:cs="Times New Roman"/>
        </w:rPr>
      </w:pPr>
      <w:r w:rsidRPr="007F7C00">
        <w:rPr>
          <w:rFonts w:ascii="Times New Roman" w:hAnsi="Times New Roman" w:cs="Times New Roman"/>
        </w:rPr>
        <w:t>Key Competitors: HILTON, Hyatt,</w:t>
      </w:r>
      <w:r w:rsidR="006320A6" w:rsidRPr="007F7C00">
        <w:rPr>
          <w:rFonts w:ascii="Times New Roman" w:hAnsi="Times New Roman" w:cs="Times New Roman"/>
        </w:rPr>
        <w:t xml:space="preserve"> </w:t>
      </w:r>
      <w:r w:rsidRPr="007F7C00">
        <w:rPr>
          <w:rFonts w:ascii="Times New Roman" w:hAnsi="Times New Roman" w:cs="Times New Roman"/>
        </w:rPr>
        <w:t>IHG.</w:t>
      </w:r>
    </w:p>
    <w:p w14:paraId="5076D1A7" w14:textId="78D99028" w:rsidR="00410C28" w:rsidRPr="007F7C00" w:rsidRDefault="00410C28" w:rsidP="00410C28">
      <w:pPr>
        <w:pStyle w:val="ListParagraph"/>
        <w:numPr>
          <w:ilvl w:val="0"/>
          <w:numId w:val="1"/>
        </w:numPr>
        <w:rPr>
          <w:rFonts w:ascii="Times New Roman" w:hAnsi="Times New Roman" w:cs="Times New Roman"/>
        </w:rPr>
      </w:pPr>
      <w:r w:rsidRPr="007F7C00">
        <w:rPr>
          <w:rFonts w:ascii="Times New Roman" w:hAnsi="Times New Roman" w:cs="Times New Roman"/>
        </w:rPr>
        <w:t>Industry Average RevPAR (2024): $80-100</w:t>
      </w:r>
    </w:p>
    <w:p w14:paraId="346F7946" w14:textId="58D647EC" w:rsidR="00410C28" w:rsidRPr="007F7C00" w:rsidRDefault="00410C28" w:rsidP="00410C28">
      <w:pPr>
        <w:pStyle w:val="ListParagraph"/>
        <w:numPr>
          <w:ilvl w:val="0"/>
          <w:numId w:val="1"/>
        </w:numPr>
        <w:rPr>
          <w:rFonts w:ascii="Times New Roman" w:hAnsi="Times New Roman" w:cs="Times New Roman"/>
        </w:rPr>
      </w:pPr>
      <w:r w:rsidRPr="007F7C00">
        <w:rPr>
          <w:rFonts w:ascii="Times New Roman" w:hAnsi="Times New Roman" w:cs="Times New Roman"/>
        </w:rPr>
        <w:t>Marriot typically maintains premium positioning with higher RevPAR.</w:t>
      </w:r>
    </w:p>
    <w:p w14:paraId="5315EB5B" w14:textId="77777777" w:rsidR="007F7C00" w:rsidRPr="007F7C00" w:rsidRDefault="007F7C00" w:rsidP="007F7C00">
      <w:pPr>
        <w:pStyle w:val="ListParagraph"/>
        <w:rPr>
          <w:rFonts w:ascii="Times New Roman" w:hAnsi="Times New Roman" w:cs="Times New Roman"/>
        </w:rPr>
      </w:pPr>
    </w:p>
    <w:p w14:paraId="13C6818C" w14:textId="77777777" w:rsidR="00410C28" w:rsidRPr="007F7C00" w:rsidRDefault="00410C28" w:rsidP="00410C28">
      <w:pPr>
        <w:rPr>
          <w:rFonts w:ascii="Times New Roman" w:hAnsi="Times New Roman" w:cs="Times New Roman"/>
        </w:rPr>
      </w:pPr>
    </w:p>
    <w:p w14:paraId="0558C88A" w14:textId="4A73A4CD" w:rsidR="00410C28" w:rsidRPr="007F7C00" w:rsidRDefault="00E1269A" w:rsidP="00410C28">
      <w:pPr>
        <w:rPr>
          <w:rFonts w:ascii="Times New Roman" w:hAnsi="Times New Roman" w:cs="Times New Roman"/>
          <w:b/>
          <w:bCs/>
        </w:rPr>
      </w:pPr>
      <w:r>
        <w:rPr>
          <w:rFonts w:ascii="Times New Roman" w:hAnsi="Times New Roman" w:cs="Times New Roman"/>
          <w:b/>
          <w:bCs/>
        </w:rPr>
        <w:t xml:space="preserve">                                      </w:t>
      </w:r>
      <w:r w:rsidR="007F7C00" w:rsidRPr="007F7C00">
        <w:rPr>
          <w:rFonts w:ascii="Times New Roman" w:hAnsi="Times New Roman" w:cs="Times New Roman"/>
          <w:b/>
          <w:bCs/>
        </w:rPr>
        <w:t>JOHNSON</w:t>
      </w:r>
      <w:r>
        <w:rPr>
          <w:rFonts w:ascii="Times New Roman" w:hAnsi="Times New Roman" w:cs="Times New Roman"/>
          <w:b/>
          <w:bCs/>
        </w:rPr>
        <w:t xml:space="preserve"> &amp;</w:t>
      </w:r>
      <w:r w:rsidR="007F7C00" w:rsidRPr="007F7C00">
        <w:rPr>
          <w:rFonts w:ascii="Times New Roman" w:hAnsi="Times New Roman" w:cs="Times New Roman"/>
          <w:b/>
          <w:bCs/>
        </w:rPr>
        <w:t xml:space="preserve"> JOHNSON</w:t>
      </w:r>
    </w:p>
    <w:p w14:paraId="0A9D6FEF" w14:textId="77777777" w:rsidR="00410C28" w:rsidRPr="007F7C00" w:rsidRDefault="00410C28" w:rsidP="00410C28">
      <w:pPr>
        <w:rPr>
          <w:rFonts w:ascii="Times New Roman" w:hAnsi="Times New Roman" w:cs="Times New Roman"/>
        </w:rPr>
      </w:pPr>
    </w:p>
    <w:p w14:paraId="0A0C3C83" w14:textId="7FCE02AD" w:rsidR="00410C28" w:rsidRPr="007F7C00" w:rsidRDefault="00410C28" w:rsidP="00410C28">
      <w:pPr>
        <w:rPr>
          <w:rFonts w:ascii="Times New Roman" w:hAnsi="Times New Roman" w:cs="Times New Roman"/>
          <w:b/>
          <w:bCs/>
        </w:rPr>
      </w:pPr>
      <w:r w:rsidRPr="007F7C00">
        <w:rPr>
          <w:rFonts w:ascii="Times New Roman" w:hAnsi="Times New Roman" w:cs="Times New Roman"/>
          <w:b/>
          <w:bCs/>
        </w:rPr>
        <w:t>Revenue Drivers Analysis</w:t>
      </w:r>
    </w:p>
    <w:p w14:paraId="21114327" w14:textId="77777777" w:rsidR="007F7C00" w:rsidRPr="007F7C00" w:rsidRDefault="007F7C00" w:rsidP="00410C28">
      <w:pPr>
        <w:rPr>
          <w:rFonts w:ascii="Times New Roman" w:hAnsi="Times New Roman" w:cs="Times New Roman"/>
          <w:b/>
          <w:bCs/>
        </w:rPr>
      </w:pPr>
    </w:p>
    <w:p w14:paraId="2E5546FD" w14:textId="1646099F" w:rsidR="00410C28" w:rsidRPr="007F7C00" w:rsidRDefault="00410C28" w:rsidP="00410C28">
      <w:pPr>
        <w:pStyle w:val="ListParagraph"/>
        <w:numPr>
          <w:ilvl w:val="0"/>
          <w:numId w:val="4"/>
        </w:numPr>
        <w:rPr>
          <w:rFonts w:ascii="Times New Roman" w:hAnsi="Times New Roman" w:cs="Times New Roman"/>
        </w:rPr>
      </w:pPr>
      <w:r w:rsidRPr="007F7C00">
        <w:rPr>
          <w:rFonts w:ascii="Times New Roman" w:hAnsi="Times New Roman" w:cs="Times New Roman"/>
        </w:rPr>
        <w:t>Pharmaceutical</w:t>
      </w:r>
    </w:p>
    <w:p w14:paraId="35464E05" w14:textId="5EE7902C" w:rsidR="00410C28" w:rsidRPr="007F7C00" w:rsidRDefault="00410C28" w:rsidP="00410C28">
      <w:pPr>
        <w:pStyle w:val="ListParagraph"/>
        <w:numPr>
          <w:ilvl w:val="0"/>
          <w:numId w:val="5"/>
        </w:numPr>
        <w:rPr>
          <w:rFonts w:ascii="Times New Roman" w:hAnsi="Times New Roman" w:cs="Times New Roman"/>
        </w:rPr>
      </w:pPr>
      <w:r w:rsidRPr="007F7C00">
        <w:rPr>
          <w:rFonts w:ascii="Times New Roman" w:hAnsi="Times New Roman" w:cs="Times New Roman"/>
        </w:rPr>
        <w:t>Prescription Drugs</w:t>
      </w:r>
    </w:p>
    <w:p w14:paraId="402AAA68" w14:textId="12D291F5" w:rsidR="00410C28" w:rsidRPr="007F7C00" w:rsidRDefault="00410C28" w:rsidP="00410C28">
      <w:pPr>
        <w:pStyle w:val="ListParagraph"/>
        <w:numPr>
          <w:ilvl w:val="0"/>
          <w:numId w:val="5"/>
        </w:numPr>
        <w:rPr>
          <w:rFonts w:ascii="Times New Roman" w:hAnsi="Times New Roman" w:cs="Times New Roman"/>
        </w:rPr>
      </w:pPr>
      <w:r w:rsidRPr="007F7C00">
        <w:rPr>
          <w:rFonts w:ascii="Times New Roman" w:hAnsi="Times New Roman" w:cs="Times New Roman"/>
        </w:rPr>
        <w:t>Volume</w:t>
      </w:r>
    </w:p>
    <w:p w14:paraId="3BFEE911" w14:textId="58E1D2A2" w:rsidR="00410C28" w:rsidRPr="007F7C00" w:rsidRDefault="00410C28" w:rsidP="00410C28">
      <w:pPr>
        <w:pStyle w:val="ListParagraph"/>
        <w:numPr>
          <w:ilvl w:val="0"/>
          <w:numId w:val="5"/>
        </w:numPr>
        <w:rPr>
          <w:rFonts w:ascii="Times New Roman" w:hAnsi="Times New Roman" w:cs="Times New Roman"/>
        </w:rPr>
      </w:pPr>
      <w:r w:rsidRPr="007F7C00">
        <w:rPr>
          <w:rFonts w:ascii="Times New Roman" w:hAnsi="Times New Roman" w:cs="Times New Roman"/>
        </w:rPr>
        <w:t>Price/Mix</w:t>
      </w:r>
    </w:p>
    <w:p w14:paraId="2C903962" w14:textId="77777777" w:rsidR="00410C28" w:rsidRPr="007F7C00" w:rsidRDefault="00410C28" w:rsidP="00410C28">
      <w:pPr>
        <w:pStyle w:val="ListParagraph"/>
        <w:rPr>
          <w:rFonts w:ascii="Times New Roman" w:hAnsi="Times New Roman" w:cs="Times New Roman"/>
        </w:rPr>
      </w:pPr>
    </w:p>
    <w:p w14:paraId="084D8C28" w14:textId="43882943" w:rsidR="00410C28" w:rsidRPr="007F7C00" w:rsidRDefault="00410C28" w:rsidP="00410C28">
      <w:pPr>
        <w:pStyle w:val="ListParagraph"/>
        <w:numPr>
          <w:ilvl w:val="0"/>
          <w:numId w:val="4"/>
        </w:numPr>
        <w:rPr>
          <w:rFonts w:ascii="Times New Roman" w:hAnsi="Times New Roman" w:cs="Times New Roman"/>
        </w:rPr>
      </w:pPr>
      <w:r w:rsidRPr="007F7C00">
        <w:rPr>
          <w:rFonts w:ascii="Times New Roman" w:hAnsi="Times New Roman" w:cs="Times New Roman"/>
        </w:rPr>
        <w:t>MedTech</w:t>
      </w:r>
    </w:p>
    <w:p w14:paraId="79A94F8E" w14:textId="39DFA5BF" w:rsidR="00410C28" w:rsidRPr="007F7C00" w:rsidRDefault="00410C28" w:rsidP="00410C28">
      <w:pPr>
        <w:pStyle w:val="ListParagraph"/>
        <w:numPr>
          <w:ilvl w:val="0"/>
          <w:numId w:val="8"/>
        </w:numPr>
        <w:rPr>
          <w:rFonts w:ascii="Times New Roman" w:hAnsi="Times New Roman" w:cs="Times New Roman"/>
        </w:rPr>
      </w:pPr>
      <w:r w:rsidRPr="007F7C00">
        <w:rPr>
          <w:rFonts w:ascii="Times New Roman" w:hAnsi="Times New Roman" w:cs="Times New Roman"/>
        </w:rPr>
        <w:t>Surgical Devices</w:t>
      </w:r>
    </w:p>
    <w:p w14:paraId="47415EDE" w14:textId="0866017A" w:rsidR="00410C28" w:rsidRPr="007F7C00" w:rsidRDefault="00410C28" w:rsidP="00410C28">
      <w:pPr>
        <w:pStyle w:val="ListParagraph"/>
        <w:numPr>
          <w:ilvl w:val="0"/>
          <w:numId w:val="8"/>
        </w:numPr>
        <w:rPr>
          <w:rFonts w:ascii="Times New Roman" w:hAnsi="Times New Roman" w:cs="Times New Roman"/>
        </w:rPr>
      </w:pPr>
      <w:r w:rsidRPr="007F7C00">
        <w:rPr>
          <w:rFonts w:ascii="Times New Roman" w:hAnsi="Times New Roman" w:cs="Times New Roman"/>
        </w:rPr>
        <w:t>Orthopedics</w:t>
      </w:r>
    </w:p>
    <w:p w14:paraId="3323AB8F" w14:textId="2D6B108E" w:rsidR="00410C28" w:rsidRPr="007F7C00" w:rsidRDefault="00410C28" w:rsidP="00410C28">
      <w:pPr>
        <w:pStyle w:val="ListParagraph"/>
        <w:numPr>
          <w:ilvl w:val="0"/>
          <w:numId w:val="8"/>
        </w:numPr>
        <w:rPr>
          <w:rFonts w:ascii="Times New Roman" w:hAnsi="Times New Roman" w:cs="Times New Roman"/>
        </w:rPr>
      </w:pPr>
      <w:r w:rsidRPr="007F7C00">
        <w:rPr>
          <w:rFonts w:ascii="Times New Roman" w:hAnsi="Times New Roman" w:cs="Times New Roman"/>
        </w:rPr>
        <w:t>Vision</w:t>
      </w:r>
    </w:p>
    <w:p w14:paraId="67F252C9" w14:textId="77777777" w:rsidR="007F7C00" w:rsidRPr="007F7C00" w:rsidRDefault="007F7C00" w:rsidP="007F7C00">
      <w:pPr>
        <w:pStyle w:val="ListParagraph"/>
        <w:rPr>
          <w:rFonts w:ascii="Times New Roman" w:hAnsi="Times New Roman" w:cs="Times New Roman"/>
        </w:rPr>
      </w:pPr>
    </w:p>
    <w:p w14:paraId="29856893" w14:textId="5B87F819" w:rsidR="00410C28" w:rsidRPr="007F7C00" w:rsidRDefault="00410C28" w:rsidP="00410C28">
      <w:pPr>
        <w:rPr>
          <w:rFonts w:ascii="Times New Roman" w:hAnsi="Times New Roman" w:cs="Times New Roman"/>
          <w:b/>
          <w:bCs/>
        </w:rPr>
      </w:pPr>
      <w:r w:rsidRPr="007F7C00">
        <w:rPr>
          <w:rFonts w:ascii="Times New Roman" w:hAnsi="Times New Roman" w:cs="Times New Roman"/>
          <w:b/>
          <w:bCs/>
        </w:rPr>
        <w:t>Cost Structure Analysis</w:t>
      </w:r>
    </w:p>
    <w:p w14:paraId="323DD8A2" w14:textId="77777777" w:rsidR="007F7C00" w:rsidRPr="007F7C00" w:rsidRDefault="007F7C00" w:rsidP="00410C28">
      <w:pPr>
        <w:rPr>
          <w:rFonts w:ascii="Times New Roman" w:hAnsi="Times New Roman" w:cs="Times New Roman"/>
          <w:b/>
          <w:bCs/>
        </w:rPr>
      </w:pPr>
    </w:p>
    <w:p w14:paraId="2E760159" w14:textId="464D3EA5" w:rsidR="00410C28" w:rsidRPr="007F7C00" w:rsidRDefault="00410C28" w:rsidP="00410C28">
      <w:pPr>
        <w:rPr>
          <w:rFonts w:ascii="Times New Roman" w:hAnsi="Times New Roman" w:cs="Times New Roman"/>
        </w:rPr>
      </w:pPr>
      <w:r w:rsidRPr="007F7C00">
        <w:rPr>
          <w:rFonts w:ascii="Times New Roman" w:hAnsi="Times New Roman" w:cs="Times New Roman"/>
        </w:rPr>
        <w:t>Operating Cost can be divided into – Fixed and Variable Costs.</w:t>
      </w:r>
    </w:p>
    <w:p w14:paraId="065407BD" w14:textId="09851133" w:rsidR="00410C28" w:rsidRPr="007F7C00" w:rsidRDefault="006320A6" w:rsidP="006320A6">
      <w:pPr>
        <w:pStyle w:val="ListParagraph"/>
        <w:numPr>
          <w:ilvl w:val="0"/>
          <w:numId w:val="4"/>
        </w:numPr>
        <w:rPr>
          <w:rFonts w:ascii="Times New Roman" w:hAnsi="Times New Roman" w:cs="Times New Roman"/>
        </w:rPr>
      </w:pPr>
      <w:r w:rsidRPr="007F7C00">
        <w:rPr>
          <w:rFonts w:ascii="Times New Roman" w:hAnsi="Times New Roman" w:cs="Times New Roman"/>
        </w:rPr>
        <w:t xml:space="preserve"> Fixed Costs</w:t>
      </w:r>
    </w:p>
    <w:p w14:paraId="5B2F588E" w14:textId="76671AB5" w:rsidR="006320A6" w:rsidRPr="007F7C00" w:rsidRDefault="006320A6" w:rsidP="006320A6">
      <w:pPr>
        <w:pStyle w:val="ListParagraph"/>
        <w:numPr>
          <w:ilvl w:val="0"/>
          <w:numId w:val="10"/>
        </w:numPr>
        <w:rPr>
          <w:rFonts w:ascii="Times New Roman" w:hAnsi="Times New Roman" w:cs="Times New Roman"/>
        </w:rPr>
      </w:pPr>
      <w:r w:rsidRPr="007F7C00">
        <w:rPr>
          <w:rFonts w:ascii="Times New Roman" w:hAnsi="Times New Roman" w:cs="Times New Roman"/>
        </w:rPr>
        <w:t>Research and Development</w:t>
      </w:r>
    </w:p>
    <w:p w14:paraId="675F02F1" w14:textId="29D245DF" w:rsidR="006320A6" w:rsidRPr="007F7C00" w:rsidRDefault="006320A6" w:rsidP="006320A6">
      <w:pPr>
        <w:pStyle w:val="ListParagraph"/>
        <w:numPr>
          <w:ilvl w:val="0"/>
          <w:numId w:val="10"/>
        </w:numPr>
        <w:rPr>
          <w:rFonts w:ascii="Times New Roman" w:hAnsi="Times New Roman" w:cs="Times New Roman"/>
        </w:rPr>
      </w:pPr>
      <w:r w:rsidRPr="007F7C00">
        <w:rPr>
          <w:rFonts w:ascii="Times New Roman" w:hAnsi="Times New Roman" w:cs="Times New Roman"/>
        </w:rPr>
        <w:t>Administrative</w:t>
      </w:r>
    </w:p>
    <w:p w14:paraId="61430777" w14:textId="211AAECD" w:rsidR="008A112C" w:rsidRDefault="006320A6" w:rsidP="00546BAB">
      <w:pPr>
        <w:pStyle w:val="ListParagraph"/>
        <w:numPr>
          <w:ilvl w:val="0"/>
          <w:numId w:val="10"/>
        </w:numPr>
        <w:rPr>
          <w:rFonts w:ascii="Times New Roman" w:hAnsi="Times New Roman" w:cs="Times New Roman"/>
        </w:rPr>
      </w:pPr>
      <w:r w:rsidRPr="007F7C00">
        <w:rPr>
          <w:rFonts w:ascii="Times New Roman" w:hAnsi="Times New Roman" w:cs="Times New Roman"/>
        </w:rPr>
        <w:t>Marketing</w:t>
      </w:r>
    </w:p>
    <w:p w14:paraId="6F4D0CEB" w14:textId="77777777" w:rsidR="00546BAB" w:rsidRPr="00546BAB" w:rsidRDefault="00546BAB" w:rsidP="00546BAB">
      <w:pPr>
        <w:pStyle w:val="ListParagraph"/>
        <w:rPr>
          <w:rFonts w:ascii="Times New Roman" w:hAnsi="Times New Roman" w:cs="Times New Roman"/>
        </w:rPr>
      </w:pPr>
    </w:p>
    <w:p w14:paraId="26BFB3B2" w14:textId="42B70FC4" w:rsidR="006320A6" w:rsidRPr="007F7C00" w:rsidRDefault="006320A6" w:rsidP="006320A6">
      <w:pPr>
        <w:pStyle w:val="ListParagraph"/>
        <w:numPr>
          <w:ilvl w:val="0"/>
          <w:numId w:val="4"/>
        </w:numPr>
        <w:rPr>
          <w:rFonts w:ascii="Times New Roman" w:hAnsi="Times New Roman" w:cs="Times New Roman"/>
        </w:rPr>
      </w:pPr>
      <w:r w:rsidRPr="007F7C00">
        <w:rPr>
          <w:rFonts w:ascii="Times New Roman" w:hAnsi="Times New Roman" w:cs="Times New Roman"/>
        </w:rPr>
        <w:t>Variable Costs</w:t>
      </w:r>
    </w:p>
    <w:p w14:paraId="74478F15" w14:textId="1C73A82F" w:rsidR="006320A6" w:rsidRPr="007F7C00" w:rsidRDefault="006320A6" w:rsidP="006320A6">
      <w:pPr>
        <w:pStyle w:val="ListParagraph"/>
        <w:numPr>
          <w:ilvl w:val="0"/>
          <w:numId w:val="12"/>
        </w:numPr>
        <w:rPr>
          <w:rFonts w:ascii="Times New Roman" w:hAnsi="Times New Roman" w:cs="Times New Roman"/>
        </w:rPr>
      </w:pPr>
      <w:r w:rsidRPr="007F7C00">
        <w:rPr>
          <w:rFonts w:ascii="Times New Roman" w:hAnsi="Times New Roman" w:cs="Times New Roman"/>
        </w:rPr>
        <w:t>Cost of Goods Sold</w:t>
      </w:r>
    </w:p>
    <w:p w14:paraId="737DE831" w14:textId="65FC2183" w:rsidR="006320A6" w:rsidRPr="007F7C00" w:rsidRDefault="006320A6" w:rsidP="006320A6">
      <w:pPr>
        <w:pStyle w:val="ListParagraph"/>
        <w:numPr>
          <w:ilvl w:val="0"/>
          <w:numId w:val="12"/>
        </w:numPr>
        <w:rPr>
          <w:rFonts w:ascii="Times New Roman" w:hAnsi="Times New Roman" w:cs="Times New Roman"/>
        </w:rPr>
      </w:pPr>
      <w:r w:rsidRPr="007F7C00">
        <w:rPr>
          <w:rFonts w:ascii="Times New Roman" w:hAnsi="Times New Roman" w:cs="Times New Roman"/>
        </w:rPr>
        <w:t>Distribution</w:t>
      </w:r>
    </w:p>
    <w:p w14:paraId="240805E1" w14:textId="18F8B2C4" w:rsidR="006320A6" w:rsidRPr="007F7C00" w:rsidRDefault="006320A6" w:rsidP="006320A6">
      <w:pPr>
        <w:pStyle w:val="ListParagraph"/>
        <w:numPr>
          <w:ilvl w:val="0"/>
          <w:numId w:val="12"/>
        </w:numPr>
        <w:rPr>
          <w:rFonts w:ascii="Times New Roman" w:hAnsi="Times New Roman" w:cs="Times New Roman"/>
        </w:rPr>
      </w:pPr>
      <w:r w:rsidRPr="007F7C00">
        <w:rPr>
          <w:rFonts w:ascii="Times New Roman" w:hAnsi="Times New Roman" w:cs="Times New Roman"/>
        </w:rPr>
        <w:t>Sales Commission</w:t>
      </w:r>
    </w:p>
    <w:p w14:paraId="16960B20" w14:textId="77777777" w:rsidR="006320A6" w:rsidRPr="007F7C00" w:rsidRDefault="006320A6" w:rsidP="006320A6">
      <w:pPr>
        <w:pStyle w:val="ListParagraph"/>
        <w:rPr>
          <w:rFonts w:ascii="Times New Roman" w:hAnsi="Times New Roman" w:cs="Times New Roman"/>
        </w:rPr>
      </w:pPr>
    </w:p>
    <w:p w14:paraId="2C4F7C87" w14:textId="77777777" w:rsidR="006320A6" w:rsidRPr="007F7C00" w:rsidRDefault="006320A6" w:rsidP="006320A6">
      <w:pPr>
        <w:rPr>
          <w:rFonts w:ascii="Times New Roman" w:hAnsi="Times New Roman" w:cs="Times New Roman"/>
        </w:rPr>
      </w:pPr>
      <w:r w:rsidRPr="007F7C00">
        <w:rPr>
          <w:rFonts w:ascii="Times New Roman" w:hAnsi="Times New Roman" w:cs="Times New Roman"/>
          <w:b/>
          <w:bCs/>
        </w:rPr>
        <w:t>KEY INSIGHTS</w:t>
      </w:r>
      <w:r w:rsidRPr="007F7C00">
        <w:rPr>
          <w:rFonts w:ascii="Times New Roman" w:hAnsi="Times New Roman" w:cs="Times New Roman"/>
        </w:rPr>
        <w:t xml:space="preserve">- </w:t>
      </w:r>
      <w:r w:rsidRPr="007F7C00">
        <w:rPr>
          <w:rFonts w:ascii="Times New Roman" w:hAnsi="Times New Roman" w:cs="Times New Roman"/>
        </w:rPr>
        <w:t>Johnson &amp; Johnson</w:t>
      </w:r>
    </w:p>
    <w:p w14:paraId="00691413" w14:textId="77777777" w:rsidR="006320A6" w:rsidRPr="007F7C00" w:rsidRDefault="006320A6" w:rsidP="006320A6">
      <w:pPr>
        <w:rPr>
          <w:rFonts w:ascii="Times New Roman" w:hAnsi="Times New Roman" w:cs="Times New Roman"/>
        </w:rPr>
      </w:pPr>
    </w:p>
    <w:p w14:paraId="40BD035C" w14:textId="505D00F8" w:rsidR="006320A6" w:rsidRPr="007F7C00" w:rsidRDefault="006320A6" w:rsidP="006320A6">
      <w:pPr>
        <w:pStyle w:val="ListParagraph"/>
        <w:numPr>
          <w:ilvl w:val="0"/>
          <w:numId w:val="4"/>
        </w:numPr>
        <w:rPr>
          <w:rFonts w:ascii="Times New Roman" w:hAnsi="Times New Roman" w:cs="Times New Roman"/>
        </w:rPr>
      </w:pPr>
      <w:r w:rsidRPr="007F7C00">
        <w:rPr>
          <w:rFonts w:ascii="Times New Roman" w:hAnsi="Times New Roman" w:cs="Times New Roman"/>
        </w:rPr>
        <w:t>Revenue Drivers</w:t>
      </w:r>
    </w:p>
    <w:p w14:paraId="316DA627" w14:textId="36E5215D" w:rsidR="006320A6" w:rsidRPr="007F7C00" w:rsidRDefault="006320A6" w:rsidP="006320A6">
      <w:pPr>
        <w:pStyle w:val="ListParagraph"/>
        <w:numPr>
          <w:ilvl w:val="0"/>
          <w:numId w:val="14"/>
        </w:numPr>
        <w:rPr>
          <w:rFonts w:ascii="Times New Roman" w:hAnsi="Times New Roman" w:cs="Times New Roman"/>
        </w:rPr>
      </w:pPr>
      <w:r w:rsidRPr="007F7C00">
        <w:rPr>
          <w:rFonts w:ascii="Times New Roman" w:hAnsi="Times New Roman" w:cs="Times New Roman"/>
        </w:rPr>
        <w:t>Pharmaceutical: Primary growth driver (50% of the revenue).</w:t>
      </w:r>
    </w:p>
    <w:p w14:paraId="3B4C7766" w14:textId="37304775" w:rsidR="006320A6" w:rsidRPr="007F7C00" w:rsidRDefault="006320A6" w:rsidP="006320A6">
      <w:pPr>
        <w:pStyle w:val="ListParagraph"/>
        <w:numPr>
          <w:ilvl w:val="0"/>
          <w:numId w:val="14"/>
        </w:numPr>
        <w:rPr>
          <w:rFonts w:ascii="Times New Roman" w:hAnsi="Times New Roman" w:cs="Times New Roman"/>
        </w:rPr>
      </w:pPr>
      <w:r w:rsidRPr="007F7C00">
        <w:rPr>
          <w:rFonts w:ascii="Times New Roman" w:hAnsi="Times New Roman" w:cs="Times New Roman"/>
        </w:rPr>
        <w:t>MedTech: Stable growth contributor (4</w:t>
      </w:r>
      <w:r w:rsidR="00E1269A">
        <w:rPr>
          <w:rFonts w:ascii="Times New Roman" w:hAnsi="Times New Roman" w:cs="Times New Roman"/>
        </w:rPr>
        <w:t>5%</w:t>
      </w:r>
      <w:r w:rsidRPr="007F7C00">
        <w:rPr>
          <w:rFonts w:ascii="Times New Roman" w:hAnsi="Times New Roman" w:cs="Times New Roman"/>
        </w:rPr>
        <w:t xml:space="preserve"> of the revenue).</w:t>
      </w:r>
    </w:p>
    <w:p w14:paraId="3E7C3CEF" w14:textId="1598D582" w:rsidR="006320A6" w:rsidRDefault="006320A6" w:rsidP="006320A6">
      <w:pPr>
        <w:pStyle w:val="ListParagraph"/>
        <w:numPr>
          <w:ilvl w:val="0"/>
          <w:numId w:val="14"/>
        </w:numPr>
        <w:rPr>
          <w:rFonts w:ascii="Times New Roman" w:hAnsi="Times New Roman" w:cs="Times New Roman"/>
        </w:rPr>
      </w:pPr>
      <w:r w:rsidRPr="007F7C00">
        <w:rPr>
          <w:rFonts w:ascii="Times New Roman" w:hAnsi="Times New Roman" w:cs="Times New Roman"/>
        </w:rPr>
        <w:t>Geographical Mix: US</w:t>
      </w:r>
      <w:r w:rsidR="006E0586">
        <w:rPr>
          <w:rFonts w:ascii="Times New Roman" w:hAnsi="Times New Roman" w:cs="Times New Roman"/>
        </w:rPr>
        <w:t xml:space="preserve"> </w:t>
      </w:r>
      <w:r w:rsidRPr="007F7C00">
        <w:rPr>
          <w:rFonts w:ascii="Times New Roman" w:hAnsi="Times New Roman" w:cs="Times New Roman"/>
        </w:rPr>
        <w:t>x international markets affecting pricing power</w:t>
      </w:r>
      <w:r w:rsidR="00E1269A">
        <w:rPr>
          <w:rFonts w:ascii="Times New Roman" w:hAnsi="Times New Roman" w:cs="Times New Roman"/>
        </w:rPr>
        <w:t xml:space="preserve"> (5% of revenue)</w:t>
      </w:r>
      <w:r w:rsidRPr="007F7C00">
        <w:rPr>
          <w:rFonts w:ascii="Times New Roman" w:hAnsi="Times New Roman" w:cs="Times New Roman"/>
        </w:rPr>
        <w:t>.</w:t>
      </w:r>
    </w:p>
    <w:p w14:paraId="4F547F4F" w14:textId="7E935C82" w:rsidR="00BD2E94" w:rsidRPr="00BD2E94" w:rsidRDefault="00BD2E94" w:rsidP="00BD2E94">
      <w:pPr>
        <w:ind w:left="360"/>
        <w:rPr>
          <w:rFonts w:ascii="Times New Roman" w:hAnsi="Times New Roman" w:cs="Times New Roman"/>
        </w:rPr>
      </w:pPr>
      <w:r>
        <w:rPr>
          <w:rFonts w:ascii="Times New Roman" w:hAnsi="Times New Roman" w:cs="Times New Roman"/>
          <w:noProof/>
        </w:rPr>
        <w:lastRenderedPageBreak/>
        <w:drawing>
          <wp:inline distT="0" distB="0" distL="0" distR="0" wp14:anchorId="7650F5AA" wp14:editId="74819A3E">
            <wp:extent cx="5486400" cy="3200400"/>
            <wp:effectExtent l="0" t="0" r="12700" b="12700"/>
            <wp:docPr id="191324248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E03AE5E" w14:textId="77777777" w:rsidR="00812335" w:rsidRDefault="00812335" w:rsidP="00812335">
      <w:pPr>
        <w:pStyle w:val="ListParagraph"/>
        <w:rPr>
          <w:rFonts w:ascii="Times New Roman" w:hAnsi="Times New Roman" w:cs="Times New Roman"/>
        </w:rPr>
      </w:pPr>
    </w:p>
    <w:p w14:paraId="16C88978" w14:textId="06D90D65" w:rsidR="00812335" w:rsidRDefault="00812335" w:rsidP="00812335">
      <w:pPr>
        <w:pStyle w:val="ListParagraph"/>
        <w:numPr>
          <w:ilvl w:val="0"/>
          <w:numId w:val="4"/>
        </w:numPr>
        <w:rPr>
          <w:rFonts w:ascii="Times New Roman" w:hAnsi="Times New Roman" w:cs="Times New Roman"/>
        </w:rPr>
      </w:pPr>
      <w:r>
        <w:rPr>
          <w:rFonts w:ascii="Times New Roman" w:hAnsi="Times New Roman" w:cs="Times New Roman"/>
        </w:rPr>
        <w:t>Cost Structure</w:t>
      </w:r>
    </w:p>
    <w:p w14:paraId="6840130F" w14:textId="0EF92898" w:rsidR="00812335" w:rsidRDefault="00812335" w:rsidP="00812335">
      <w:pPr>
        <w:pStyle w:val="ListParagraph"/>
        <w:numPr>
          <w:ilvl w:val="0"/>
          <w:numId w:val="16"/>
        </w:numPr>
        <w:rPr>
          <w:rFonts w:ascii="Times New Roman" w:hAnsi="Times New Roman" w:cs="Times New Roman"/>
        </w:rPr>
      </w:pPr>
      <w:r>
        <w:rPr>
          <w:rFonts w:ascii="Times New Roman" w:hAnsi="Times New Roman" w:cs="Times New Roman"/>
        </w:rPr>
        <w:t>Research &amp; Development: 15% of revenue (Fixed).</w:t>
      </w:r>
    </w:p>
    <w:p w14:paraId="4AE70EF4" w14:textId="40111B5A" w:rsidR="00812335" w:rsidRDefault="00812335" w:rsidP="00812335">
      <w:pPr>
        <w:pStyle w:val="ListParagraph"/>
        <w:numPr>
          <w:ilvl w:val="0"/>
          <w:numId w:val="16"/>
        </w:numPr>
        <w:rPr>
          <w:rFonts w:ascii="Times New Roman" w:hAnsi="Times New Roman" w:cs="Times New Roman"/>
        </w:rPr>
      </w:pPr>
      <w:r>
        <w:rPr>
          <w:rFonts w:ascii="Times New Roman" w:hAnsi="Times New Roman" w:cs="Times New Roman"/>
        </w:rPr>
        <w:t>Cost of Goods Sold: 30-35% of revenue (Variable).</w:t>
      </w:r>
    </w:p>
    <w:p w14:paraId="4F1FC7C1" w14:textId="5C4DB274" w:rsidR="00812335" w:rsidRPr="00812335" w:rsidRDefault="00812335" w:rsidP="00812335">
      <w:pPr>
        <w:pStyle w:val="ListParagraph"/>
        <w:numPr>
          <w:ilvl w:val="0"/>
          <w:numId w:val="16"/>
        </w:numPr>
        <w:rPr>
          <w:rFonts w:ascii="Times New Roman" w:hAnsi="Times New Roman" w:cs="Times New Roman"/>
        </w:rPr>
      </w:pPr>
      <w:r>
        <w:rPr>
          <w:rFonts w:ascii="Times New Roman" w:hAnsi="Times New Roman" w:cs="Times New Roman"/>
        </w:rPr>
        <w:t xml:space="preserve">Selling, General and Administrative: </w:t>
      </w:r>
      <w:r w:rsidR="00BD2E94">
        <w:rPr>
          <w:rFonts w:ascii="Times New Roman" w:hAnsi="Times New Roman" w:cs="Times New Roman"/>
        </w:rPr>
        <w:t>25-30% of revenue (Semi-Variable).</w:t>
      </w:r>
    </w:p>
    <w:p w14:paraId="748FEB6B" w14:textId="77777777" w:rsidR="007F1E05" w:rsidRPr="007F7C00" w:rsidRDefault="007F1E05" w:rsidP="007F1E05">
      <w:pPr>
        <w:rPr>
          <w:rFonts w:ascii="Times New Roman" w:hAnsi="Times New Roman" w:cs="Times New Roman"/>
        </w:rPr>
      </w:pPr>
    </w:p>
    <w:p w14:paraId="00134215" w14:textId="77777777" w:rsidR="00BD2E94" w:rsidRDefault="00BD2E94" w:rsidP="007F1E05">
      <w:pPr>
        <w:rPr>
          <w:rFonts w:ascii="Times New Roman" w:hAnsi="Times New Roman" w:cs="Times New Roman"/>
          <w:b/>
          <w:bCs/>
        </w:rPr>
      </w:pPr>
    </w:p>
    <w:p w14:paraId="0832FDD0" w14:textId="6FFAB589" w:rsidR="007F1E05" w:rsidRPr="007F7C00" w:rsidRDefault="007F1E05" w:rsidP="007F1E05">
      <w:pPr>
        <w:rPr>
          <w:rFonts w:ascii="Times New Roman" w:hAnsi="Times New Roman" w:cs="Times New Roman"/>
          <w:b/>
          <w:bCs/>
        </w:rPr>
      </w:pPr>
      <w:r w:rsidRPr="007F7C00">
        <w:rPr>
          <w:rFonts w:ascii="Times New Roman" w:hAnsi="Times New Roman" w:cs="Times New Roman"/>
          <w:b/>
          <w:bCs/>
        </w:rPr>
        <w:t>Peer Comparison</w:t>
      </w:r>
    </w:p>
    <w:p w14:paraId="115F1846" w14:textId="1AF35F73" w:rsidR="007F1E05" w:rsidRPr="007F7C00" w:rsidRDefault="007F1E05" w:rsidP="007F1E05">
      <w:pPr>
        <w:pStyle w:val="ListParagraph"/>
        <w:numPr>
          <w:ilvl w:val="0"/>
          <w:numId w:val="4"/>
        </w:numPr>
        <w:rPr>
          <w:rFonts w:ascii="Times New Roman" w:hAnsi="Times New Roman" w:cs="Times New Roman"/>
        </w:rPr>
      </w:pPr>
      <w:r w:rsidRPr="007F7C00">
        <w:rPr>
          <w:rFonts w:ascii="Times New Roman" w:hAnsi="Times New Roman" w:cs="Times New Roman"/>
        </w:rPr>
        <w:t>Key competitors: Pfizer, Medtronic, Abbott</w:t>
      </w:r>
      <w:r w:rsidR="00035EDD">
        <w:rPr>
          <w:rFonts w:ascii="Times New Roman" w:hAnsi="Times New Roman" w:cs="Times New Roman"/>
        </w:rPr>
        <w:t>.</w:t>
      </w:r>
    </w:p>
    <w:p w14:paraId="62742888" w14:textId="207589DC" w:rsidR="007F1E05" w:rsidRPr="007F7C00" w:rsidRDefault="007F1E05" w:rsidP="007F1E05">
      <w:pPr>
        <w:pStyle w:val="ListParagraph"/>
        <w:numPr>
          <w:ilvl w:val="0"/>
          <w:numId w:val="4"/>
        </w:numPr>
        <w:rPr>
          <w:rFonts w:ascii="Times New Roman" w:hAnsi="Times New Roman" w:cs="Times New Roman"/>
        </w:rPr>
      </w:pPr>
      <w:r w:rsidRPr="007F7C00">
        <w:rPr>
          <w:rFonts w:ascii="Times New Roman" w:hAnsi="Times New Roman" w:cs="Times New Roman"/>
        </w:rPr>
        <w:t>Industry Average Operating Margin:20-25%.</w:t>
      </w:r>
    </w:p>
    <w:p w14:paraId="40C9CDF2" w14:textId="05A16E10" w:rsidR="007F1E05" w:rsidRDefault="007F1E05" w:rsidP="007F1E05">
      <w:pPr>
        <w:pStyle w:val="ListParagraph"/>
        <w:numPr>
          <w:ilvl w:val="0"/>
          <w:numId w:val="4"/>
        </w:numPr>
        <w:rPr>
          <w:rFonts w:ascii="Times New Roman" w:hAnsi="Times New Roman" w:cs="Times New Roman"/>
        </w:rPr>
      </w:pPr>
      <w:r w:rsidRPr="007F7C00">
        <w:rPr>
          <w:rFonts w:ascii="Times New Roman" w:hAnsi="Times New Roman" w:cs="Times New Roman"/>
        </w:rPr>
        <w:t>J&amp;J typically maintains above-average margins due to diverse portfolio</w:t>
      </w:r>
      <w:r w:rsidR="00035EDD">
        <w:rPr>
          <w:rFonts w:ascii="Times New Roman" w:hAnsi="Times New Roman" w:cs="Times New Roman"/>
        </w:rPr>
        <w:t>.</w:t>
      </w:r>
    </w:p>
    <w:p w14:paraId="58896E72" w14:textId="77777777" w:rsidR="00812335" w:rsidRDefault="00812335" w:rsidP="00812335">
      <w:pPr>
        <w:rPr>
          <w:rFonts w:ascii="Times New Roman" w:hAnsi="Times New Roman" w:cs="Times New Roman"/>
        </w:rPr>
      </w:pPr>
    </w:p>
    <w:p w14:paraId="739A17A7" w14:textId="77777777" w:rsidR="00812335" w:rsidRDefault="00812335" w:rsidP="00812335">
      <w:pPr>
        <w:rPr>
          <w:rFonts w:ascii="Times New Roman" w:hAnsi="Times New Roman" w:cs="Times New Roman"/>
        </w:rPr>
      </w:pPr>
    </w:p>
    <w:p w14:paraId="64158DE9" w14:textId="6D61EB8A" w:rsidR="007F1E05" w:rsidRDefault="007F1E05" w:rsidP="007F1E05">
      <w:pPr>
        <w:rPr>
          <w:rFonts w:ascii="Times New Roman" w:hAnsi="Times New Roman" w:cs="Times New Roman"/>
        </w:rPr>
      </w:pPr>
      <w:r w:rsidRPr="007F7C00">
        <w:rPr>
          <w:rFonts w:ascii="Times New Roman" w:hAnsi="Times New Roman" w:cs="Times New Roman"/>
          <w:b/>
          <w:bCs/>
        </w:rPr>
        <w:t>PERFORMANCE COMMENTARY</w:t>
      </w:r>
      <w:r w:rsidRPr="007F7C00">
        <w:rPr>
          <w:rFonts w:ascii="Times New Roman" w:hAnsi="Times New Roman" w:cs="Times New Roman"/>
        </w:rPr>
        <w:t>: Both companies demonstrate strong market position but with distinct business models and drivers. Marriot’s revenue is highly sensitive to economic cycles and travel patterns, with significant operating leverage due to fixed property costs. Their success depends on maintaining premium positioning while managing occupancy rate effectively.</w:t>
      </w:r>
    </w:p>
    <w:p w14:paraId="562CEFA6" w14:textId="77777777" w:rsidR="00393D70" w:rsidRPr="007F7C00" w:rsidRDefault="00393D70" w:rsidP="007F1E05">
      <w:pPr>
        <w:rPr>
          <w:rFonts w:ascii="Times New Roman" w:hAnsi="Times New Roman" w:cs="Times New Roman"/>
        </w:rPr>
      </w:pPr>
    </w:p>
    <w:p w14:paraId="73B919F5" w14:textId="445E6837" w:rsidR="007F1E05" w:rsidRPr="007F7C00" w:rsidRDefault="007F1E05" w:rsidP="007F1E05">
      <w:pPr>
        <w:rPr>
          <w:rFonts w:ascii="Times New Roman" w:hAnsi="Times New Roman" w:cs="Times New Roman"/>
        </w:rPr>
      </w:pPr>
      <w:r w:rsidRPr="007F7C00">
        <w:rPr>
          <w:rFonts w:ascii="Times New Roman" w:hAnsi="Times New Roman" w:cs="Times New Roman"/>
        </w:rPr>
        <w:t xml:space="preserve"> J&amp;J shows more stability due to diverse portfolio and essential healthcare products. Their revenue growth is driven by innovation in pharmaceuticals and steady MedTech demand.</w:t>
      </w:r>
      <w:r w:rsidR="00502C5C">
        <w:rPr>
          <w:rFonts w:ascii="Times New Roman" w:hAnsi="Times New Roman" w:cs="Times New Roman"/>
        </w:rPr>
        <w:t xml:space="preserve"> </w:t>
      </w:r>
      <w:r w:rsidRPr="007F7C00">
        <w:rPr>
          <w:rFonts w:ascii="Times New Roman" w:hAnsi="Times New Roman" w:cs="Times New Roman"/>
        </w:rPr>
        <w:t>The high R&amp;D investment creates barriers to entry but requires c</w:t>
      </w:r>
      <w:r w:rsidR="007F7C00">
        <w:rPr>
          <w:rFonts w:ascii="Times New Roman" w:hAnsi="Times New Roman" w:cs="Times New Roman"/>
        </w:rPr>
        <w:t>o</w:t>
      </w:r>
      <w:r w:rsidRPr="007F7C00">
        <w:rPr>
          <w:rFonts w:ascii="Times New Roman" w:hAnsi="Times New Roman" w:cs="Times New Roman"/>
        </w:rPr>
        <w:t>nsi</w:t>
      </w:r>
      <w:r w:rsidR="00502C5C">
        <w:rPr>
          <w:rFonts w:ascii="Times New Roman" w:hAnsi="Times New Roman" w:cs="Times New Roman"/>
        </w:rPr>
        <w:t>s</w:t>
      </w:r>
      <w:r w:rsidRPr="007F7C00">
        <w:rPr>
          <w:rFonts w:ascii="Times New Roman" w:hAnsi="Times New Roman" w:cs="Times New Roman"/>
        </w:rPr>
        <w:t>tent market success</w:t>
      </w:r>
      <w:r w:rsidR="007F7C00" w:rsidRPr="007F7C00">
        <w:rPr>
          <w:rFonts w:ascii="Times New Roman" w:hAnsi="Times New Roman" w:cs="Times New Roman"/>
        </w:rPr>
        <w:t xml:space="preserve"> to maintain margins.</w:t>
      </w:r>
    </w:p>
    <w:p w14:paraId="168FE3D3" w14:textId="77777777" w:rsidR="007F7C00" w:rsidRPr="007F7C00" w:rsidRDefault="007F7C00" w:rsidP="007F1E05">
      <w:pPr>
        <w:rPr>
          <w:rFonts w:ascii="Times New Roman" w:hAnsi="Times New Roman" w:cs="Times New Roman"/>
        </w:rPr>
      </w:pPr>
    </w:p>
    <w:p w14:paraId="5C5AEEFF" w14:textId="1DA1B6D4" w:rsidR="007F7C00" w:rsidRPr="007F7C00" w:rsidRDefault="007F7C00" w:rsidP="007F1E05">
      <w:pPr>
        <w:rPr>
          <w:rFonts w:ascii="Times New Roman" w:hAnsi="Times New Roman" w:cs="Times New Roman"/>
        </w:rPr>
      </w:pPr>
      <w:r w:rsidRPr="007F7C00">
        <w:rPr>
          <w:rFonts w:ascii="Times New Roman" w:hAnsi="Times New Roman" w:cs="Times New Roman"/>
        </w:rPr>
        <w:t>Looking forward,</w:t>
      </w:r>
      <w:r>
        <w:rPr>
          <w:rFonts w:ascii="Times New Roman" w:hAnsi="Times New Roman" w:cs="Times New Roman"/>
        </w:rPr>
        <w:t xml:space="preserve"> </w:t>
      </w:r>
      <w:r w:rsidRPr="007F7C00">
        <w:rPr>
          <w:rFonts w:ascii="Times New Roman" w:hAnsi="Times New Roman" w:cs="Times New Roman"/>
        </w:rPr>
        <w:t xml:space="preserve">Marriot’s success will depend on adapting to changing travel pattern and maintaining pricing power, while J&amp;J’s growth will be tied to pipeline success and MedTech innovation. Both companies have demonstrated resilience through various market cycles, supported by strong brand positioning and market leadership. </w:t>
      </w:r>
    </w:p>
    <w:p w14:paraId="41247840" w14:textId="77777777" w:rsidR="006320A6" w:rsidRPr="007F7C00" w:rsidRDefault="006320A6" w:rsidP="006320A6">
      <w:pPr>
        <w:pStyle w:val="ListParagraph"/>
        <w:rPr>
          <w:rFonts w:ascii="Times New Roman" w:hAnsi="Times New Roman" w:cs="Times New Roman"/>
        </w:rPr>
      </w:pPr>
    </w:p>
    <w:p w14:paraId="5F829CAF" w14:textId="77777777" w:rsidR="006320A6" w:rsidRPr="007F7C00" w:rsidRDefault="006320A6" w:rsidP="006320A6">
      <w:pPr>
        <w:pStyle w:val="ListParagraph"/>
        <w:rPr>
          <w:rFonts w:ascii="Times New Roman" w:hAnsi="Times New Roman" w:cs="Times New Roman"/>
        </w:rPr>
      </w:pPr>
    </w:p>
    <w:p w14:paraId="360D48C4" w14:textId="77777777" w:rsidR="006320A6" w:rsidRPr="007F7C00" w:rsidRDefault="006320A6" w:rsidP="006320A6">
      <w:pPr>
        <w:pStyle w:val="ListParagraph"/>
        <w:rPr>
          <w:rFonts w:ascii="Times New Roman" w:hAnsi="Times New Roman" w:cs="Times New Roman"/>
        </w:rPr>
      </w:pPr>
    </w:p>
    <w:p w14:paraId="7FE3E420" w14:textId="2B3547B9" w:rsidR="006320A6" w:rsidRPr="007F7C00" w:rsidRDefault="006320A6" w:rsidP="006320A6">
      <w:pPr>
        <w:pStyle w:val="ListParagraph"/>
        <w:rPr>
          <w:rFonts w:ascii="Times New Roman" w:hAnsi="Times New Roman" w:cs="Times New Roman"/>
        </w:rPr>
      </w:pPr>
      <w:r w:rsidRPr="007F7C00">
        <w:rPr>
          <w:rFonts w:ascii="Times New Roman" w:hAnsi="Times New Roman" w:cs="Times New Roman"/>
        </w:rPr>
        <w:t xml:space="preserve">  </w:t>
      </w:r>
    </w:p>
    <w:p w14:paraId="29A20735" w14:textId="77777777" w:rsidR="006320A6" w:rsidRPr="007F7C00" w:rsidRDefault="006320A6" w:rsidP="006320A6">
      <w:pPr>
        <w:rPr>
          <w:rFonts w:ascii="Times New Roman" w:hAnsi="Times New Roman" w:cs="Times New Roman"/>
        </w:rPr>
      </w:pPr>
    </w:p>
    <w:p w14:paraId="46232BD0" w14:textId="77777777" w:rsidR="00410C28" w:rsidRPr="007F7C00" w:rsidRDefault="00410C28" w:rsidP="00410C28">
      <w:pPr>
        <w:pStyle w:val="ListParagraph"/>
        <w:ind w:left="1440"/>
        <w:rPr>
          <w:rFonts w:ascii="Times New Roman" w:hAnsi="Times New Roman" w:cs="Times New Roman"/>
        </w:rPr>
      </w:pPr>
    </w:p>
    <w:p w14:paraId="670D96E1" w14:textId="77777777" w:rsidR="00AB761F" w:rsidRPr="007F7C00" w:rsidRDefault="00AB761F" w:rsidP="00AB761F">
      <w:pPr>
        <w:rPr>
          <w:rFonts w:ascii="Times New Roman" w:hAnsi="Times New Roman" w:cs="Times New Roman"/>
        </w:rPr>
      </w:pPr>
    </w:p>
    <w:p w14:paraId="3DBF1743" w14:textId="77777777" w:rsidR="00AB761F" w:rsidRPr="007F7C00" w:rsidRDefault="00AB761F" w:rsidP="00AB761F">
      <w:pPr>
        <w:pStyle w:val="ListParagraph"/>
        <w:rPr>
          <w:rFonts w:ascii="Times New Roman" w:hAnsi="Times New Roman" w:cs="Times New Roman"/>
        </w:rPr>
      </w:pPr>
    </w:p>
    <w:p w14:paraId="37A3BD2C" w14:textId="77777777" w:rsidR="00E8670C" w:rsidRPr="007F7C00" w:rsidRDefault="00E8670C" w:rsidP="00E8670C">
      <w:pPr>
        <w:pStyle w:val="ListParagraph"/>
        <w:rPr>
          <w:rFonts w:ascii="Times New Roman" w:hAnsi="Times New Roman" w:cs="Times New Roman"/>
        </w:rPr>
      </w:pPr>
    </w:p>
    <w:p w14:paraId="5E2D508D" w14:textId="77777777" w:rsidR="00E8670C" w:rsidRPr="007F7C00" w:rsidRDefault="00E8670C">
      <w:pPr>
        <w:rPr>
          <w:rFonts w:ascii="Times New Roman" w:hAnsi="Times New Roman" w:cs="Times New Roman"/>
        </w:rPr>
      </w:pPr>
    </w:p>
    <w:p w14:paraId="09AC98C5" w14:textId="77777777" w:rsidR="007F7C00" w:rsidRPr="007F7C00" w:rsidRDefault="007F7C00">
      <w:pPr>
        <w:rPr>
          <w:rFonts w:ascii="Times New Roman" w:hAnsi="Times New Roman" w:cs="Times New Roman"/>
        </w:rPr>
      </w:pPr>
    </w:p>
    <w:sectPr w:rsidR="007F7C00" w:rsidRPr="007F7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hancery">
    <w:altName w:val="APPLE CHANCERY"/>
    <w:panose1 w:val="03020702040506060504"/>
    <w:charset w:val="B1"/>
    <w:family w:val="script"/>
    <w:pitch w:val="variable"/>
    <w:sig w:usb0="80000867" w:usb1="00000003" w:usb2="00000000" w:usb3="00000000" w:csb0="000001F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18B"/>
    <w:multiLevelType w:val="hybridMultilevel"/>
    <w:tmpl w:val="909AD6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5436FE"/>
    <w:multiLevelType w:val="hybridMultilevel"/>
    <w:tmpl w:val="B66278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344D28"/>
    <w:multiLevelType w:val="hybridMultilevel"/>
    <w:tmpl w:val="90FECA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405E7"/>
    <w:multiLevelType w:val="hybridMultilevel"/>
    <w:tmpl w:val="F9D0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E64B8"/>
    <w:multiLevelType w:val="hybridMultilevel"/>
    <w:tmpl w:val="5C769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13569"/>
    <w:multiLevelType w:val="hybridMultilevel"/>
    <w:tmpl w:val="74D21D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111B4"/>
    <w:multiLevelType w:val="hybridMultilevel"/>
    <w:tmpl w:val="B3EA94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B81EF3"/>
    <w:multiLevelType w:val="hybridMultilevel"/>
    <w:tmpl w:val="2EC476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AC2D0C"/>
    <w:multiLevelType w:val="hybridMultilevel"/>
    <w:tmpl w:val="D4EE6B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773C7"/>
    <w:multiLevelType w:val="hybridMultilevel"/>
    <w:tmpl w:val="D6D68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65DB7"/>
    <w:multiLevelType w:val="hybridMultilevel"/>
    <w:tmpl w:val="F55A40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B09596F"/>
    <w:multiLevelType w:val="hybridMultilevel"/>
    <w:tmpl w:val="FB7C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B6275"/>
    <w:multiLevelType w:val="hybridMultilevel"/>
    <w:tmpl w:val="BC2C58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F41688"/>
    <w:multiLevelType w:val="hybridMultilevel"/>
    <w:tmpl w:val="221CCF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0F604D"/>
    <w:multiLevelType w:val="hybridMultilevel"/>
    <w:tmpl w:val="654A3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844D3D"/>
    <w:multiLevelType w:val="hybridMultilevel"/>
    <w:tmpl w:val="A112C6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9240711">
    <w:abstractNumId w:val="3"/>
  </w:num>
  <w:num w:numId="2" w16cid:durableId="2050254770">
    <w:abstractNumId w:val="13"/>
  </w:num>
  <w:num w:numId="3" w16cid:durableId="1518930143">
    <w:abstractNumId w:val="0"/>
  </w:num>
  <w:num w:numId="4" w16cid:durableId="203443443">
    <w:abstractNumId w:val="11"/>
  </w:num>
  <w:num w:numId="5" w16cid:durableId="1558737808">
    <w:abstractNumId w:val="9"/>
  </w:num>
  <w:num w:numId="6" w16cid:durableId="33383834">
    <w:abstractNumId w:val="7"/>
  </w:num>
  <w:num w:numId="7" w16cid:durableId="846821063">
    <w:abstractNumId w:val="6"/>
  </w:num>
  <w:num w:numId="8" w16cid:durableId="305594897">
    <w:abstractNumId w:val="2"/>
  </w:num>
  <w:num w:numId="9" w16cid:durableId="1770537380">
    <w:abstractNumId w:val="1"/>
  </w:num>
  <w:num w:numId="10" w16cid:durableId="372196232">
    <w:abstractNumId w:val="4"/>
  </w:num>
  <w:num w:numId="11" w16cid:durableId="359862937">
    <w:abstractNumId w:val="10"/>
  </w:num>
  <w:num w:numId="12" w16cid:durableId="1341858037">
    <w:abstractNumId w:val="5"/>
  </w:num>
  <w:num w:numId="13" w16cid:durableId="378940003">
    <w:abstractNumId w:val="12"/>
  </w:num>
  <w:num w:numId="14" w16cid:durableId="106431087">
    <w:abstractNumId w:val="14"/>
  </w:num>
  <w:num w:numId="15" w16cid:durableId="1338575094">
    <w:abstractNumId w:val="15"/>
  </w:num>
  <w:num w:numId="16" w16cid:durableId="1615111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0C"/>
    <w:rsid w:val="00035EDD"/>
    <w:rsid w:val="00393D70"/>
    <w:rsid w:val="00410C28"/>
    <w:rsid w:val="00502C5C"/>
    <w:rsid w:val="00546BAB"/>
    <w:rsid w:val="006320A6"/>
    <w:rsid w:val="006E0586"/>
    <w:rsid w:val="00746760"/>
    <w:rsid w:val="007A32F7"/>
    <w:rsid w:val="007F1E05"/>
    <w:rsid w:val="007F7C00"/>
    <w:rsid w:val="008116C3"/>
    <w:rsid w:val="00812335"/>
    <w:rsid w:val="008A112C"/>
    <w:rsid w:val="009F4774"/>
    <w:rsid w:val="00A31EFA"/>
    <w:rsid w:val="00AB761F"/>
    <w:rsid w:val="00B930D3"/>
    <w:rsid w:val="00BD2E94"/>
    <w:rsid w:val="00BF47D2"/>
    <w:rsid w:val="00E1269A"/>
    <w:rsid w:val="00E15ECF"/>
    <w:rsid w:val="00E8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77C9"/>
  <w15:chartTrackingRefBased/>
  <w15:docId w15:val="{F2FC4356-F498-564F-AD38-F45EE3E8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7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7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7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7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7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7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7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7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7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7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7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7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7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7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7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7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7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70C"/>
    <w:rPr>
      <w:rFonts w:eastAsiaTheme="majorEastAsia" w:cstheme="majorBidi"/>
      <w:color w:val="272727" w:themeColor="text1" w:themeTint="D8"/>
    </w:rPr>
  </w:style>
  <w:style w:type="paragraph" w:styleId="Title">
    <w:name w:val="Title"/>
    <w:basedOn w:val="Normal"/>
    <w:next w:val="Normal"/>
    <w:link w:val="TitleChar"/>
    <w:uiPriority w:val="10"/>
    <w:qFormat/>
    <w:rsid w:val="00E867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7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7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7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7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670C"/>
    <w:rPr>
      <w:i/>
      <w:iCs/>
      <w:color w:val="404040" w:themeColor="text1" w:themeTint="BF"/>
    </w:rPr>
  </w:style>
  <w:style w:type="paragraph" w:styleId="ListParagraph">
    <w:name w:val="List Paragraph"/>
    <w:basedOn w:val="Normal"/>
    <w:uiPriority w:val="34"/>
    <w:qFormat/>
    <w:rsid w:val="00E8670C"/>
    <w:pPr>
      <w:ind w:left="720"/>
      <w:contextualSpacing/>
    </w:pPr>
  </w:style>
  <w:style w:type="character" w:styleId="IntenseEmphasis">
    <w:name w:val="Intense Emphasis"/>
    <w:basedOn w:val="DefaultParagraphFont"/>
    <w:uiPriority w:val="21"/>
    <w:qFormat/>
    <w:rsid w:val="00E8670C"/>
    <w:rPr>
      <w:i/>
      <w:iCs/>
      <w:color w:val="0F4761" w:themeColor="accent1" w:themeShade="BF"/>
    </w:rPr>
  </w:style>
  <w:style w:type="paragraph" w:styleId="IntenseQuote">
    <w:name w:val="Intense Quote"/>
    <w:basedOn w:val="Normal"/>
    <w:next w:val="Normal"/>
    <w:link w:val="IntenseQuoteChar"/>
    <w:uiPriority w:val="30"/>
    <w:qFormat/>
    <w:rsid w:val="00E86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70C"/>
    <w:rPr>
      <w:i/>
      <w:iCs/>
      <w:color w:val="0F4761" w:themeColor="accent1" w:themeShade="BF"/>
    </w:rPr>
  </w:style>
  <w:style w:type="character" w:styleId="IntenseReference">
    <w:name w:val="Intense Reference"/>
    <w:basedOn w:val="DefaultParagraphFont"/>
    <w:uiPriority w:val="32"/>
    <w:qFormat/>
    <w:rsid w:val="00E867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Revenue Breakdown</a:t>
            </a:r>
          </a:p>
        </c:rich>
      </c:tx>
      <c:layout>
        <c:manualLayout>
          <c:xMode val="edge"/>
          <c:yMode val="edge"/>
          <c:x val="0.33255777923592883"/>
          <c:y val="2.380952380952380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Room</c:v>
                </c:pt>
              </c:strCache>
            </c:strRef>
          </c:tx>
          <c:spPr>
            <a:solidFill>
              <a:schemeClr val="accent1"/>
            </a:solidFill>
            <a:ln>
              <a:noFill/>
            </a:ln>
            <a:effectLst/>
          </c:spPr>
          <c:invertIfNegative val="0"/>
          <c:cat>
            <c:strRef>
              <c:f>Sheet1!$A$2:$A$5</c:f>
              <c:strCache>
                <c:ptCount val="1"/>
                <c:pt idx="0">
                  <c:v>revnue</c:v>
                </c:pt>
              </c:strCache>
            </c:strRef>
          </c:cat>
          <c:val>
            <c:numRef>
              <c:f>Sheet1!$B$2:$B$5</c:f>
              <c:numCache>
                <c:formatCode>General</c:formatCode>
                <c:ptCount val="4"/>
                <c:pt idx="0" formatCode="0%">
                  <c:v>0.6</c:v>
                </c:pt>
              </c:numCache>
            </c:numRef>
          </c:val>
          <c:extLst>
            <c:ext xmlns:c16="http://schemas.microsoft.com/office/drawing/2014/chart" uri="{C3380CC4-5D6E-409C-BE32-E72D297353CC}">
              <c16:uniqueId val="{00000000-1E6E-4447-AE9C-0084621DEC76}"/>
            </c:ext>
          </c:extLst>
        </c:ser>
        <c:ser>
          <c:idx val="1"/>
          <c:order val="1"/>
          <c:tx>
            <c:strRef>
              <c:f>Sheet1!$C$1</c:f>
              <c:strCache>
                <c:ptCount val="1"/>
                <c:pt idx="0">
                  <c:v>Food &amp; Beverages</c:v>
                </c:pt>
              </c:strCache>
            </c:strRef>
          </c:tx>
          <c:spPr>
            <a:solidFill>
              <a:schemeClr val="accent2"/>
            </a:solidFill>
            <a:ln>
              <a:noFill/>
            </a:ln>
            <a:effectLst/>
          </c:spPr>
          <c:invertIfNegative val="0"/>
          <c:cat>
            <c:strRef>
              <c:f>Sheet1!$A$2:$A$5</c:f>
              <c:strCache>
                <c:ptCount val="1"/>
                <c:pt idx="0">
                  <c:v>revnue</c:v>
                </c:pt>
              </c:strCache>
            </c:strRef>
          </c:cat>
          <c:val>
            <c:numRef>
              <c:f>Sheet1!$C$2:$C$5</c:f>
              <c:numCache>
                <c:formatCode>General</c:formatCode>
                <c:ptCount val="4"/>
                <c:pt idx="0" formatCode="0%">
                  <c:v>0.25</c:v>
                </c:pt>
              </c:numCache>
            </c:numRef>
          </c:val>
          <c:extLst>
            <c:ext xmlns:c16="http://schemas.microsoft.com/office/drawing/2014/chart" uri="{C3380CC4-5D6E-409C-BE32-E72D297353CC}">
              <c16:uniqueId val="{00000001-1E6E-4447-AE9C-0084621DEC76}"/>
            </c:ext>
          </c:extLst>
        </c:ser>
        <c:ser>
          <c:idx val="2"/>
          <c:order val="2"/>
          <c:tx>
            <c:strRef>
              <c:f>Sheet1!$D$1</c:f>
              <c:strCache>
                <c:ptCount val="1"/>
                <c:pt idx="0">
                  <c:v>Others</c:v>
                </c:pt>
              </c:strCache>
            </c:strRef>
          </c:tx>
          <c:spPr>
            <a:solidFill>
              <a:schemeClr val="accent3"/>
            </a:solidFill>
            <a:ln>
              <a:noFill/>
            </a:ln>
            <a:effectLst/>
          </c:spPr>
          <c:invertIfNegative val="0"/>
          <c:cat>
            <c:strRef>
              <c:f>Sheet1!$A$2:$A$5</c:f>
              <c:strCache>
                <c:ptCount val="1"/>
                <c:pt idx="0">
                  <c:v>revnue</c:v>
                </c:pt>
              </c:strCache>
            </c:strRef>
          </c:cat>
          <c:val>
            <c:numRef>
              <c:f>Sheet1!$D$2:$D$5</c:f>
              <c:numCache>
                <c:formatCode>General</c:formatCode>
                <c:ptCount val="4"/>
                <c:pt idx="0" formatCode="0%">
                  <c:v>0.15</c:v>
                </c:pt>
              </c:numCache>
            </c:numRef>
          </c:val>
          <c:extLst>
            <c:ext xmlns:c16="http://schemas.microsoft.com/office/drawing/2014/chart" uri="{C3380CC4-5D6E-409C-BE32-E72D297353CC}">
              <c16:uniqueId val="{00000002-1E6E-4447-AE9C-0084621DEC76}"/>
            </c:ext>
          </c:extLst>
        </c:ser>
        <c:dLbls>
          <c:showLegendKey val="0"/>
          <c:showVal val="0"/>
          <c:showCatName val="0"/>
          <c:showSerName val="0"/>
          <c:showPercent val="0"/>
          <c:showBubbleSize val="0"/>
        </c:dLbls>
        <c:gapWidth val="75"/>
        <c:overlap val="-25"/>
        <c:axId val="1054865743"/>
        <c:axId val="1053845119"/>
      </c:barChart>
      <c:catAx>
        <c:axId val="1054865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3845119"/>
        <c:crosses val="autoZero"/>
        <c:auto val="1"/>
        <c:lblAlgn val="ctr"/>
        <c:lblOffset val="100"/>
        <c:noMultiLvlLbl val="0"/>
      </c:catAx>
      <c:valAx>
        <c:axId val="10538451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4865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Cost Structure</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80D0-B34C-9B35-EB6EEA0A5F2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80D0-B34C-9B35-EB6EEA0A5F2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80D0-B34C-9B35-EB6EEA0A5F2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80D0-B34C-9B35-EB6EEA0A5F27}"/>
              </c:ext>
            </c:extLst>
          </c:dPt>
          <c:cat>
            <c:strRef>
              <c:f>Sheet1!$A$2:$A$5</c:f>
              <c:strCache>
                <c:ptCount val="3"/>
                <c:pt idx="0">
                  <c:v>Fixed Cost</c:v>
                </c:pt>
                <c:pt idx="1">
                  <c:v>Variable Cost</c:v>
                </c:pt>
                <c:pt idx="2">
                  <c:v>Semi-Variable Cost</c:v>
                </c:pt>
              </c:strCache>
            </c:strRef>
          </c:cat>
          <c:val>
            <c:numRef>
              <c:f>Sheet1!$B$2:$B$5</c:f>
              <c:numCache>
                <c:formatCode>0%</c:formatCode>
                <c:ptCount val="4"/>
                <c:pt idx="0">
                  <c:v>0.35</c:v>
                </c:pt>
                <c:pt idx="1">
                  <c:v>0.45</c:v>
                </c:pt>
                <c:pt idx="2">
                  <c:v>0.2</c:v>
                </c:pt>
              </c:numCache>
            </c:numRef>
          </c:val>
          <c:extLst>
            <c:ext xmlns:c16="http://schemas.microsoft.com/office/drawing/2014/chart" uri="{C3380CC4-5D6E-409C-BE32-E72D297353CC}">
              <c16:uniqueId val="{00000000-0E5D-8840-9C66-2751999E20A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J&amp;J</a:t>
            </a:r>
            <a:r>
              <a:rPr lang="en-US" baseline="0"/>
              <a:t> Revenue Chart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Sheet1!$B$1</c:f>
              <c:strCache>
                <c:ptCount val="1"/>
                <c:pt idx="0">
                  <c:v>Pharmaceutical</c:v>
                </c:pt>
              </c:strCache>
            </c:strRef>
          </c:tx>
          <c:spPr>
            <a:solidFill>
              <a:schemeClr val="accent1"/>
            </a:solidFill>
            <a:ln>
              <a:noFill/>
            </a:ln>
            <a:effectLst/>
          </c:spPr>
          <c:invertIfNegative val="0"/>
          <c:cat>
            <c:strRef>
              <c:f>Sheet1!$A$2:$A$5</c:f>
              <c:strCache>
                <c:ptCount val="1"/>
                <c:pt idx="0">
                  <c:v>Revenue</c:v>
                </c:pt>
              </c:strCache>
            </c:strRef>
          </c:cat>
          <c:val>
            <c:numRef>
              <c:f>Sheet1!$B$2:$B$5</c:f>
              <c:numCache>
                <c:formatCode>General</c:formatCode>
                <c:ptCount val="4"/>
                <c:pt idx="0" formatCode="0%">
                  <c:v>0.5</c:v>
                </c:pt>
              </c:numCache>
            </c:numRef>
          </c:val>
          <c:extLst>
            <c:ext xmlns:c16="http://schemas.microsoft.com/office/drawing/2014/chart" uri="{C3380CC4-5D6E-409C-BE32-E72D297353CC}">
              <c16:uniqueId val="{00000000-0648-2748-9CF9-1211222191CB}"/>
            </c:ext>
          </c:extLst>
        </c:ser>
        <c:ser>
          <c:idx val="1"/>
          <c:order val="1"/>
          <c:tx>
            <c:strRef>
              <c:f>Sheet1!$C$1</c:f>
              <c:strCache>
                <c:ptCount val="1"/>
                <c:pt idx="0">
                  <c:v>MedTech</c:v>
                </c:pt>
              </c:strCache>
            </c:strRef>
          </c:tx>
          <c:spPr>
            <a:solidFill>
              <a:schemeClr val="accent2"/>
            </a:solidFill>
            <a:ln>
              <a:noFill/>
            </a:ln>
            <a:effectLst/>
          </c:spPr>
          <c:invertIfNegative val="0"/>
          <c:cat>
            <c:strRef>
              <c:f>Sheet1!$A$2:$A$5</c:f>
              <c:strCache>
                <c:ptCount val="1"/>
                <c:pt idx="0">
                  <c:v>Revenue</c:v>
                </c:pt>
              </c:strCache>
            </c:strRef>
          </c:cat>
          <c:val>
            <c:numRef>
              <c:f>Sheet1!$C$2:$C$5</c:f>
              <c:numCache>
                <c:formatCode>General</c:formatCode>
                <c:ptCount val="4"/>
                <c:pt idx="0" formatCode="0%">
                  <c:v>0.45</c:v>
                </c:pt>
              </c:numCache>
            </c:numRef>
          </c:val>
          <c:extLst>
            <c:ext xmlns:c16="http://schemas.microsoft.com/office/drawing/2014/chart" uri="{C3380CC4-5D6E-409C-BE32-E72D297353CC}">
              <c16:uniqueId val="{00000001-0648-2748-9CF9-1211222191CB}"/>
            </c:ext>
          </c:extLst>
        </c:ser>
        <c:ser>
          <c:idx val="2"/>
          <c:order val="2"/>
          <c:tx>
            <c:strRef>
              <c:f>Sheet1!$D$1</c:f>
              <c:strCache>
                <c:ptCount val="1"/>
                <c:pt idx="0">
                  <c:v>Geographical</c:v>
                </c:pt>
              </c:strCache>
            </c:strRef>
          </c:tx>
          <c:spPr>
            <a:solidFill>
              <a:schemeClr val="accent3"/>
            </a:solidFill>
            <a:ln>
              <a:noFill/>
            </a:ln>
            <a:effectLst/>
          </c:spPr>
          <c:invertIfNegative val="0"/>
          <c:cat>
            <c:strRef>
              <c:f>Sheet1!$A$2:$A$5</c:f>
              <c:strCache>
                <c:ptCount val="1"/>
                <c:pt idx="0">
                  <c:v>Revenue</c:v>
                </c:pt>
              </c:strCache>
            </c:strRef>
          </c:cat>
          <c:val>
            <c:numRef>
              <c:f>Sheet1!$D$2:$D$5</c:f>
              <c:numCache>
                <c:formatCode>General</c:formatCode>
                <c:ptCount val="4"/>
                <c:pt idx="0" formatCode="0%">
                  <c:v>0.05</c:v>
                </c:pt>
              </c:numCache>
            </c:numRef>
          </c:val>
          <c:extLst>
            <c:ext xmlns:c16="http://schemas.microsoft.com/office/drawing/2014/chart" uri="{C3380CC4-5D6E-409C-BE32-E72D297353CC}">
              <c16:uniqueId val="{00000002-0648-2748-9CF9-1211222191CB}"/>
            </c:ext>
          </c:extLst>
        </c:ser>
        <c:dLbls>
          <c:showLegendKey val="0"/>
          <c:showVal val="0"/>
          <c:showCatName val="0"/>
          <c:showSerName val="0"/>
          <c:showPercent val="0"/>
          <c:showBubbleSize val="0"/>
        </c:dLbls>
        <c:gapWidth val="150"/>
        <c:overlap val="100"/>
        <c:axId val="599675712"/>
        <c:axId val="1555412112"/>
      </c:barChart>
      <c:catAx>
        <c:axId val="59967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5412112"/>
        <c:crosses val="autoZero"/>
        <c:auto val="1"/>
        <c:lblAlgn val="ctr"/>
        <c:lblOffset val="100"/>
        <c:noMultiLvlLbl val="0"/>
      </c:catAx>
      <c:valAx>
        <c:axId val="1555412112"/>
        <c:scaling>
          <c:orientation val="minMax"/>
        </c:scaling>
        <c:delete val="0"/>
        <c:axPos val="l"/>
        <c:majorGridlines>
          <c:spPr>
            <a:ln w="9525" cap="flat" cmpd="sng" algn="ctr">
              <a:solidFill>
                <a:schemeClr val="accent1"/>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9675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ttoyedeles@outlook.com</dc:creator>
  <cp:keywords/>
  <dc:description/>
  <cp:lastModifiedBy>ttoyedeles@outlook.com</cp:lastModifiedBy>
  <cp:revision>6</cp:revision>
  <dcterms:created xsi:type="dcterms:W3CDTF">2025-01-03T15:37:00Z</dcterms:created>
  <dcterms:modified xsi:type="dcterms:W3CDTF">2025-01-04T19:54:00Z</dcterms:modified>
</cp:coreProperties>
</file>