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9F328" w14:textId="2428F789" w:rsidR="0049648A" w:rsidRPr="00F06A8D" w:rsidRDefault="0049648A" w:rsidP="0049648A">
      <w:pPr>
        <w:jc w:val="center"/>
        <w:rPr>
          <w:rFonts w:cstheme="minorHAnsi"/>
          <w:b/>
          <w:bCs/>
          <w:sz w:val="28"/>
          <w:szCs w:val="28"/>
          <w:u w:val="single"/>
        </w:rPr>
      </w:pPr>
      <w:r w:rsidRPr="00F06A8D">
        <w:rPr>
          <w:rFonts w:cstheme="minorHAnsi"/>
          <w:b/>
          <w:bCs/>
          <w:sz w:val="28"/>
          <w:szCs w:val="28"/>
          <w:u w:val="single"/>
        </w:rPr>
        <w:t>Market Report for Visa Inc.</w:t>
      </w:r>
    </w:p>
    <w:p w14:paraId="58645381" w14:textId="77777777" w:rsidR="0049648A" w:rsidRPr="00F06A8D" w:rsidRDefault="0049648A" w:rsidP="0049648A">
      <w:pPr>
        <w:rPr>
          <w:rFonts w:cstheme="minorHAnsi"/>
          <w:b/>
          <w:bCs/>
        </w:rPr>
      </w:pPr>
    </w:p>
    <w:p w14:paraId="5388FCDD" w14:textId="632FF24B" w:rsidR="0049648A" w:rsidRPr="00F06A8D" w:rsidRDefault="0049648A" w:rsidP="0049648A">
      <w:pPr>
        <w:rPr>
          <w:rFonts w:cstheme="minorHAnsi"/>
          <w:b/>
          <w:bCs/>
          <w:sz w:val="24"/>
          <w:szCs w:val="24"/>
          <w:u w:val="single"/>
        </w:rPr>
      </w:pPr>
      <w:r w:rsidRPr="00F06A8D">
        <w:rPr>
          <w:rFonts w:cstheme="minorHAnsi"/>
          <w:b/>
          <w:bCs/>
          <w:sz w:val="24"/>
          <w:szCs w:val="24"/>
          <w:u w:val="single"/>
        </w:rPr>
        <w:t>1. Industry</w:t>
      </w:r>
    </w:p>
    <w:p w14:paraId="61C54CB0" w14:textId="609DC98C" w:rsidR="0049648A" w:rsidRPr="00F06A8D" w:rsidRDefault="0049648A" w:rsidP="0049648A">
      <w:pPr>
        <w:rPr>
          <w:rFonts w:cstheme="minorHAnsi"/>
        </w:rPr>
      </w:pPr>
      <w:r w:rsidRPr="00F06A8D">
        <w:rPr>
          <w:rFonts w:cstheme="minorHAnsi"/>
        </w:rPr>
        <w:t xml:space="preserve">Visa Inc operates within the </w:t>
      </w:r>
      <w:r w:rsidR="00E05ED1" w:rsidRPr="00F06A8D">
        <w:rPr>
          <w:rFonts w:cstheme="minorHAnsi"/>
        </w:rPr>
        <w:t xml:space="preserve">Global </w:t>
      </w:r>
      <w:r w:rsidRPr="00F06A8D">
        <w:rPr>
          <w:rFonts w:cstheme="minorHAnsi"/>
        </w:rPr>
        <w:t>Financial Services Industry,</w:t>
      </w:r>
      <w:r w:rsidR="00E05ED1" w:rsidRPr="00F06A8D">
        <w:rPr>
          <w:rFonts w:cstheme="minorHAnsi"/>
        </w:rPr>
        <w:t xml:space="preserve"> specifically falling under the Payments Services Sector.</w:t>
      </w:r>
    </w:p>
    <w:p w14:paraId="5B4FD1BD" w14:textId="76A70938" w:rsidR="0049648A" w:rsidRPr="00F06A8D" w:rsidRDefault="0049648A" w:rsidP="0049648A">
      <w:pPr>
        <w:rPr>
          <w:rFonts w:cstheme="minorHAnsi"/>
          <w:b/>
          <w:bCs/>
          <w:sz w:val="24"/>
          <w:szCs w:val="24"/>
          <w:u w:val="single"/>
        </w:rPr>
      </w:pPr>
      <w:r w:rsidRPr="00F06A8D">
        <w:rPr>
          <w:rFonts w:cstheme="minorHAnsi"/>
          <w:b/>
          <w:bCs/>
          <w:sz w:val="24"/>
          <w:szCs w:val="24"/>
          <w:u w:val="single"/>
        </w:rPr>
        <w:t>2. Peers</w:t>
      </w:r>
    </w:p>
    <w:p w14:paraId="1C80A054" w14:textId="52E5B332" w:rsidR="00E05ED1" w:rsidRDefault="00E05ED1" w:rsidP="0049648A">
      <w:pPr>
        <w:rPr>
          <w:rFonts w:cstheme="minorHAnsi"/>
        </w:rPr>
      </w:pPr>
      <w:r w:rsidRPr="00F06A8D">
        <w:rPr>
          <w:rFonts w:cstheme="minorHAnsi"/>
        </w:rPr>
        <w:t>Visa Inc’s primary peers are Mastercard and American Express</w:t>
      </w:r>
      <w:r w:rsidR="00EC3CD6">
        <w:rPr>
          <w:rFonts w:cstheme="minorHAnsi"/>
        </w:rPr>
        <w:t>, with Visa commanding the market share.</w:t>
      </w:r>
    </w:p>
    <w:tbl>
      <w:tblPr>
        <w:tblStyle w:val="TableGrid"/>
        <w:tblW w:w="0" w:type="auto"/>
        <w:tblLook w:val="04A0" w:firstRow="1" w:lastRow="0" w:firstColumn="1" w:lastColumn="0" w:noHBand="0" w:noVBand="1"/>
      </w:tblPr>
      <w:tblGrid>
        <w:gridCol w:w="2405"/>
        <w:gridCol w:w="2103"/>
        <w:gridCol w:w="2254"/>
        <w:gridCol w:w="2254"/>
      </w:tblGrid>
      <w:tr w:rsidR="00EC3CD6" w14:paraId="097DEF92" w14:textId="77777777" w:rsidTr="00EC3CD6">
        <w:tc>
          <w:tcPr>
            <w:tcW w:w="2405" w:type="dxa"/>
          </w:tcPr>
          <w:p w14:paraId="5EE54B1F" w14:textId="77777777" w:rsidR="00EC3CD6" w:rsidRDefault="00EC3CD6" w:rsidP="0049648A">
            <w:pPr>
              <w:rPr>
                <w:rFonts w:cstheme="minorHAnsi"/>
              </w:rPr>
            </w:pPr>
          </w:p>
        </w:tc>
        <w:tc>
          <w:tcPr>
            <w:tcW w:w="2103" w:type="dxa"/>
          </w:tcPr>
          <w:p w14:paraId="1D7FDABA" w14:textId="41216480" w:rsidR="00EC3CD6" w:rsidRPr="00EC3CD6" w:rsidRDefault="00EC3CD6" w:rsidP="0049648A">
            <w:pPr>
              <w:rPr>
                <w:rFonts w:cstheme="minorHAnsi"/>
                <w:b/>
                <w:bCs/>
              </w:rPr>
            </w:pPr>
            <w:r w:rsidRPr="00EC3CD6">
              <w:rPr>
                <w:rFonts w:cstheme="minorHAnsi"/>
                <w:b/>
                <w:bCs/>
              </w:rPr>
              <w:t>Visa</w:t>
            </w:r>
          </w:p>
        </w:tc>
        <w:tc>
          <w:tcPr>
            <w:tcW w:w="2254" w:type="dxa"/>
          </w:tcPr>
          <w:p w14:paraId="4CF6CBB7" w14:textId="391AE28B" w:rsidR="00EC3CD6" w:rsidRPr="00EC3CD6" w:rsidRDefault="00EC3CD6" w:rsidP="0049648A">
            <w:pPr>
              <w:rPr>
                <w:rFonts w:cstheme="minorHAnsi"/>
                <w:b/>
                <w:bCs/>
              </w:rPr>
            </w:pPr>
            <w:r w:rsidRPr="00EC3CD6">
              <w:rPr>
                <w:rFonts w:cstheme="minorHAnsi"/>
                <w:b/>
                <w:bCs/>
              </w:rPr>
              <w:t>Mastercard</w:t>
            </w:r>
          </w:p>
        </w:tc>
        <w:tc>
          <w:tcPr>
            <w:tcW w:w="2254" w:type="dxa"/>
          </w:tcPr>
          <w:p w14:paraId="32F20386" w14:textId="645A9858" w:rsidR="00EC3CD6" w:rsidRPr="00EC3CD6" w:rsidRDefault="00EC3CD6" w:rsidP="0049648A">
            <w:pPr>
              <w:rPr>
                <w:rFonts w:cstheme="minorHAnsi"/>
                <w:b/>
                <w:bCs/>
              </w:rPr>
            </w:pPr>
            <w:r w:rsidRPr="00EC3CD6">
              <w:rPr>
                <w:rFonts w:cstheme="minorHAnsi"/>
                <w:b/>
                <w:bCs/>
              </w:rPr>
              <w:t>American Express</w:t>
            </w:r>
          </w:p>
        </w:tc>
      </w:tr>
      <w:tr w:rsidR="00EC3CD6" w14:paraId="5B7029B2" w14:textId="77777777" w:rsidTr="00EC3CD6">
        <w:tc>
          <w:tcPr>
            <w:tcW w:w="2405" w:type="dxa"/>
          </w:tcPr>
          <w:p w14:paraId="3F5C56E2" w14:textId="30C68A0B" w:rsidR="00EC3CD6" w:rsidRPr="00EC3CD6" w:rsidRDefault="00EC3CD6" w:rsidP="0049648A">
            <w:pPr>
              <w:rPr>
                <w:rFonts w:cstheme="minorHAnsi"/>
                <w:b/>
                <w:bCs/>
              </w:rPr>
            </w:pPr>
            <w:r w:rsidRPr="00EC3CD6">
              <w:rPr>
                <w:rFonts w:cstheme="minorHAnsi"/>
                <w:b/>
                <w:bCs/>
              </w:rPr>
              <w:t>Payments Volume ($B)</w:t>
            </w:r>
          </w:p>
        </w:tc>
        <w:tc>
          <w:tcPr>
            <w:tcW w:w="2103" w:type="dxa"/>
          </w:tcPr>
          <w:p w14:paraId="547DE156" w14:textId="57F5E46A" w:rsidR="00EC3CD6" w:rsidRDefault="00EC3CD6" w:rsidP="0049648A">
            <w:pPr>
              <w:rPr>
                <w:rFonts w:cstheme="minorHAnsi"/>
              </w:rPr>
            </w:pPr>
            <w:r>
              <w:rPr>
                <w:rFonts w:cstheme="minorHAnsi"/>
              </w:rPr>
              <w:t>$11,668</w:t>
            </w:r>
          </w:p>
        </w:tc>
        <w:tc>
          <w:tcPr>
            <w:tcW w:w="2254" w:type="dxa"/>
          </w:tcPr>
          <w:p w14:paraId="7C3A73C9" w14:textId="70577B29" w:rsidR="00EC3CD6" w:rsidRDefault="00EC3CD6" w:rsidP="0049648A">
            <w:pPr>
              <w:rPr>
                <w:rFonts w:cstheme="minorHAnsi"/>
              </w:rPr>
            </w:pPr>
            <w:r>
              <w:rPr>
                <w:rFonts w:cstheme="minorHAnsi"/>
              </w:rPr>
              <w:t>$6,568</w:t>
            </w:r>
          </w:p>
        </w:tc>
        <w:tc>
          <w:tcPr>
            <w:tcW w:w="2254" w:type="dxa"/>
          </w:tcPr>
          <w:p w14:paraId="6978D429" w14:textId="5832728E" w:rsidR="00EC3CD6" w:rsidRDefault="00EC3CD6" w:rsidP="0049648A">
            <w:pPr>
              <w:rPr>
                <w:rFonts w:cstheme="minorHAnsi"/>
              </w:rPr>
            </w:pPr>
            <w:r>
              <w:rPr>
                <w:rFonts w:cstheme="minorHAnsi"/>
              </w:rPr>
              <w:t>$1,540</w:t>
            </w:r>
          </w:p>
        </w:tc>
      </w:tr>
      <w:tr w:rsidR="00EC3CD6" w14:paraId="5BD6DE4A" w14:textId="77777777" w:rsidTr="00EC3CD6">
        <w:tc>
          <w:tcPr>
            <w:tcW w:w="2405" w:type="dxa"/>
          </w:tcPr>
          <w:p w14:paraId="78FC74B7" w14:textId="33F4C21B" w:rsidR="00EC3CD6" w:rsidRPr="00EC3CD6" w:rsidRDefault="00EC3CD6" w:rsidP="0049648A">
            <w:pPr>
              <w:rPr>
                <w:rFonts w:cstheme="minorHAnsi"/>
                <w:b/>
                <w:bCs/>
              </w:rPr>
            </w:pPr>
            <w:r w:rsidRPr="00EC3CD6">
              <w:rPr>
                <w:rFonts w:cstheme="minorHAnsi"/>
                <w:b/>
                <w:bCs/>
              </w:rPr>
              <w:t>Total Volume ($B)</w:t>
            </w:r>
          </w:p>
        </w:tc>
        <w:tc>
          <w:tcPr>
            <w:tcW w:w="2103" w:type="dxa"/>
          </w:tcPr>
          <w:p w14:paraId="081695A2" w14:textId="0F48A10F" w:rsidR="00EC3CD6" w:rsidRDefault="00EC3CD6" w:rsidP="0049648A">
            <w:pPr>
              <w:rPr>
                <w:rFonts w:cstheme="minorHAnsi"/>
              </w:rPr>
            </w:pPr>
            <w:r>
              <w:rPr>
                <w:rFonts w:cstheme="minorHAnsi"/>
              </w:rPr>
              <w:t>$14,108</w:t>
            </w:r>
          </w:p>
        </w:tc>
        <w:tc>
          <w:tcPr>
            <w:tcW w:w="2254" w:type="dxa"/>
          </w:tcPr>
          <w:p w14:paraId="657712C9" w14:textId="671CD55E" w:rsidR="00EC3CD6" w:rsidRDefault="00EC3CD6" w:rsidP="0049648A">
            <w:pPr>
              <w:rPr>
                <w:rFonts w:cstheme="minorHAnsi"/>
              </w:rPr>
            </w:pPr>
            <w:r>
              <w:rPr>
                <w:rFonts w:cstheme="minorHAnsi"/>
              </w:rPr>
              <w:t>$8,177</w:t>
            </w:r>
          </w:p>
        </w:tc>
        <w:tc>
          <w:tcPr>
            <w:tcW w:w="2254" w:type="dxa"/>
          </w:tcPr>
          <w:p w14:paraId="241885EF" w14:textId="226191A5" w:rsidR="00EC3CD6" w:rsidRDefault="00EC3CD6" w:rsidP="0049648A">
            <w:pPr>
              <w:rPr>
                <w:rFonts w:cstheme="minorHAnsi"/>
              </w:rPr>
            </w:pPr>
            <w:r>
              <w:rPr>
                <w:rFonts w:cstheme="minorHAnsi"/>
              </w:rPr>
              <w:t>$1,553</w:t>
            </w:r>
          </w:p>
        </w:tc>
      </w:tr>
      <w:tr w:rsidR="00EC3CD6" w14:paraId="1F295624" w14:textId="77777777" w:rsidTr="00EC3CD6">
        <w:tc>
          <w:tcPr>
            <w:tcW w:w="2405" w:type="dxa"/>
          </w:tcPr>
          <w:p w14:paraId="5D1AAD20" w14:textId="13EFC8B0" w:rsidR="00EC3CD6" w:rsidRPr="00EC3CD6" w:rsidRDefault="00EC3CD6" w:rsidP="0049648A">
            <w:pPr>
              <w:rPr>
                <w:rFonts w:cstheme="minorHAnsi"/>
                <w:b/>
                <w:bCs/>
              </w:rPr>
            </w:pPr>
            <w:r w:rsidRPr="00EC3CD6">
              <w:rPr>
                <w:rFonts w:cstheme="minorHAnsi"/>
                <w:b/>
                <w:bCs/>
              </w:rPr>
              <w:t>Total Transactions (B)</w:t>
            </w:r>
          </w:p>
        </w:tc>
        <w:tc>
          <w:tcPr>
            <w:tcW w:w="2103" w:type="dxa"/>
          </w:tcPr>
          <w:p w14:paraId="63708235" w14:textId="16C8B6C2" w:rsidR="00EC3CD6" w:rsidRDefault="00EC3CD6" w:rsidP="0049648A">
            <w:pPr>
              <w:rPr>
                <w:rFonts w:cstheme="minorHAnsi"/>
              </w:rPr>
            </w:pPr>
            <w:r>
              <w:rPr>
                <w:rFonts w:cstheme="minorHAnsi"/>
              </w:rPr>
              <w:t>260</w:t>
            </w:r>
          </w:p>
        </w:tc>
        <w:tc>
          <w:tcPr>
            <w:tcW w:w="2254" w:type="dxa"/>
          </w:tcPr>
          <w:p w14:paraId="6E40266F" w14:textId="0BE06615" w:rsidR="00EC3CD6" w:rsidRDefault="00EC3CD6" w:rsidP="0049648A">
            <w:pPr>
              <w:rPr>
                <w:rFonts w:cstheme="minorHAnsi"/>
              </w:rPr>
            </w:pPr>
            <w:r>
              <w:rPr>
                <w:rFonts w:cstheme="minorHAnsi"/>
              </w:rPr>
              <w:t>150</w:t>
            </w:r>
          </w:p>
        </w:tc>
        <w:tc>
          <w:tcPr>
            <w:tcW w:w="2254" w:type="dxa"/>
          </w:tcPr>
          <w:p w14:paraId="2E0F61D8" w14:textId="0652D4DD" w:rsidR="00EC3CD6" w:rsidRDefault="00EC3CD6" w:rsidP="0049648A">
            <w:pPr>
              <w:rPr>
                <w:rFonts w:cstheme="minorHAnsi"/>
              </w:rPr>
            </w:pPr>
            <w:r>
              <w:rPr>
                <w:rFonts w:cstheme="minorHAnsi"/>
              </w:rPr>
              <w:t>10</w:t>
            </w:r>
          </w:p>
        </w:tc>
      </w:tr>
      <w:tr w:rsidR="00EC3CD6" w14:paraId="4D68DA10" w14:textId="77777777" w:rsidTr="00EC3CD6">
        <w:tc>
          <w:tcPr>
            <w:tcW w:w="2405" w:type="dxa"/>
          </w:tcPr>
          <w:p w14:paraId="0FDA5F2D" w14:textId="685138E8" w:rsidR="00EC3CD6" w:rsidRPr="00EC3CD6" w:rsidRDefault="00EC3CD6" w:rsidP="0049648A">
            <w:pPr>
              <w:rPr>
                <w:rFonts w:cstheme="minorHAnsi"/>
                <w:b/>
                <w:bCs/>
              </w:rPr>
            </w:pPr>
            <w:r w:rsidRPr="00EC3CD6">
              <w:rPr>
                <w:rFonts w:cstheme="minorHAnsi"/>
                <w:b/>
                <w:bCs/>
              </w:rPr>
              <w:t>Cards (M)</w:t>
            </w:r>
          </w:p>
        </w:tc>
        <w:tc>
          <w:tcPr>
            <w:tcW w:w="2103" w:type="dxa"/>
          </w:tcPr>
          <w:p w14:paraId="4781E863" w14:textId="0940CDBD" w:rsidR="00EC3CD6" w:rsidRDefault="00EC3CD6" w:rsidP="0049648A">
            <w:pPr>
              <w:rPr>
                <w:rFonts w:cstheme="minorHAnsi"/>
              </w:rPr>
            </w:pPr>
            <w:r>
              <w:rPr>
                <w:rFonts w:cstheme="minorHAnsi"/>
              </w:rPr>
              <w:t>4,160</w:t>
            </w:r>
          </w:p>
        </w:tc>
        <w:tc>
          <w:tcPr>
            <w:tcW w:w="2254" w:type="dxa"/>
          </w:tcPr>
          <w:p w14:paraId="5DBCE9CA" w14:textId="366EE137" w:rsidR="00EC3CD6" w:rsidRDefault="00EC3CD6" w:rsidP="0049648A">
            <w:pPr>
              <w:rPr>
                <w:rFonts w:cstheme="minorHAnsi"/>
              </w:rPr>
            </w:pPr>
            <w:r>
              <w:rPr>
                <w:rFonts w:cstheme="minorHAnsi"/>
              </w:rPr>
              <w:t>2,713</w:t>
            </w:r>
          </w:p>
        </w:tc>
        <w:tc>
          <w:tcPr>
            <w:tcW w:w="2254" w:type="dxa"/>
          </w:tcPr>
          <w:p w14:paraId="3361E3B1" w14:textId="71390C06" w:rsidR="00EC3CD6" w:rsidRDefault="00EC3CD6" w:rsidP="0049648A">
            <w:pPr>
              <w:rPr>
                <w:rFonts w:cstheme="minorHAnsi"/>
              </w:rPr>
            </w:pPr>
            <w:r>
              <w:rPr>
                <w:rFonts w:cstheme="minorHAnsi"/>
              </w:rPr>
              <w:t>133</w:t>
            </w:r>
          </w:p>
        </w:tc>
      </w:tr>
    </w:tbl>
    <w:p w14:paraId="65FB58AF" w14:textId="51186CB7" w:rsidR="00224984" w:rsidRPr="00F06A8D" w:rsidRDefault="00224984" w:rsidP="0049648A">
      <w:pPr>
        <w:rPr>
          <w:rFonts w:cstheme="minorHAnsi"/>
        </w:rPr>
      </w:pPr>
    </w:p>
    <w:p w14:paraId="4E8D6892" w14:textId="616EF85F" w:rsidR="0049648A" w:rsidRPr="00F06A8D" w:rsidRDefault="0049648A" w:rsidP="0049648A">
      <w:pPr>
        <w:rPr>
          <w:rFonts w:cstheme="minorHAnsi"/>
          <w:b/>
          <w:bCs/>
          <w:sz w:val="24"/>
          <w:szCs w:val="24"/>
          <w:u w:val="single"/>
        </w:rPr>
      </w:pPr>
      <w:r w:rsidRPr="00F06A8D">
        <w:rPr>
          <w:rFonts w:cstheme="minorHAnsi"/>
          <w:b/>
          <w:bCs/>
          <w:sz w:val="24"/>
          <w:szCs w:val="24"/>
          <w:u w:val="single"/>
        </w:rPr>
        <w:t>3. Substitutes &amp; New Markets</w:t>
      </w:r>
    </w:p>
    <w:p w14:paraId="15A909C5" w14:textId="77777777" w:rsidR="00E05ED1" w:rsidRPr="00F06A8D" w:rsidRDefault="00E05ED1" w:rsidP="00E05ED1">
      <w:pPr>
        <w:rPr>
          <w:rFonts w:cstheme="minorHAnsi"/>
        </w:rPr>
      </w:pPr>
      <w:r w:rsidRPr="00F06A8D">
        <w:rPr>
          <w:rFonts w:cstheme="minorHAnsi"/>
        </w:rPr>
        <w:t>Substitutes and new markets related to Visa Inc are as follows:</w:t>
      </w:r>
    </w:p>
    <w:p w14:paraId="72721090" w14:textId="415B44F7" w:rsidR="00E05ED1" w:rsidRPr="00F06A8D" w:rsidRDefault="00E05ED1" w:rsidP="00E05ED1">
      <w:pPr>
        <w:pStyle w:val="ListParagraph"/>
        <w:numPr>
          <w:ilvl w:val="0"/>
          <w:numId w:val="1"/>
        </w:numPr>
        <w:rPr>
          <w:rFonts w:cstheme="minorHAnsi"/>
        </w:rPr>
      </w:pPr>
      <w:r w:rsidRPr="00F06A8D">
        <w:rPr>
          <w:rFonts w:cstheme="minorHAnsi"/>
        </w:rPr>
        <w:t>Mobile payments (e.g. Apple Pay, Google Pay)</w:t>
      </w:r>
    </w:p>
    <w:p w14:paraId="3659ED44" w14:textId="6571A0C7" w:rsidR="00E05ED1" w:rsidRPr="00F06A8D" w:rsidRDefault="00E05ED1" w:rsidP="00E05ED1">
      <w:pPr>
        <w:pStyle w:val="ListParagraph"/>
        <w:numPr>
          <w:ilvl w:val="0"/>
          <w:numId w:val="1"/>
        </w:numPr>
        <w:rPr>
          <w:rFonts w:cstheme="minorHAnsi"/>
        </w:rPr>
      </w:pPr>
      <w:r w:rsidRPr="00F06A8D">
        <w:rPr>
          <w:rFonts w:cstheme="minorHAnsi"/>
        </w:rPr>
        <w:t>Digital wallets (e.g. PayPal, Venmo)</w:t>
      </w:r>
    </w:p>
    <w:p w14:paraId="3ED493BA" w14:textId="39D012C4" w:rsidR="00E05ED1" w:rsidRPr="00F06A8D" w:rsidRDefault="00E05ED1" w:rsidP="00E05ED1">
      <w:pPr>
        <w:pStyle w:val="ListParagraph"/>
        <w:numPr>
          <w:ilvl w:val="0"/>
          <w:numId w:val="1"/>
        </w:numPr>
        <w:rPr>
          <w:rFonts w:cstheme="minorHAnsi"/>
        </w:rPr>
      </w:pPr>
      <w:r w:rsidRPr="00F06A8D">
        <w:rPr>
          <w:rFonts w:cstheme="minorHAnsi"/>
        </w:rPr>
        <w:t>Cryptocurrencies (e.g. Bitcoin, Ethereum)</w:t>
      </w:r>
    </w:p>
    <w:p w14:paraId="0F028C8E" w14:textId="4DA1C1AD" w:rsidR="000D10DB" w:rsidRPr="00F06A8D" w:rsidRDefault="0049648A" w:rsidP="0049648A">
      <w:pPr>
        <w:rPr>
          <w:rFonts w:cstheme="minorHAnsi"/>
          <w:b/>
          <w:bCs/>
          <w:sz w:val="24"/>
          <w:szCs w:val="24"/>
          <w:u w:val="single"/>
        </w:rPr>
      </w:pPr>
      <w:r w:rsidRPr="00F06A8D">
        <w:rPr>
          <w:rFonts w:cstheme="minorHAnsi"/>
          <w:b/>
          <w:bCs/>
          <w:sz w:val="24"/>
          <w:szCs w:val="24"/>
          <w:u w:val="single"/>
        </w:rPr>
        <w:t>4. Key Revenue and Cost Drivers</w:t>
      </w:r>
    </w:p>
    <w:p w14:paraId="1E5905C2" w14:textId="4C0A39EC" w:rsidR="000D10DB" w:rsidRPr="00F06A8D" w:rsidRDefault="000D10DB" w:rsidP="001D2A4E">
      <w:pPr>
        <w:rPr>
          <w:rFonts w:cstheme="minorHAnsi"/>
          <w:b/>
          <w:bCs/>
          <w:u w:val="single"/>
        </w:rPr>
      </w:pPr>
      <w:r w:rsidRPr="00F06A8D">
        <w:rPr>
          <w:rFonts w:cstheme="minorHAnsi"/>
          <w:b/>
          <w:bCs/>
          <w:u w:val="single"/>
        </w:rPr>
        <w:t>Key Revenue Drivers:</w:t>
      </w:r>
    </w:p>
    <w:p w14:paraId="212275A1" w14:textId="16C3C6B7" w:rsidR="00486D8E" w:rsidRPr="00857869" w:rsidRDefault="000D10DB" w:rsidP="00486D8E">
      <w:pPr>
        <w:pStyle w:val="ListParagraph"/>
        <w:numPr>
          <w:ilvl w:val="0"/>
          <w:numId w:val="4"/>
        </w:numPr>
        <w:rPr>
          <w:rFonts w:cstheme="minorHAnsi"/>
          <w:highlight w:val="cyan"/>
          <w:u w:val="single"/>
        </w:rPr>
      </w:pPr>
      <w:r w:rsidRPr="00857869">
        <w:rPr>
          <w:rFonts w:cstheme="minorHAnsi"/>
          <w:highlight w:val="cyan"/>
          <w:u w:val="single"/>
        </w:rPr>
        <w:t>Payment Volume</w:t>
      </w:r>
    </w:p>
    <w:p w14:paraId="4A67D1E9" w14:textId="77777777" w:rsidR="00486D8E" w:rsidRPr="00F06A8D" w:rsidRDefault="00486D8E" w:rsidP="00486D8E">
      <w:pPr>
        <w:pStyle w:val="ListParagraph"/>
        <w:rPr>
          <w:rFonts w:cstheme="minorHAnsi"/>
        </w:rPr>
      </w:pPr>
      <w:commentRangeStart w:id="0"/>
      <w:r w:rsidRPr="00F06A8D">
        <w:rPr>
          <w:rFonts w:cstheme="minorHAnsi"/>
        </w:rPr>
        <w:t>Visa</w:t>
      </w:r>
      <w:commentRangeEnd w:id="0"/>
      <w:r w:rsidR="00857869">
        <w:rPr>
          <w:rStyle w:val="CommentReference"/>
        </w:rPr>
        <w:commentReference w:id="0"/>
      </w:r>
      <w:r w:rsidRPr="00F06A8D">
        <w:rPr>
          <w:rFonts w:cstheme="minorHAnsi"/>
        </w:rPr>
        <w:t xml:space="preserve"> primarily generates revenue through fees charged on payment transactions. As a result, payment volume is a critical driver of revenue growth.</w:t>
      </w:r>
    </w:p>
    <w:p w14:paraId="0BECBB87" w14:textId="77777777" w:rsidR="00486D8E" w:rsidRPr="00F06A8D" w:rsidRDefault="00486D8E" w:rsidP="00486D8E">
      <w:pPr>
        <w:pStyle w:val="ListParagraph"/>
        <w:rPr>
          <w:rFonts w:cstheme="minorHAnsi"/>
        </w:rPr>
      </w:pPr>
      <w:r w:rsidRPr="00F06A8D">
        <w:rPr>
          <w:rFonts w:cstheme="minorHAnsi"/>
        </w:rPr>
        <w:t>Every card payment processed through Visa's network creates a transaction fee for the company.</w:t>
      </w:r>
    </w:p>
    <w:p w14:paraId="13E2E264" w14:textId="77777777" w:rsidR="00486D8E" w:rsidRPr="00F06A8D" w:rsidRDefault="00486D8E" w:rsidP="00486D8E">
      <w:pPr>
        <w:pStyle w:val="ListParagraph"/>
        <w:rPr>
          <w:rFonts w:cstheme="minorHAnsi"/>
        </w:rPr>
      </w:pPr>
      <w:r w:rsidRPr="00F06A8D">
        <w:rPr>
          <w:rFonts w:cstheme="minorHAnsi"/>
        </w:rPr>
        <w:t>Visa processed $11.6 trillion in the 2022 fiscal year.</w:t>
      </w:r>
    </w:p>
    <w:p w14:paraId="75AEB522" w14:textId="01C580B6" w:rsidR="00486D8E" w:rsidRDefault="00486D8E" w:rsidP="00486D8E">
      <w:pPr>
        <w:pStyle w:val="ListParagraph"/>
        <w:rPr>
          <w:rFonts w:cstheme="minorHAnsi"/>
        </w:rPr>
      </w:pPr>
      <w:r w:rsidRPr="00857869">
        <w:rPr>
          <w:rFonts w:cstheme="minorHAnsi"/>
          <w:highlight w:val="cyan"/>
        </w:rPr>
        <w:t xml:space="preserve">Strategies to increase payment volume include expanding card acceptance, promoting card usage, and investing in emerging payment </w:t>
      </w:r>
      <w:commentRangeStart w:id="1"/>
      <w:r w:rsidRPr="00857869">
        <w:rPr>
          <w:rFonts w:cstheme="minorHAnsi"/>
          <w:highlight w:val="cyan"/>
        </w:rPr>
        <w:t>technologies</w:t>
      </w:r>
      <w:commentRangeEnd w:id="1"/>
      <w:r w:rsidR="00857869">
        <w:rPr>
          <w:rStyle w:val="CommentReference"/>
        </w:rPr>
        <w:commentReference w:id="1"/>
      </w:r>
      <w:r w:rsidRPr="00857869">
        <w:rPr>
          <w:rFonts w:cstheme="minorHAnsi"/>
          <w:highlight w:val="cyan"/>
        </w:rPr>
        <w:t>.</w:t>
      </w:r>
    </w:p>
    <w:p w14:paraId="7CA3D38D" w14:textId="77777777" w:rsidR="00857869" w:rsidRDefault="00857869" w:rsidP="00486D8E">
      <w:pPr>
        <w:pStyle w:val="ListParagraph"/>
        <w:rPr>
          <w:rFonts w:cstheme="minorHAnsi"/>
        </w:rPr>
      </w:pPr>
    </w:p>
    <w:p w14:paraId="42BE66F8" w14:textId="77777777" w:rsidR="00857869" w:rsidRPr="009A1195" w:rsidRDefault="00857869" w:rsidP="00857869">
      <w:pPr>
        <w:ind w:left="360"/>
      </w:pPr>
      <w:r w:rsidRPr="00DC04B7">
        <w:rPr>
          <w:rFonts w:cs="Calibri"/>
          <w:shd w:val="clear" w:color="auto" w:fill="00FF00"/>
        </w:rPr>
        <w:t>The key revenue drivers for Visa Inc are payment volume on visa products for purchased goods and services.</w:t>
      </w:r>
      <w:r w:rsidRPr="00DC04B7">
        <w:rPr>
          <w:rFonts w:cs="Calibri"/>
        </w:rPr>
        <w:t xml:space="preserve"> </w:t>
      </w:r>
    </w:p>
    <w:p w14:paraId="1D810C17" w14:textId="77777777" w:rsidR="00857869" w:rsidRDefault="00857869" w:rsidP="00857869">
      <w:pPr>
        <w:ind w:left="360"/>
      </w:pPr>
      <w:r w:rsidRPr="00DC04B7">
        <w:rPr>
          <w:rFonts w:cs="Calibri"/>
          <w:shd w:val="clear" w:color="auto" w:fill="00FF00"/>
        </w:rPr>
        <w:t>Revenue per transaction * transaction volume.</w:t>
      </w:r>
      <w:r w:rsidRPr="00DC04B7">
        <w:rPr>
          <w:rFonts w:cs="Calibri"/>
        </w:rPr>
        <w:t xml:space="preserve"> </w:t>
      </w:r>
    </w:p>
    <w:p w14:paraId="7AB99995" w14:textId="77777777" w:rsidR="00857869" w:rsidRPr="00044299" w:rsidRDefault="00857869" w:rsidP="00857869">
      <w:pPr>
        <w:ind w:left="360"/>
        <w:rPr>
          <w:rFonts w:cs="Calibri"/>
          <w:shd w:val="clear" w:color="auto" w:fill="00FF00"/>
        </w:rPr>
      </w:pPr>
      <w:r w:rsidRPr="00DC04B7">
        <w:rPr>
          <w:rFonts w:cs="Calibri"/>
          <w:shd w:val="clear" w:color="auto" w:fill="00FF00"/>
        </w:rPr>
        <w:t xml:space="preserve">Based on payments volume and number of transactions, Visa is one of the world’s largest electronic payments </w:t>
      </w:r>
      <w:proofErr w:type="gramStart"/>
      <w:r w:rsidRPr="00DC04B7">
        <w:rPr>
          <w:rFonts w:cs="Calibri"/>
          <w:shd w:val="clear" w:color="auto" w:fill="00FF00"/>
        </w:rPr>
        <w:t>system</w:t>
      </w:r>
      <w:proofErr w:type="gramEnd"/>
      <w:r w:rsidRPr="00DC04B7">
        <w:rPr>
          <w:rFonts w:cs="Calibri"/>
          <w:shd w:val="clear" w:color="auto" w:fill="00FF00"/>
        </w:rPr>
        <w:t>.</w:t>
      </w:r>
    </w:p>
    <w:p w14:paraId="42D6BA85" w14:textId="77777777" w:rsidR="00857869" w:rsidRPr="00F06A8D" w:rsidRDefault="00857869" w:rsidP="00486D8E">
      <w:pPr>
        <w:pStyle w:val="ListParagraph"/>
        <w:rPr>
          <w:rFonts w:cstheme="minorHAnsi"/>
        </w:rPr>
      </w:pPr>
    </w:p>
    <w:p w14:paraId="1DAAD462" w14:textId="77777777" w:rsidR="00486D8E" w:rsidRPr="00F06A8D" w:rsidRDefault="00486D8E" w:rsidP="00486D8E">
      <w:pPr>
        <w:pStyle w:val="ListParagraph"/>
        <w:rPr>
          <w:rFonts w:cstheme="minorHAnsi"/>
        </w:rPr>
      </w:pPr>
    </w:p>
    <w:p w14:paraId="0369601F" w14:textId="77777777" w:rsidR="00486D8E" w:rsidRPr="00F06A8D" w:rsidRDefault="00486D8E" w:rsidP="00486D8E">
      <w:pPr>
        <w:pStyle w:val="ListParagraph"/>
        <w:numPr>
          <w:ilvl w:val="0"/>
          <w:numId w:val="4"/>
        </w:numPr>
        <w:rPr>
          <w:rFonts w:cstheme="minorHAnsi"/>
          <w:u w:val="single"/>
        </w:rPr>
      </w:pPr>
      <w:r w:rsidRPr="00F06A8D">
        <w:rPr>
          <w:rFonts w:cstheme="minorHAnsi"/>
          <w:u w:val="single"/>
        </w:rPr>
        <w:t>Processed Transactions</w:t>
      </w:r>
    </w:p>
    <w:p w14:paraId="1B55EC37" w14:textId="51069372" w:rsidR="00486D8E" w:rsidRPr="00F06A8D" w:rsidRDefault="00DC39A1" w:rsidP="00486D8E">
      <w:pPr>
        <w:pStyle w:val="ListParagraph"/>
        <w:rPr>
          <w:rFonts w:cstheme="minorHAnsi"/>
        </w:rPr>
      </w:pPr>
      <w:r w:rsidRPr="00F06A8D">
        <w:rPr>
          <w:rFonts w:cstheme="minorHAnsi"/>
        </w:rPr>
        <w:lastRenderedPageBreak/>
        <w:t xml:space="preserve">The number of processed transactions is the primary driver for </w:t>
      </w:r>
      <w:r w:rsidR="00D01E09" w:rsidRPr="00F06A8D">
        <w:rPr>
          <w:rFonts w:cstheme="minorHAnsi"/>
        </w:rPr>
        <w:t>Visa’s data</w:t>
      </w:r>
      <w:r w:rsidRPr="00F06A8D">
        <w:rPr>
          <w:rFonts w:cstheme="minorHAnsi"/>
        </w:rPr>
        <w:t xml:space="preserve"> processing revenues.</w:t>
      </w:r>
    </w:p>
    <w:p w14:paraId="05B2088A" w14:textId="1F137AA2" w:rsidR="00DC39A1" w:rsidRPr="00F06A8D" w:rsidRDefault="00DC39A1" w:rsidP="00486D8E">
      <w:pPr>
        <w:pStyle w:val="ListParagraph"/>
        <w:rPr>
          <w:rFonts w:cstheme="minorHAnsi"/>
        </w:rPr>
      </w:pPr>
      <w:r w:rsidRPr="00F06A8D">
        <w:rPr>
          <w:rFonts w:cstheme="minorHAnsi"/>
        </w:rPr>
        <w:t xml:space="preserve">Visa processed 192.530 billion transactions in the 2022 fiscal year, a 17% increase from 2021’s figure of 163.374 billion. </w:t>
      </w:r>
    </w:p>
    <w:p w14:paraId="44B8A4E4" w14:textId="0412DA0C" w:rsidR="00DC39A1" w:rsidRPr="00F06A8D" w:rsidRDefault="00DC39A1" w:rsidP="00486D8E">
      <w:pPr>
        <w:pStyle w:val="ListParagraph"/>
        <w:rPr>
          <w:rFonts w:cstheme="minorHAnsi"/>
        </w:rPr>
      </w:pPr>
      <w:r w:rsidRPr="00F06A8D">
        <w:rPr>
          <w:rFonts w:cstheme="minorHAnsi"/>
        </w:rPr>
        <w:t>2021’s figure was also a 17% increase over 2022’s figure of 140.849 billion.</w:t>
      </w:r>
    </w:p>
    <w:p w14:paraId="5A6BEC04" w14:textId="77777777" w:rsidR="00DC39A1" w:rsidRDefault="00DC39A1" w:rsidP="00486D8E">
      <w:pPr>
        <w:pStyle w:val="ListParagraph"/>
        <w:rPr>
          <w:rFonts w:cstheme="minorHAnsi"/>
        </w:rPr>
      </w:pPr>
    </w:p>
    <w:p w14:paraId="43C9C880" w14:textId="77777777" w:rsidR="00F06A8D" w:rsidRDefault="00F06A8D" w:rsidP="00486D8E">
      <w:pPr>
        <w:pStyle w:val="ListParagraph"/>
        <w:rPr>
          <w:rFonts w:cstheme="minorHAnsi"/>
        </w:rPr>
      </w:pPr>
    </w:p>
    <w:p w14:paraId="234D30E6" w14:textId="77777777" w:rsidR="00F06A8D" w:rsidRDefault="00F06A8D" w:rsidP="00486D8E">
      <w:pPr>
        <w:pStyle w:val="ListParagraph"/>
        <w:rPr>
          <w:rFonts w:cstheme="minorHAnsi"/>
        </w:rPr>
      </w:pPr>
    </w:p>
    <w:p w14:paraId="000A8EAB" w14:textId="77777777" w:rsidR="00F06A8D" w:rsidRDefault="00F06A8D" w:rsidP="00486D8E">
      <w:pPr>
        <w:pStyle w:val="ListParagraph"/>
        <w:rPr>
          <w:rFonts w:cstheme="minorHAnsi"/>
        </w:rPr>
      </w:pPr>
    </w:p>
    <w:p w14:paraId="6CF76A76" w14:textId="77777777" w:rsidR="00F06A8D" w:rsidRDefault="00F06A8D" w:rsidP="00486D8E">
      <w:pPr>
        <w:pStyle w:val="ListParagraph"/>
        <w:rPr>
          <w:rFonts w:cstheme="minorHAnsi"/>
        </w:rPr>
      </w:pPr>
    </w:p>
    <w:p w14:paraId="4DD37265" w14:textId="77777777" w:rsidR="00F06A8D" w:rsidRPr="00F06A8D" w:rsidRDefault="00F06A8D" w:rsidP="00486D8E">
      <w:pPr>
        <w:pStyle w:val="ListParagraph"/>
        <w:rPr>
          <w:rFonts w:cstheme="minorHAnsi"/>
        </w:rPr>
      </w:pPr>
    </w:p>
    <w:p w14:paraId="1F08467A" w14:textId="77777777" w:rsidR="00486D8E" w:rsidRPr="00F06A8D" w:rsidRDefault="00486D8E" w:rsidP="00486D8E">
      <w:pPr>
        <w:pStyle w:val="ListParagraph"/>
        <w:numPr>
          <w:ilvl w:val="0"/>
          <w:numId w:val="4"/>
        </w:numPr>
        <w:rPr>
          <w:rFonts w:cstheme="minorHAnsi"/>
          <w:u w:val="single"/>
        </w:rPr>
      </w:pPr>
      <w:r w:rsidRPr="00F06A8D">
        <w:rPr>
          <w:rFonts w:cstheme="minorHAnsi"/>
          <w:u w:val="single"/>
        </w:rPr>
        <w:t>Service Revenue</w:t>
      </w:r>
    </w:p>
    <w:p w14:paraId="6C81DEF9" w14:textId="77777777" w:rsidR="00DC39A1" w:rsidRPr="00F06A8D" w:rsidRDefault="00DC39A1" w:rsidP="00DC39A1">
      <w:pPr>
        <w:ind w:left="720"/>
        <w:rPr>
          <w:rFonts w:cstheme="minorHAnsi"/>
        </w:rPr>
      </w:pPr>
      <w:r w:rsidRPr="00F06A8D">
        <w:rPr>
          <w:rFonts w:cstheme="minorHAnsi"/>
        </w:rPr>
        <w:t>Visa derives significant revenue from services provided to financial institutions and merchants, including:</w:t>
      </w:r>
    </w:p>
    <w:p w14:paraId="4D53F695" w14:textId="77777777" w:rsidR="00DC39A1" w:rsidRPr="00F06A8D" w:rsidRDefault="00DC39A1" w:rsidP="00DC39A1">
      <w:pPr>
        <w:pStyle w:val="ListParagraph"/>
        <w:numPr>
          <w:ilvl w:val="0"/>
          <w:numId w:val="3"/>
        </w:numPr>
        <w:rPr>
          <w:rFonts w:cstheme="minorHAnsi"/>
        </w:rPr>
      </w:pPr>
      <w:r w:rsidRPr="00F06A8D">
        <w:rPr>
          <w:rFonts w:cstheme="minorHAnsi"/>
        </w:rPr>
        <w:t>Fraud prevention and authentication tools</w:t>
      </w:r>
    </w:p>
    <w:p w14:paraId="2927A359" w14:textId="77777777" w:rsidR="00DC39A1" w:rsidRPr="00F06A8D" w:rsidRDefault="00DC39A1" w:rsidP="00DC39A1">
      <w:pPr>
        <w:pStyle w:val="ListParagraph"/>
        <w:numPr>
          <w:ilvl w:val="0"/>
          <w:numId w:val="3"/>
        </w:numPr>
        <w:rPr>
          <w:rFonts w:cstheme="minorHAnsi"/>
        </w:rPr>
      </w:pPr>
      <w:r w:rsidRPr="00F06A8D">
        <w:rPr>
          <w:rFonts w:cstheme="minorHAnsi"/>
        </w:rPr>
        <w:t>Data analytics and insights</w:t>
      </w:r>
    </w:p>
    <w:p w14:paraId="70B2526A" w14:textId="77777777" w:rsidR="00DC39A1" w:rsidRPr="00F06A8D" w:rsidRDefault="00DC39A1" w:rsidP="00DC39A1">
      <w:pPr>
        <w:pStyle w:val="ListParagraph"/>
        <w:numPr>
          <w:ilvl w:val="0"/>
          <w:numId w:val="3"/>
        </w:numPr>
        <w:rPr>
          <w:rFonts w:cstheme="minorHAnsi"/>
        </w:rPr>
      </w:pPr>
      <w:r w:rsidRPr="00F06A8D">
        <w:rPr>
          <w:rFonts w:cstheme="minorHAnsi"/>
        </w:rPr>
        <w:t xml:space="preserve">Consulting services </w:t>
      </w:r>
    </w:p>
    <w:p w14:paraId="0410987C" w14:textId="77777777" w:rsidR="00DC39A1" w:rsidRPr="00F06A8D" w:rsidRDefault="00DC39A1" w:rsidP="00DC39A1">
      <w:pPr>
        <w:pStyle w:val="ListParagraph"/>
        <w:numPr>
          <w:ilvl w:val="0"/>
          <w:numId w:val="3"/>
        </w:numPr>
        <w:rPr>
          <w:rFonts w:cstheme="minorHAnsi"/>
        </w:rPr>
      </w:pPr>
      <w:r w:rsidRPr="00F06A8D">
        <w:rPr>
          <w:rFonts w:cstheme="minorHAnsi"/>
        </w:rPr>
        <w:t>Marketing and promotional support</w:t>
      </w:r>
    </w:p>
    <w:p w14:paraId="0BB676C9" w14:textId="77777777" w:rsidR="00DC39A1" w:rsidRPr="00F06A8D" w:rsidRDefault="00DC39A1" w:rsidP="00DC39A1">
      <w:pPr>
        <w:ind w:left="720"/>
        <w:rPr>
          <w:rFonts w:cstheme="minorHAnsi"/>
        </w:rPr>
      </w:pPr>
      <w:r w:rsidRPr="00F06A8D">
        <w:rPr>
          <w:rFonts w:cstheme="minorHAnsi"/>
        </w:rPr>
        <w:t>These services create value for clients and generate recurring revenue streams for Visa.</w:t>
      </w:r>
    </w:p>
    <w:p w14:paraId="71F7B729" w14:textId="77777777" w:rsidR="00DC39A1" w:rsidRPr="00F06A8D" w:rsidRDefault="00DC39A1" w:rsidP="00DC39A1">
      <w:pPr>
        <w:ind w:left="720"/>
        <w:rPr>
          <w:rFonts w:cstheme="minorHAnsi"/>
        </w:rPr>
      </w:pPr>
      <w:r w:rsidRPr="00F06A8D">
        <w:rPr>
          <w:rFonts w:cstheme="minorHAnsi"/>
        </w:rPr>
        <w:t>Service Revenue for the 2022 fiscal year was $13.4 billion, roughly 34% of Visa’s gross revenue of $39.6 billion.</w:t>
      </w:r>
    </w:p>
    <w:p w14:paraId="5FA85FDF" w14:textId="77777777" w:rsidR="00DC39A1" w:rsidRPr="00F06A8D" w:rsidRDefault="00DC39A1" w:rsidP="00DC39A1">
      <w:pPr>
        <w:pStyle w:val="ListParagraph"/>
        <w:rPr>
          <w:rFonts w:cstheme="minorHAnsi"/>
        </w:rPr>
      </w:pPr>
    </w:p>
    <w:p w14:paraId="46A9D16E" w14:textId="77777777" w:rsidR="00486D8E" w:rsidRPr="00F06A8D" w:rsidRDefault="00486D8E" w:rsidP="00486D8E">
      <w:pPr>
        <w:pStyle w:val="ListParagraph"/>
        <w:numPr>
          <w:ilvl w:val="0"/>
          <w:numId w:val="4"/>
        </w:numPr>
        <w:rPr>
          <w:rFonts w:cstheme="minorHAnsi"/>
          <w:u w:val="single"/>
        </w:rPr>
      </w:pPr>
      <w:r w:rsidRPr="00F06A8D">
        <w:rPr>
          <w:rFonts w:cstheme="minorHAnsi"/>
          <w:u w:val="single"/>
        </w:rPr>
        <w:t>Data Processing Revenue</w:t>
      </w:r>
    </w:p>
    <w:p w14:paraId="1E8A246C" w14:textId="77777777" w:rsidR="00DC39A1" w:rsidRPr="00F06A8D" w:rsidRDefault="00DC39A1" w:rsidP="00DC39A1">
      <w:pPr>
        <w:ind w:left="720"/>
        <w:rPr>
          <w:rFonts w:cstheme="minorHAnsi"/>
        </w:rPr>
      </w:pPr>
      <w:r w:rsidRPr="00F06A8D">
        <w:rPr>
          <w:rFonts w:cstheme="minorHAnsi"/>
        </w:rPr>
        <w:t>Visa earns revenue for processing and authorizing card transactions, including:</w:t>
      </w:r>
    </w:p>
    <w:p w14:paraId="34A3FB5B" w14:textId="77777777" w:rsidR="00DC39A1" w:rsidRPr="00F06A8D" w:rsidRDefault="00DC39A1" w:rsidP="00DC39A1">
      <w:pPr>
        <w:pStyle w:val="ListParagraph"/>
        <w:numPr>
          <w:ilvl w:val="0"/>
          <w:numId w:val="3"/>
        </w:numPr>
        <w:rPr>
          <w:rFonts w:cstheme="minorHAnsi"/>
        </w:rPr>
      </w:pPr>
      <w:r w:rsidRPr="00F06A8D">
        <w:rPr>
          <w:rFonts w:cstheme="minorHAnsi"/>
        </w:rPr>
        <w:t>Clearing and settlement of funds</w:t>
      </w:r>
    </w:p>
    <w:p w14:paraId="11EEADC6" w14:textId="77777777" w:rsidR="00DC39A1" w:rsidRPr="00F06A8D" w:rsidRDefault="00DC39A1" w:rsidP="00DC39A1">
      <w:pPr>
        <w:pStyle w:val="ListParagraph"/>
        <w:numPr>
          <w:ilvl w:val="0"/>
          <w:numId w:val="3"/>
        </w:numPr>
        <w:rPr>
          <w:rFonts w:cstheme="minorHAnsi"/>
        </w:rPr>
      </w:pPr>
      <w:r w:rsidRPr="00F06A8D">
        <w:rPr>
          <w:rFonts w:cstheme="minorHAnsi"/>
        </w:rPr>
        <w:t>Network access and maintenance</w:t>
      </w:r>
    </w:p>
    <w:p w14:paraId="0C8D44FF" w14:textId="77777777" w:rsidR="00DC39A1" w:rsidRPr="00F06A8D" w:rsidRDefault="00DC39A1" w:rsidP="00DC39A1">
      <w:pPr>
        <w:pStyle w:val="ListParagraph"/>
        <w:numPr>
          <w:ilvl w:val="0"/>
          <w:numId w:val="3"/>
        </w:numPr>
        <w:rPr>
          <w:rFonts w:cstheme="minorHAnsi"/>
        </w:rPr>
      </w:pPr>
      <w:r w:rsidRPr="00F06A8D">
        <w:rPr>
          <w:rFonts w:cstheme="minorHAnsi"/>
        </w:rPr>
        <w:t>Value-added services</w:t>
      </w:r>
    </w:p>
    <w:p w14:paraId="229CA9BA" w14:textId="77777777" w:rsidR="00DC39A1" w:rsidRPr="00F06A8D" w:rsidRDefault="00DC39A1" w:rsidP="00DC39A1">
      <w:pPr>
        <w:ind w:left="720"/>
        <w:rPr>
          <w:rFonts w:cstheme="minorHAnsi"/>
        </w:rPr>
      </w:pPr>
      <w:r w:rsidRPr="00F06A8D">
        <w:rPr>
          <w:rFonts w:cstheme="minorHAnsi"/>
        </w:rPr>
        <w:t>The growing complexity and volume of digital payments create opportunities for data processing revenue growth.</w:t>
      </w:r>
    </w:p>
    <w:p w14:paraId="6F281C29" w14:textId="77777777" w:rsidR="00DC39A1" w:rsidRPr="00F06A8D" w:rsidRDefault="00DC39A1" w:rsidP="00DC39A1">
      <w:pPr>
        <w:ind w:left="720"/>
        <w:rPr>
          <w:rFonts w:cstheme="minorHAnsi"/>
        </w:rPr>
      </w:pPr>
      <w:r w:rsidRPr="00F06A8D">
        <w:rPr>
          <w:rFonts w:cstheme="minorHAnsi"/>
        </w:rPr>
        <w:t>Data Processing Revenue for the 2022 fiscal year was $14.4 billion, roughly 36% of Visa’s gross revenue of $39.6 billion.</w:t>
      </w:r>
    </w:p>
    <w:p w14:paraId="48439075" w14:textId="05621346" w:rsidR="00DC39A1" w:rsidRPr="00F06A8D" w:rsidRDefault="00DC39A1" w:rsidP="00DC39A1">
      <w:pPr>
        <w:pStyle w:val="ListParagraph"/>
        <w:rPr>
          <w:rFonts w:cstheme="minorHAnsi"/>
        </w:rPr>
      </w:pPr>
    </w:p>
    <w:p w14:paraId="00D4F8C4" w14:textId="77777777" w:rsidR="00486D8E" w:rsidRPr="00F06A8D" w:rsidRDefault="00486D8E" w:rsidP="00486D8E">
      <w:pPr>
        <w:pStyle w:val="ListParagraph"/>
        <w:numPr>
          <w:ilvl w:val="0"/>
          <w:numId w:val="4"/>
        </w:numPr>
        <w:rPr>
          <w:rFonts w:cstheme="minorHAnsi"/>
          <w:u w:val="single"/>
        </w:rPr>
      </w:pPr>
      <w:r w:rsidRPr="00F06A8D">
        <w:rPr>
          <w:rFonts w:cstheme="minorHAnsi"/>
          <w:u w:val="single"/>
        </w:rPr>
        <w:t>International Transaction Revenue</w:t>
      </w:r>
    </w:p>
    <w:p w14:paraId="45599BE7" w14:textId="77777777" w:rsidR="00DC39A1" w:rsidRPr="00F06A8D" w:rsidRDefault="00DC39A1" w:rsidP="00DC39A1">
      <w:pPr>
        <w:pStyle w:val="ListParagraph"/>
        <w:rPr>
          <w:rFonts w:cstheme="minorHAnsi"/>
        </w:rPr>
      </w:pPr>
      <w:r w:rsidRPr="00F06A8D">
        <w:rPr>
          <w:rFonts w:cstheme="minorHAnsi"/>
        </w:rPr>
        <w:t>Visa charges additional fees for cross-border transactions, which often involve currency exchange and involve more complex processing.</w:t>
      </w:r>
    </w:p>
    <w:p w14:paraId="19BEC1D0" w14:textId="77777777" w:rsidR="00DC39A1" w:rsidRPr="00F06A8D" w:rsidRDefault="00DC39A1" w:rsidP="00DC39A1">
      <w:pPr>
        <w:pStyle w:val="ListParagraph"/>
        <w:rPr>
          <w:rFonts w:cstheme="minorHAnsi"/>
        </w:rPr>
      </w:pPr>
      <w:r w:rsidRPr="00F06A8D">
        <w:rPr>
          <w:rFonts w:cstheme="minorHAnsi"/>
        </w:rPr>
        <w:t>Increasing global trade and travel drive international transaction growth, boosting this revenue stream.</w:t>
      </w:r>
    </w:p>
    <w:p w14:paraId="23C2F550" w14:textId="29B0719C" w:rsidR="00D53E7B" w:rsidRDefault="00DC39A1" w:rsidP="00F06A8D">
      <w:pPr>
        <w:pStyle w:val="ListParagraph"/>
        <w:rPr>
          <w:rFonts w:cstheme="minorHAnsi"/>
        </w:rPr>
      </w:pPr>
      <w:r w:rsidRPr="00F06A8D">
        <w:rPr>
          <w:rFonts w:cstheme="minorHAnsi"/>
        </w:rPr>
        <w:t>International Transaction Revenue for the 2022 fiscal year was $9.8 billion, roughly 25% of Visa’s gross revenue of $39.6 billion.</w:t>
      </w:r>
    </w:p>
    <w:p w14:paraId="2C2E30CA" w14:textId="77777777" w:rsidR="00F06A8D" w:rsidRPr="00F06A8D" w:rsidRDefault="00F06A8D" w:rsidP="00F06A8D">
      <w:pPr>
        <w:pStyle w:val="ListParagraph"/>
        <w:rPr>
          <w:rFonts w:cstheme="minorHAnsi"/>
        </w:rPr>
      </w:pPr>
    </w:p>
    <w:p w14:paraId="23A1DE79" w14:textId="26D3C151" w:rsidR="001D2A4E" w:rsidRPr="00F06A8D" w:rsidRDefault="001D2A4E" w:rsidP="00D53E7B">
      <w:pPr>
        <w:pStyle w:val="ListParagraph"/>
        <w:ind w:left="0"/>
        <w:rPr>
          <w:rFonts w:cstheme="minorHAnsi"/>
          <w:b/>
          <w:bCs/>
          <w:sz w:val="24"/>
          <w:szCs w:val="24"/>
          <w:u w:val="single"/>
        </w:rPr>
      </w:pPr>
      <w:r w:rsidRPr="00F06A8D">
        <w:rPr>
          <w:rFonts w:cstheme="minorHAnsi"/>
          <w:b/>
          <w:bCs/>
          <w:sz w:val="24"/>
          <w:szCs w:val="24"/>
          <w:u w:val="single"/>
        </w:rPr>
        <w:t>Key Cost Drivers</w:t>
      </w:r>
    </w:p>
    <w:p w14:paraId="0900CC79" w14:textId="77777777" w:rsidR="00BD23B2" w:rsidRPr="00F06A8D" w:rsidRDefault="00BD23B2" w:rsidP="00D53E7B">
      <w:pPr>
        <w:pStyle w:val="ListParagraph"/>
        <w:ind w:left="0"/>
        <w:rPr>
          <w:rFonts w:cstheme="minorHAnsi"/>
        </w:rPr>
      </w:pPr>
    </w:p>
    <w:p w14:paraId="4C86BA9C" w14:textId="5291201D" w:rsidR="00B126FD" w:rsidRPr="00F06A8D" w:rsidRDefault="00B126FD" w:rsidP="00B126FD">
      <w:pPr>
        <w:pStyle w:val="ListParagraph"/>
        <w:numPr>
          <w:ilvl w:val="0"/>
          <w:numId w:val="6"/>
        </w:numPr>
        <w:rPr>
          <w:rFonts w:cstheme="minorHAnsi"/>
          <w:u w:val="single"/>
        </w:rPr>
      </w:pPr>
      <w:r w:rsidRPr="00F06A8D">
        <w:rPr>
          <w:rFonts w:cstheme="minorHAnsi"/>
          <w:u w:val="single"/>
        </w:rPr>
        <w:lastRenderedPageBreak/>
        <w:t>Client Incentives</w:t>
      </w:r>
    </w:p>
    <w:p w14:paraId="63E383A2" w14:textId="17FB6E5E" w:rsidR="00486D8E" w:rsidRDefault="00486D8E" w:rsidP="00486D8E">
      <w:pPr>
        <w:pStyle w:val="ListParagraph"/>
        <w:rPr>
          <w:rFonts w:cstheme="minorHAnsi"/>
        </w:rPr>
      </w:pPr>
      <w:r w:rsidRPr="00F06A8D">
        <w:rPr>
          <w:rFonts w:cstheme="minorHAnsi"/>
        </w:rPr>
        <w:t xml:space="preserve">Visa </w:t>
      </w:r>
      <w:proofErr w:type="gramStart"/>
      <w:r w:rsidRPr="00F06A8D">
        <w:rPr>
          <w:rFonts w:cstheme="minorHAnsi"/>
        </w:rPr>
        <w:t>enters into</w:t>
      </w:r>
      <w:proofErr w:type="gramEnd"/>
      <w:r w:rsidRPr="00F06A8D">
        <w:rPr>
          <w:rFonts w:cstheme="minorHAnsi"/>
        </w:rPr>
        <w:t xml:space="preserve"> long-term contracts with financial institution clients, merchants and strategic partners for various programs that provide cash and other incentives designed to increase revenue by growing payments volume, increasing Visa product acceptance, winning merchant routing transactions over to Visa’s network and driving innovation. </w:t>
      </w:r>
    </w:p>
    <w:p w14:paraId="4081D362" w14:textId="77777777" w:rsidR="00EC3CD6" w:rsidRDefault="00EC3CD6" w:rsidP="00486D8E">
      <w:pPr>
        <w:pStyle w:val="ListParagraph"/>
        <w:rPr>
          <w:rFonts w:cstheme="minorHAnsi"/>
        </w:rPr>
      </w:pPr>
    </w:p>
    <w:p w14:paraId="7355D14F" w14:textId="5E8E94AC" w:rsidR="00EC3CD6" w:rsidRPr="00F06A8D" w:rsidRDefault="00EC3CD6" w:rsidP="00486D8E">
      <w:pPr>
        <w:pStyle w:val="ListParagraph"/>
        <w:rPr>
          <w:rFonts w:cstheme="minorHAnsi"/>
        </w:rPr>
      </w:pPr>
      <w:r>
        <w:rPr>
          <w:rFonts w:cstheme="minorHAnsi"/>
        </w:rPr>
        <w:t>Client incentives totalled $10.295 billion in 2022, reducing the gross revenue of $39.6 billion to a net of $29.31 billion.</w:t>
      </w:r>
    </w:p>
    <w:p w14:paraId="4F3FC6B8" w14:textId="77777777" w:rsidR="00486D8E" w:rsidRDefault="00486D8E" w:rsidP="00486D8E">
      <w:pPr>
        <w:pStyle w:val="ListParagraph"/>
        <w:rPr>
          <w:rFonts w:cstheme="minorHAnsi"/>
        </w:rPr>
      </w:pPr>
    </w:p>
    <w:p w14:paraId="22148A72" w14:textId="77777777" w:rsidR="00EC3CD6" w:rsidRPr="00F06A8D" w:rsidRDefault="00EC3CD6" w:rsidP="00486D8E">
      <w:pPr>
        <w:pStyle w:val="ListParagraph"/>
        <w:rPr>
          <w:rFonts w:cstheme="minorHAnsi"/>
        </w:rPr>
      </w:pPr>
    </w:p>
    <w:p w14:paraId="55168D08" w14:textId="4E90FC70" w:rsidR="00B126FD" w:rsidRPr="00F06A8D" w:rsidRDefault="00486D8E" w:rsidP="00B126FD">
      <w:pPr>
        <w:pStyle w:val="ListParagraph"/>
        <w:numPr>
          <w:ilvl w:val="0"/>
          <w:numId w:val="6"/>
        </w:numPr>
        <w:rPr>
          <w:rFonts w:cstheme="minorHAnsi"/>
          <w:u w:val="single"/>
        </w:rPr>
      </w:pPr>
      <w:r w:rsidRPr="00F06A8D">
        <w:rPr>
          <w:rFonts w:cstheme="minorHAnsi"/>
          <w:u w:val="single"/>
        </w:rPr>
        <w:t>Personnel</w:t>
      </w:r>
    </w:p>
    <w:p w14:paraId="5C6EE621" w14:textId="52B0C097" w:rsidR="00BE6315" w:rsidRPr="00F06A8D" w:rsidRDefault="00BE6315" w:rsidP="00BE6315">
      <w:pPr>
        <w:pStyle w:val="ListParagraph"/>
        <w:rPr>
          <w:rFonts w:cstheme="minorHAnsi"/>
        </w:rPr>
      </w:pPr>
      <w:r w:rsidRPr="00F06A8D">
        <w:rPr>
          <w:rFonts w:cstheme="minorHAnsi"/>
        </w:rPr>
        <w:t xml:space="preserve">Personnel expenses include salaries, employee benefits, incentive compensation, share-based </w:t>
      </w:r>
      <w:r w:rsidR="00D01E09" w:rsidRPr="00F06A8D">
        <w:rPr>
          <w:rFonts w:cstheme="minorHAnsi"/>
        </w:rPr>
        <w:t>compensation,</w:t>
      </w:r>
      <w:r w:rsidRPr="00F06A8D">
        <w:rPr>
          <w:rFonts w:cstheme="minorHAnsi"/>
        </w:rPr>
        <w:t xml:space="preserve"> and contractor expenses.</w:t>
      </w:r>
    </w:p>
    <w:p w14:paraId="597E2957" w14:textId="033E712B" w:rsidR="004016D4" w:rsidRPr="00F06A8D" w:rsidRDefault="00DC4403" w:rsidP="00F06A8D">
      <w:pPr>
        <w:pStyle w:val="ListParagraph"/>
        <w:rPr>
          <w:rFonts w:cstheme="minorHAnsi"/>
        </w:rPr>
      </w:pPr>
      <w:r w:rsidRPr="00F06A8D">
        <w:rPr>
          <w:rFonts w:cstheme="minorHAnsi"/>
        </w:rPr>
        <w:t>Personnel fees for the 2022 fiscal year were $4,990 million, roughly 17% of Visa’s net revenue of $29, 310 million.</w:t>
      </w:r>
    </w:p>
    <w:p w14:paraId="1B902329" w14:textId="09789D9E" w:rsidR="00486D8E" w:rsidRPr="00F06A8D" w:rsidRDefault="00486D8E" w:rsidP="00B126FD">
      <w:pPr>
        <w:pStyle w:val="ListParagraph"/>
        <w:numPr>
          <w:ilvl w:val="0"/>
          <w:numId w:val="6"/>
        </w:numPr>
        <w:rPr>
          <w:rFonts w:cstheme="minorHAnsi"/>
          <w:u w:val="single"/>
        </w:rPr>
      </w:pPr>
      <w:r w:rsidRPr="00F06A8D">
        <w:rPr>
          <w:rFonts w:cstheme="minorHAnsi"/>
          <w:u w:val="single"/>
        </w:rPr>
        <w:t>Marketing</w:t>
      </w:r>
    </w:p>
    <w:p w14:paraId="11C65226" w14:textId="16D7D4B5" w:rsidR="00BE6315" w:rsidRPr="00F06A8D" w:rsidRDefault="00BE6315" w:rsidP="00BE6315">
      <w:pPr>
        <w:pStyle w:val="ListParagraph"/>
        <w:rPr>
          <w:rFonts w:cstheme="minorHAnsi"/>
        </w:rPr>
      </w:pPr>
      <w:r w:rsidRPr="00F06A8D">
        <w:rPr>
          <w:rFonts w:cstheme="minorHAnsi"/>
        </w:rPr>
        <w:t xml:space="preserve">Marketing expenses include expenses associated with advertising and marketing campaigns, </w:t>
      </w:r>
      <w:r w:rsidR="00D01E09" w:rsidRPr="00F06A8D">
        <w:rPr>
          <w:rFonts w:cstheme="minorHAnsi"/>
        </w:rPr>
        <w:t>sponsorships,</w:t>
      </w:r>
      <w:r w:rsidRPr="00F06A8D">
        <w:rPr>
          <w:rFonts w:cstheme="minorHAnsi"/>
        </w:rPr>
        <w:t xml:space="preserve"> and other related promotions of the Visa brand.</w:t>
      </w:r>
    </w:p>
    <w:p w14:paraId="299E21D0" w14:textId="0D5E23C1" w:rsidR="00DC4403" w:rsidRPr="00F06A8D" w:rsidRDefault="00DC4403" w:rsidP="00DC4403">
      <w:pPr>
        <w:pStyle w:val="ListParagraph"/>
        <w:rPr>
          <w:rFonts w:cstheme="minorHAnsi"/>
        </w:rPr>
      </w:pPr>
      <w:r w:rsidRPr="00F06A8D">
        <w:rPr>
          <w:rFonts w:cstheme="minorHAnsi"/>
        </w:rPr>
        <w:t>Marketing fees accounted for $1,336 million, roughly 4.5% of net revenue.</w:t>
      </w:r>
    </w:p>
    <w:p w14:paraId="4CD7D493" w14:textId="77777777" w:rsidR="004016D4" w:rsidRPr="00F06A8D" w:rsidRDefault="004016D4" w:rsidP="00DC4403">
      <w:pPr>
        <w:pStyle w:val="ListParagraph"/>
        <w:rPr>
          <w:rFonts w:cstheme="minorHAnsi"/>
        </w:rPr>
      </w:pPr>
    </w:p>
    <w:p w14:paraId="4EBD1DF9" w14:textId="14923910" w:rsidR="00DC4403" w:rsidRPr="00F06A8D" w:rsidRDefault="00486D8E" w:rsidP="00DC4403">
      <w:pPr>
        <w:pStyle w:val="ListParagraph"/>
        <w:numPr>
          <w:ilvl w:val="0"/>
          <w:numId w:val="6"/>
        </w:numPr>
        <w:rPr>
          <w:rFonts w:cstheme="minorHAnsi"/>
          <w:u w:val="single"/>
        </w:rPr>
      </w:pPr>
      <w:r w:rsidRPr="00F06A8D">
        <w:rPr>
          <w:rFonts w:cstheme="minorHAnsi"/>
          <w:u w:val="single"/>
        </w:rPr>
        <w:t>General &amp; Administrative</w:t>
      </w:r>
    </w:p>
    <w:p w14:paraId="5FD5ABD9" w14:textId="4AB1F2AC" w:rsidR="00BE6315" w:rsidRPr="00F06A8D" w:rsidRDefault="00BE6315" w:rsidP="00BE6315">
      <w:pPr>
        <w:pStyle w:val="ListParagraph"/>
        <w:rPr>
          <w:rFonts w:cstheme="minorHAnsi"/>
        </w:rPr>
      </w:pPr>
      <w:r w:rsidRPr="00F06A8D">
        <w:rPr>
          <w:rFonts w:cstheme="minorHAnsi"/>
        </w:rPr>
        <w:t>General and administrative expenses consist mainly of card benefits, facilities costs, indirect taxes, travel and meeting costs, foreign exchange gains and losses and other corporate expenses incurred in support of the business.</w:t>
      </w:r>
    </w:p>
    <w:p w14:paraId="511C284F" w14:textId="37787A09" w:rsidR="00DC4403" w:rsidRPr="00F06A8D" w:rsidRDefault="00DC4403" w:rsidP="00DC4403">
      <w:pPr>
        <w:pStyle w:val="ListParagraph"/>
        <w:rPr>
          <w:rFonts w:cstheme="minorHAnsi"/>
        </w:rPr>
      </w:pPr>
      <w:r w:rsidRPr="00F06A8D">
        <w:rPr>
          <w:rFonts w:cstheme="minorHAnsi"/>
        </w:rPr>
        <w:t>General &amp; Administrative fees accounted for $1,194 million, roughly 4% of net revenue.</w:t>
      </w:r>
    </w:p>
    <w:p w14:paraId="45C69B11" w14:textId="77777777" w:rsidR="00EC3CD6" w:rsidRDefault="00EC3CD6" w:rsidP="0049648A">
      <w:pPr>
        <w:rPr>
          <w:rFonts w:cstheme="minorHAnsi"/>
        </w:rPr>
      </w:pPr>
    </w:p>
    <w:p w14:paraId="1B69780A" w14:textId="090FFF6D" w:rsidR="0049648A" w:rsidRPr="00F06A8D" w:rsidRDefault="0049648A" w:rsidP="0049648A">
      <w:pPr>
        <w:rPr>
          <w:rFonts w:cstheme="minorHAnsi"/>
          <w:b/>
          <w:bCs/>
          <w:sz w:val="24"/>
          <w:szCs w:val="24"/>
          <w:u w:val="single"/>
        </w:rPr>
      </w:pPr>
      <w:r w:rsidRPr="00F06A8D">
        <w:rPr>
          <w:rFonts w:cstheme="minorHAnsi"/>
          <w:b/>
          <w:bCs/>
          <w:sz w:val="24"/>
          <w:szCs w:val="24"/>
          <w:u w:val="single"/>
        </w:rPr>
        <w:t>5. Current Industry &amp; Market Trends</w:t>
      </w:r>
    </w:p>
    <w:p w14:paraId="279CB557" w14:textId="77777777" w:rsidR="00C02409" w:rsidRPr="00F06A8D" w:rsidRDefault="00C02409" w:rsidP="00C02409">
      <w:pPr>
        <w:pStyle w:val="ListParagraph"/>
        <w:numPr>
          <w:ilvl w:val="0"/>
          <w:numId w:val="12"/>
        </w:numPr>
        <w:rPr>
          <w:rFonts w:cstheme="minorHAnsi"/>
        </w:rPr>
      </w:pPr>
      <w:r w:rsidRPr="00F06A8D">
        <w:rPr>
          <w:rFonts w:cstheme="minorHAnsi"/>
        </w:rPr>
        <w:t>Rise of e-commerce and mobile payments</w:t>
      </w:r>
    </w:p>
    <w:p w14:paraId="41E5A50B" w14:textId="77777777" w:rsidR="00C02409" w:rsidRPr="00F06A8D" w:rsidRDefault="00C02409" w:rsidP="00C02409">
      <w:pPr>
        <w:pStyle w:val="ListParagraph"/>
        <w:numPr>
          <w:ilvl w:val="0"/>
          <w:numId w:val="12"/>
        </w:numPr>
        <w:rPr>
          <w:rFonts w:cstheme="minorHAnsi"/>
        </w:rPr>
      </w:pPr>
      <w:r w:rsidRPr="00F06A8D">
        <w:rPr>
          <w:rFonts w:cstheme="minorHAnsi"/>
        </w:rPr>
        <w:t>Growing popularity of contactless payments</w:t>
      </w:r>
    </w:p>
    <w:p w14:paraId="21F97A0E" w14:textId="77777777" w:rsidR="00C02409" w:rsidRPr="00F06A8D" w:rsidRDefault="00C02409" w:rsidP="00C02409">
      <w:pPr>
        <w:pStyle w:val="ListParagraph"/>
        <w:numPr>
          <w:ilvl w:val="0"/>
          <w:numId w:val="12"/>
        </w:numPr>
        <w:rPr>
          <w:rFonts w:cstheme="minorHAnsi"/>
        </w:rPr>
      </w:pPr>
      <w:r w:rsidRPr="00F06A8D">
        <w:rPr>
          <w:rFonts w:cstheme="minorHAnsi"/>
        </w:rPr>
        <w:t>Digital transformation of financial services</w:t>
      </w:r>
    </w:p>
    <w:p w14:paraId="7ACC2381" w14:textId="77777777" w:rsidR="00C02409" w:rsidRPr="00F06A8D" w:rsidRDefault="00C02409" w:rsidP="00C02409">
      <w:pPr>
        <w:pStyle w:val="ListParagraph"/>
        <w:numPr>
          <w:ilvl w:val="0"/>
          <w:numId w:val="12"/>
        </w:numPr>
        <w:rPr>
          <w:rFonts w:cstheme="minorHAnsi"/>
        </w:rPr>
      </w:pPr>
      <w:r w:rsidRPr="00F06A8D">
        <w:rPr>
          <w:rFonts w:cstheme="minorHAnsi"/>
        </w:rPr>
        <w:t>Adoption of AI and blockchain technologies</w:t>
      </w:r>
    </w:p>
    <w:p w14:paraId="132242E8" w14:textId="047B0374" w:rsidR="00C02409" w:rsidRDefault="00C02409" w:rsidP="00C02409">
      <w:pPr>
        <w:pStyle w:val="ListParagraph"/>
        <w:numPr>
          <w:ilvl w:val="0"/>
          <w:numId w:val="12"/>
        </w:numPr>
        <w:rPr>
          <w:rFonts w:cstheme="minorHAnsi"/>
        </w:rPr>
      </w:pPr>
      <w:r w:rsidRPr="00F06A8D">
        <w:rPr>
          <w:rFonts w:cstheme="minorHAnsi"/>
        </w:rPr>
        <w:t>Regulatory changes (e.g., open banking, data privacy laws)</w:t>
      </w:r>
    </w:p>
    <w:p w14:paraId="75C29360" w14:textId="77777777" w:rsidR="000B00E1" w:rsidRPr="00F06A8D" w:rsidRDefault="000B00E1" w:rsidP="000B00E1">
      <w:pPr>
        <w:pStyle w:val="ListParagraph"/>
        <w:rPr>
          <w:rFonts w:cstheme="minorHAnsi"/>
        </w:rPr>
      </w:pPr>
    </w:p>
    <w:p w14:paraId="7F636C3E" w14:textId="322AE187" w:rsidR="0049648A" w:rsidRPr="00F06A8D" w:rsidRDefault="0049648A" w:rsidP="0049648A">
      <w:pPr>
        <w:rPr>
          <w:rFonts w:cstheme="minorHAnsi"/>
          <w:b/>
          <w:bCs/>
          <w:sz w:val="24"/>
          <w:szCs w:val="24"/>
          <w:u w:val="single"/>
        </w:rPr>
      </w:pPr>
      <w:r w:rsidRPr="00F06A8D">
        <w:rPr>
          <w:rFonts w:cstheme="minorHAnsi"/>
          <w:b/>
          <w:bCs/>
          <w:sz w:val="24"/>
          <w:szCs w:val="24"/>
          <w:u w:val="single"/>
        </w:rPr>
        <w:t>6. SWOT Analysis</w:t>
      </w:r>
    </w:p>
    <w:tbl>
      <w:tblPr>
        <w:tblStyle w:val="TableGrid"/>
        <w:tblW w:w="0" w:type="auto"/>
        <w:tblLook w:val="04A0" w:firstRow="1" w:lastRow="0" w:firstColumn="1" w:lastColumn="0" w:noHBand="0" w:noVBand="1"/>
      </w:tblPr>
      <w:tblGrid>
        <w:gridCol w:w="4508"/>
        <w:gridCol w:w="4508"/>
      </w:tblGrid>
      <w:tr w:rsidR="004016D4" w:rsidRPr="00F06A8D" w14:paraId="49A1C725" w14:textId="77777777" w:rsidTr="004016D4">
        <w:tc>
          <w:tcPr>
            <w:tcW w:w="4508" w:type="dxa"/>
          </w:tcPr>
          <w:p w14:paraId="1F764F1B" w14:textId="77777777" w:rsidR="004016D4" w:rsidRPr="00F06A8D" w:rsidRDefault="004016D4" w:rsidP="0049648A">
            <w:pPr>
              <w:rPr>
                <w:rFonts w:cstheme="minorHAnsi"/>
                <w:b/>
                <w:bCs/>
                <w:u w:val="single"/>
              </w:rPr>
            </w:pPr>
            <w:r w:rsidRPr="00F06A8D">
              <w:rPr>
                <w:rFonts w:cstheme="minorHAnsi"/>
                <w:b/>
                <w:bCs/>
                <w:u w:val="single"/>
              </w:rPr>
              <w:t>Strengths</w:t>
            </w:r>
          </w:p>
          <w:p w14:paraId="60908A65" w14:textId="1F08ACA1" w:rsidR="004016D4" w:rsidRPr="00F06A8D" w:rsidRDefault="004016D4" w:rsidP="004016D4">
            <w:pPr>
              <w:rPr>
                <w:rFonts w:cstheme="minorHAnsi"/>
              </w:rPr>
            </w:pPr>
            <w:r w:rsidRPr="00F06A8D">
              <w:rPr>
                <w:rFonts w:cstheme="minorHAnsi"/>
              </w:rPr>
              <w:t>Global Presence</w:t>
            </w:r>
            <w:r w:rsidRPr="00F06A8D">
              <w:rPr>
                <w:rFonts w:cstheme="minorHAnsi"/>
              </w:rPr>
              <w:tab/>
            </w:r>
          </w:p>
          <w:p w14:paraId="241A3C81" w14:textId="46949BBD" w:rsidR="004016D4" w:rsidRPr="00F06A8D" w:rsidRDefault="004016D4" w:rsidP="004016D4">
            <w:pPr>
              <w:rPr>
                <w:rFonts w:cstheme="minorHAnsi"/>
              </w:rPr>
            </w:pPr>
            <w:r w:rsidRPr="00F06A8D">
              <w:rPr>
                <w:rFonts w:cstheme="minorHAnsi"/>
              </w:rPr>
              <w:t>Brand Recognition</w:t>
            </w:r>
          </w:p>
          <w:p w14:paraId="1D8FE55A" w14:textId="1D57A654" w:rsidR="004016D4" w:rsidRPr="00F06A8D" w:rsidRDefault="004016D4" w:rsidP="004016D4">
            <w:pPr>
              <w:rPr>
                <w:rFonts w:cstheme="minorHAnsi"/>
              </w:rPr>
            </w:pPr>
            <w:r w:rsidRPr="00F06A8D">
              <w:rPr>
                <w:rFonts w:cstheme="minorHAnsi"/>
              </w:rPr>
              <w:t>Extensive Network</w:t>
            </w:r>
          </w:p>
          <w:p w14:paraId="21144DB4" w14:textId="77777777" w:rsidR="004016D4" w:rsidRPr="00F06A8D" w:rsidRDefault="004016D4" w:rsidP="004016D4">
            <w:pPr>
              <w:rPr>
                <w:rFonts w:cstheme="minorHAnsi"/>
              </w:rPr>
            </w:pPr>
            <w:r w:rsidRPr="00F06A8D">
              <w:rPr>
                <w:rFonts w:cstheme="minorHAnsi"/>
              </w:rPr>
              <w:t>Innovation Focus</w:t>
            </w:r>
          </w:p>
          <w:p w14:paraId="03F23E65" w14:textId="5933E987" w:rsidR="004016D4" w:rsidRPr="00F06A8D" w:rsidRDefault="004016D4" w:rsidP="004016D4">
            <w:pPr>
              <w:rPr>
                <w:rFonts w:cstheme="minorHAnsi"/>
              </w:rPr>
            </w:pPr>
            <w:r w:rsidRPr="00F06A8D">
              <w:rPr>
                <w:rFonts w:cstheme="minorHAnsi"/>
              </w:rPr>
              <w:t xml:space="preserve">Safe Data </w:t>
            </w:r>
            <w:r w:rsidR="00D53E7B" w:rsidRPr="00F06A8D">
              <w:rPr>
                <w:rFonts w:cstheme="minorHAnsi"/>
              </w:rPr>
              <w:t>Centres</w:t>
            </w:r>
          </w:p>
        </w:tc>
        <w:tc>
          <w:tcPr>
            <w:tcW w:w="4508" w:type="dxa"/>
          </w:tcPr>
          <w:p w14:paraId="151BC2A3" w14:textId="77777777" w:rsidR="004016D4" w:rsidRPr="00F06A8D" w:rsidRDefault="004016D4" w:rsidP="0049648A">
            <w:pPr>
              <w:rPr>
                <w:rFonts w:cstheme="minorHAnsi"/>
                <w:b/>
                <w:bCs/>
                <w:u w:val="single"/>
              </w:rPr>
            </w:pPr>
            <w:r w:rsidRPr="00F06A8D">
              <w:rPr>
                <w:rFonts w:cstheme="minorHAnsi"/>
                <w:b/>
                <w:bCs/>
                <w:u w:val="single"/>
              </w:rPr>
              <w:t>Weaknesses</w:t>
            </w:r>
          </w:p>
          <w:p w14:paraId="6506A4F4" w14:textId="11265BE7" w:rsidR="004016D4" w:rsidRPr="00F06A8D" w:rsidRDefault="004016D4" w:rsidP="004016D4">
            <w:pPr>
              <w:rPr>
                <w:rFonts w:cstheme="minorHAnsi"/>
              </w:rPr>
            </w:pPr>
            <w:r w:rsidRPr="00F06A8D">
              <w:rPr>
                <w:rFonts w:cstheme="minorHAnsi"/>
              </w:rPr>
              <w:t xml:space="preserve">Dependence on </w:t>
            </w:r>
            <w:r w:rsidR="00D53E7B" w:rsidRPr="00F06A8D">
              <w:rPr>
                <w:rFonts w:cstheme="minorHAnsi"/>
              </w:rPr>
              <w:t>Client &amp; Merchant Base</w:t>
            </w:r>
          </w:p>
          <w:p w14:paraId="4AF31841" w14:textId="49F7C6E4" w:rsidR="004016D4" w:rsidRPr="00F06A8D" w:rsidRDefault="004016D4" w:rsidP="004016D4">
            <w:pPr>
              <w:rPr>
                <w:rFonts w:cstheme="minorHAnsi"/>
              </w:rPr>
            </w:pPr>
            <w:r w:rsidRPr="00F06A8D">
              <w:rPr>
                <w:rFonts w:cstheme="minorHAnsi"/>
              </w:rPr>
              <w:t>Regulatory Scrutiny</w:t>
            </w:r>
          </w:p>
          <w:p w14:paraId="6AF659DD" w14:textId="4195F1FF" w:rsidR="004016D4" w:rsidRPr="00F06A8D" w:rsidRDefault="004016D4" w:rsidP="004016D4">
            <w:pPr>
              <w:rPr>
                <w:rFonts w:cstheme="minorHAnsi"/>
              </w:rPr>
            </w:pPr>
            <w:r w:rsidRPr="00F06A8D">
              <w:rPr>
                <w:rFonts w:cstheme="minorHAnsi"/>
              </w:rPr>
              <w:t>Technological Risks</w:t>
            </w:r>
          </w:p>
          <w:p w14:paraId="07E274D7" w14:textId="2E843723" w:rsidR="004016D4" w:rsidRPr="00F06A8D" w:rsidRDefault="004016D4" w:rsidP="004016D4">
            <w:pPr>
              <w:rPr>
                <w:rFonts w:cstheme="minorHAnsi"/>
              </w:rPr>
            </w:pPr>
            <w:r w:rsidRPr="00F06A8D">
              <w:rPr>
                <w:rFonts w:cstheme="minorHAnsi"/>
              </w:rPr>
              <w:t>Limited Product Diversification</w:t>
            </w:r>
          </w:p>
          <w:p w14:paraId="394FDB20" w14:textId="29F0A37A" w:rsidR="00BE6315" w:rsidRPr="00F06A8D" w:rsidRDefault="00BE6315" w:rsidP="004016D4">
            <w:pPr>
              <w:rPr>
                <w:rFonts w:cstheme="minorHAnsi"/>
              </w:rPr>
            </w:pPr>
            <w:r w:rsidRPr="00F06A8D">
              <w:rPr>
                <w:rFonts w:cstheme="minorHAnsi"/>
              </w:rPr>
              <w:t>High Operating Costs</w:t>
            </w:r>
          </w:p>
          <w:p w14:paraId="7F5060E2" w14:textId="79740F2E" w:rsidR="004016D4" w:rsidRPr="00F06A8D" w:rsidRDefault="004016D4" w:rsidP="0049648A">
            <w:pPr>
              <w:rPr>
                <w:rFonts w:cstheme="minorHAnsi"/>
                <w:b/>
                <w:bCs/>
                <w:u w:val="single"/>
              </w:rPr>
            </w:pPr>
          </w:p>
        </w:tc>
      </w:tr>
      <w:tr w:rsidR="004016D4" w:rsidRPr="00F06A8D" w14:paraId="18C044F2" w14:textId="77777777" w:rsidTr="004016D4">
        <w:tc>
          <w:tcPr>
            <w:tcW w:w="4508" w:type="dxa"/>
          </w:tcPr>
          <w:p w14:paraId="54534230" w14:textId="77777777" w:rsidR="004016D4" w:rsidRPr="00F06A8D" w:rsidRDefault="004016D4" w:rsidP="0049648A">
            <w:pPr>
              <w:rPr>
                <w:rFonts w:cstheme="minorHAnsi"/>
                <w:b/>
                <w:bCs/>
                <w:u w:val="single"/>
              </w:rPr>
            </w:pPr>
            <w:r w:rsidRPr="00F06A8D">
              <w:rPr>
                <w:rFonts w:cstheme="minorHAnsi"/>
                <w:b/>
                <w:bCs/>
                <w:u w:val="single"/>
              </w:rPr>
              <w:t>Opportunities</w:t>
            </w:r>
          </w:p>
          <w:p w14:paraId="191EFE03" w14:textId="7CB12377" w:rsidR="00BE6315" w:rsidRPr="00F06A8D" w:rsidRDefault="00BE6315" w:rsidP="00BE6315">
            <w:pPr>
              <w:rPr>
                <w:rFonts w:cstheme="minorHAnsi"/>
              </w:rPr>
            </w:pPr>
            <w:r w:rsidRPr="00F06A8D">
              <w:rPr>
                <w:rFonts w:cstheme="minorHAnsi"/>
              </w:rPr>
              <w:t>Emerging Markets</w:t>
            </w:r>
            <w:r w:rsidRPr="00F06A8D">
              <w:rPr>
                <w:rFonts w:cstheme="minorHAnsi"/>
              </w:rPr>
              <w:tab/>
            </w:r>
          </w:p>
          <w:p w14:paraId="55037302" w14:textId="58383020" w:rsidR="00BE6315" w:rsidRPr="00F06A8D" w:rsidRDefault="00BE6315" w:rsidP="00BE6315">
            <w:pPr>
              <w:rPr>
                <w:rFonts w:cstheme="minorHAnsi"/>
              </w:rPr>
            </w:pPr>
            <w:r w:rsidRPr="00F06A8D">
              <w:rPr>
                <w:rFonts w:cstheme="minorHAnsi"/>
              </w:rPr>
              <w:t>Technological Trends</w:t>
            </w:r>
            <w:r w:rsidRPr="00F06A8D">
              <w:rPr>
                <w:rFonts w:cstheme="minorHAnsi"/>
              </w:rPr>
              <w:tab/>
            </w:r>
          </w:p>
          <w:p w14:paraId="005FFD3B" w14:textId="663557C3" w:rsidR="00BE6315" w:rsidRPr="00F06A8D" w:rsidRDefault="00BE6315" w:rsidP="00BE6315">
            <w:pPr>
              <w:rPr>
                <w:rFonts w:cstheme="minorHAnsi"/>
              </w:rPr>
            </w:pPr>
            <w:r w:rsidRPr="00F06A8D">
              <w:rPr>
                <w:rFonts w:cstheme="minorHAnsi"/>
              </w:rPr>
              <w:t>Strategic Partnerships</w:t>
            </w:r>
            <w:r w:rsidRPr="00F06A8D">
              <w:rPr>
                <w:rFonts w:cstheme="minorHAnsi"/>
              </w:rPr>
              <w:tab/>
            </w:r>
          </w:p>
          <w:p w14:paraId="5E61B8D2" w14:textId="762DC137" w:rsidR="00BE6315" w:rsidRPr="00F06A8D" w:rsidRDefault="00BE6315" w:rsidP="00BE6315">
            <w:pPr>
              <w:rPr>
                <w:rFonts w:cstheme="minorHAnsi"/>
                <w:b/>
                <w:bCs/>
                <w:u w:val="single"/>
              </w:rPr>
            </w:pPr>
            <w:r w:rsidRPr="00F06A8D">
              <w:rPr>
                <w:rFonts w:cstheme="minorHAnsi"/>
              </w:rPr>
              <w:lastRenderedPageBreak/>
              <w:t>Growing Digital Economy</w:t>
            </w:r>
            <w:r w:rsidRPr="00F06A8D">
              <w:rPr>
                <w:rFonts w:cstheme="minorHAnsi"/>
              </w:rPr>
              <w:tab/>
            </w:r>
          </w:p>
        </w:tc>
        <w:tc>
          <w:tcPr>
            <w:tcW w:w="4508" w:type="dxa"/>
          </w:tcPr>
          <w:p w14:paraId="50791713" w14:textId="77777777" w:rsidR="004016D4" w:rsidRPr="00F06A8D" w:rsidRDefault="004016D4" w:rsidP="0049648A">
            <w:pPr>
              <w:rPr>
                <w:rFonts w:cstheme="minorHAnsi"/>
                <w:b/>
                <w:bCs/>
                <w:u w:val="single"/>
              </w:rPr>
            </w:pPr>
            <w:r w:rsidRPr="00F06A8D">
              <w:rPr>
                <w:rFonts w:cstheme="minorHAnsi"/>
                <w:b/>
                <w:bCs/>
                <w:u w:val="single"/>
              </w:rPr>
              <w:lastRenderedPageBreak/>
              <w:t>Threats</w:t>
            </w:r>
          </w:p>
          <w:p w14:paraId="04ED04A9" w14:textId="77777777" w:rsidR="00BE6315" w:rsidRPr="00F06A8D" w:rsidRDefault="00BE6315" w:rsidP="0049648A">
            <w:pPr>
              <w:rPr>
                <w:rFonts w:cstheme="minorHAnsi"/>
              </w:rPr>
            </w:pPr>
            <w:r w:rsidRPr="00F06A8D">
              <w:rPr>
                <w:rFonts w:cstheme="minorHAnsi"/>
              </w:rPr>
              <w:t>Fierce Competition</w:t>
            </w:r>
          </w:p>
          <w:p w14:paraId="2208A012" w14:textId="3FF1A8C8" w:rsidR="00BE6315" w:rsidRPr="00F06A8D" w:rsidRDefault="00BE6315" w:rsidP="0049648A">
            <w:pPr>
              <w:rPr>
                <w:rFonts w:cstheme="minorHAnsi"/>
              </w:rPr>
            </w:pPr>
            <w:r w:rsidRPr="00F06A8D">
              <w:rPr>
                <w:rFonts w:cstheme="minorHAnsi"/>
              </w:rPr>
              <w:t>Regulatory Changes</w:t>
            </w:r>
          </w:p>
          <w:p w14:paraId="42713B4C" w14:textId="0CFCA64F" w:rsidR="00BE6315" w:rsidRPr="00F06A8D" w:rsidRDefault="00BE6315" w:rsidP="0049648A">
            <w:pPr>
              <w:rPr>
                <w:rFonts w:cstheme="minorHAnsi"/>
              </w:rPr>
            </w:pPr>
            <w:r w:rsidRPr="00F06A8D">
              <w:rPr>
                <w:rFonts w:cstheme="minorHAnsi"/>
              </w:rPr>
              <w:t>Economic Downturn</w:t>
            </w:r>
          </w:p>
          <w:p w14:paraId="2A54A138" w14:textId="6BA2D609" w:rsidR="00BE6315" w:rsidRPr="00F06A8D" w:rsidRDefault="00BE6315" w:rsidP="0049648A">
            <w:pPr>
              <w:rPr>
                <w:rFonts w:cstheme="minorHAnsi"/>
              </w:rPr>
            </w:pPr>
            <w:r w:rsidRPr="00F06A8D">
              <w:rPr>
                <w:rFonts w:cstheme="minorHAnsi"/>
              </w:rPr>
              <w:lastRenderedPageBreak/>
              <w:t>Cybersecurity Risks</w:t>
            </w:r>
          </w:p>
          <w:p w14:paraId="65FC3D15" w14:textId="507701AD" w:rsidR="00BE6315" w:rsidRPr="00F06A8D" w:rsidRDefault="00BE6315" w:rsidP="0049648A">
            <w:pPr>
              <w:rPr>
                <w:rFonts w:cstheme="minorHAnsi"/>
                <w:b/>
                <w:bCs/>
                <w:u w:val="single"/>
              </w:rPr>
            </w:pPr>
          </w:p>
        </w:tc>
      </w:tr>
    </w:tbl>
    <w:p w14:paraId="7CF06F64" w14:textId="77777777" w:rsidR="004016D4" w:rsidRDefault="004016D4" w:rsidP="0049648A">
      <w:pPr>
        <w:rPr>
          <w:rFonts w:cstheme="minorHAnsi"/>
          <w:b/>
          <w:bCs/>
          <w:u w:val="single"/>
        </w:rPr>
      </w:pPr>
    </w:p>
    <w:p w14:paraId="2CFFA9BC" w14:textId="77777777" w:rsidR="00857869" w:rsidRPr="00DC04B7" w:rsidRDefault="00857869" w:rsidP="00857869">
      <w:pPr>
        <w:pStyle w:val="CommentText"/>
        <w:rPr>
          <w:b/>
          <w:bCs/>
          <w:highlight w:val="green"/>
          <w:u w:val="single"/>
        </w:rPr>
      </w:pPr>
      <w:r w:rsidRPr="00DC04B7">
        <w:rPr>
          <w:b/>
          <w:bCs/>
          <w:highlight w:val="green"/>
          <w:u w:val="single"/>
        </w:rPr>
        <w:t>Strengths</w:t>
      </w:r>
    </w:p>
    <w:p w14:paraId="671F50E9" w14:textId="77777777" w:rsidR="00857869" w:rsidRPr="00DC04B7" w:rsidRDefault="00857869" w:rsidP="00857869">
      <w:pPr>
        <w:pStyle w:val="CommentText"/>
        <w:numPr>
          <w:ilvl w:val="0"/>
          <w:numId w:val="18"/>
        </w:numPr>
        <w:rPr>
          <w:highlight w:val="green"/>
        </w:rPr>
      </w:pPr>
      <w:r w:rsidRPr="00DC04B7">
        <w:rPr>
          <w:highlight w:val="green"/>
        </w:rPr>
        <w:t>Strong and secure payment infrastructure</w:t>
      </w:r>
    </w:p>
    <w:p w14:paraId="376FDCA7" w14:textId="77777777" w:rsidR="00857869" w:rsidRPr="00DC04B7" w:rsidRDefault="00857869" w:rsidP="00857869">
      <w:pPr>
        <w:pStyle w:val="TableStyle2"/>
        <w:numPr>
          <w:ilvl w:val="0"/>
          <w:numId w:val="18"/>
        </w:numPr>
        <w:rPr>
          <w:rFonts w:ascii="Times New Roman" w:hAnsi="Times New Roman"/>
          <w:highlight w:val="green"/>
          <w:lang w:val="en-US"/>
        </w:rPr>
      </w:pPr>
      <w:r w:rsidRPr="00DC04B7">
        <w:rPr>
          <w:rFonts w:ascii="Times New Roman" w:hAnsi="Times New Roman"/>
          <w:highlight w:val="green"/>
          <w:lang w:val="en-US"/>
        </w:rPr>
        <w:t>Strong distribution network</w:t>
      </w:r>
    </w:p>
    <w:p w14:paraId="5970BC9F" w14:textId="77777777" w:rsidR="00857869" w:rsidRPr="00DC04B7" w:rsidRDefault="00857869" w:rsidP="00857869">
      <w:pPr>
        <w:pStyle w:val="CommentText"/>
        <w:numPr>
          <w:ilvl w:val="0"/>
          <w:numId w:val="18"/>
        </w:numPr>
        <w:rPr>
          <w:highlight w:val="green"/>
        </w:rPr>
      </w:pPr>
      <w:r w:rsidRPr="00DC04B7">
        <w:rPr>
          <w:highlight w:val="green"/>
        </w:rPr>
        <w:t>Market leadership and strong brand value</w:t>
      </w:r>
    </w:p>
    <w:p w14:paraId="55010451" w14:textId="77777777" w:rsidR="00857869" w:rsidRPr="00DC04B7" w:rsidRDefault="00857869" w:rsidP="00857869">
      <w:pPr>
        <w:pStyle w:val="CommentText"/>
        <w:numPr>
          <w:ilvl w:val="0"/>
          <w:numId w:val="18"/>
        </w:numPr>
        <w:rPr>
          <w:highlight w:val="green"/>
        </w:rPr>
      </w:pPr>
      <w:r w:rsidRPr="00DC04B7">
        <w:rPr>
          <w:highlight w:val="green"/>
        </w:rPr>
        <w:t>Strong strategic partnerships with card issuers and merchants</w:t>
      </w:r>
    </w:p>
    <w:p w14:paraId="230F6820" w14:textId="77777777" w:rsidR="00857869" w:rsidRPr="00DC04B7" w:rsidRDefault="00857869" w:rsidP="00857869">
      <w:pPr>
        <w:pStyle w:val="CommentText"/>
        <w:numPr>
          <w:ilvl w:val="0"/>
          <w:numId w:val="18"/>
        </w:numPr>
        <w:rPr>
          <w:highlight w:val="green"/>
        </w:rPr>
      </w:pPr>
      <w:r w:rsidRPr="00DC04B7">
        <w:rPr>
          <w:highlight w:val="green"/>
        </w:rPr>
        <w:t>Resilient business model that protects against inflation</w:t>
      </w:r>
    </w:p>
    <w:p w14:paraId="211A5F28" w14:textId="77777777" w:rsidR="00857869" w:rsidRPr="00DC04B7" w:rsidRDefault="00857869" w:rsidP="00857869">
      <w:pPr>
        <w:pStyle w:val="CommentText"/>
        <w:rPr>
          <w:b/>
          <w:bCs/>
          <w:highlight w:val="green"/>
          <w:u w:val="single"/>
        </w:rPr>
      </w:pPr>
      <w:r w:rsidRPr="00DC04B7">
        <w:rPr>
          <w:b/>
          <w:bCs/>
          <w:highlight w:val="green"/>
          <w:u w:val="single"/>
        </w:rPr>
        <w:t>Weakness</w:t>
      </w:r>
    </w:p>
    <w:p w14:paraId="0BC1389B" w14:textId="77777777" w:rsidR="00857869" w:rsidRPr="00DC04B7" w:rsidRDefault="00857869" w:rsidP="00857869">
      <w:pPr>
        <w:pStyle w:val="CommentText"/>
        <w:numPr>
          <w:ilvl w:val="0"/>
          <w:numId w:val="19"/>
        </w:numPr>
        <w:rPr>
          <w:highlight w:val="green"/>
        </w:rPr>
      </w:pPr>
      <w:r w:rsidRPr="00DC04B7">
        <w:rPr>
          <w:highlight w:val="green"/>
        </w:rPr>
        <w:t xml:space="preserve">Lack diversification in business </w:t>
      </w:r>
      <w:proofErr w:type="gramStart"/>
      <w:r w:rsidRPr="00DC04B7">
        <w:rPr>
          <w:highlight w:val="green"/>
        </w:rPr>
        <w:t>model</w:t>
      </w:r>
      <w:proofErr w:type="gramEnd"/>
    </w:p>
    <w:p w14:paraId="0EA55932" w14:textId="77777777" w:rsidR="00857869" w:rsidRPr="00DC04B7" w:rsidRDefault="00857869" w:rsidP="00857869">
      <w:pPr>
        <w:pStyle w:val="CommentText"/>
        <w:numPr>
          <w:ilvl w:val="0"/>
          <w:numId w:val="19"/>
        </w:numPr>
        <w:rPr>
          <w:highlight w:val="green"/>
        </w:rPr>
      </w:pPr>
      <w:r w:rsidRPr="00DC04B7">
        <w:rPr>
          <w:highlight w:val="green"/>
        </w:rPr>
        <w:t xml:space="preserve">Lack of product development to combat new and emerging payment </w:t>
      </w:r>
      <w:proofErr w:type="gramStart"/>
      <w:r w:rsidRPr="00DC04B7">
        <w:rPr>
          <w:highlight w:val="green"/>
        </w:rPr>
        <w:t>methods</w:t>
      </w:r>
      <w:proofErr w:type="gramEnd"/>
    </w:p>
    <w:p w14:paraId="785B8031" w14:textId="77777777" w:rsidR="00857869" w:rsidRPr="00DC04B7" w:rsidRDefault="00857869" w:rsidP="00857869">
      <w:pPr>
        <w:pStyle w:val="CommentText"/>
        <w:numPr>
          <w:ilvl w:val="0"/>
          <w:numId w:val="19"/>
        </w:numPr>
        <w:rPr>
          <w:highlight w:val="green"/>
        </w:rPr>
      </w:pPr>
      <w:r w:rsidRPr="00DC04B7">
        <w:rPr>
          <w:highlight w:val="green"/>
        </w:rPr>
        <w:t>Lack of innovation</w:t>
      </w:r>
    </w:p>
    <w:p w14:paraId="6951DE5F" w14:textId="77777777" w:rsidR="00857869" w:rsidRPr="00DC04B7" w:rsidRDefault="00857869" w:rsidP="00857869">
      <w:pPr>
        <w:pStyle w:val="CommentText"/>
        <w:rPr>
          <w:b/>
          <w:bCs/>
          <w:highlight w:val="green"/>
          <w:u w:val="single"/>
        </w:rPr>
      </w:pPr>
      <w:r w:rsidRPr="00DC04B7">
        <w:rPr>
          <w:b/>
          <w:bCs/>
          <w:highlight w:val="green"/>
          <w:u w:val="single"/>
        </w:rPr>
        <w:t>Opportunities</w:t>
      </w:r>
    </w:p>
    <w:p w14:paraId="04CCC50C" w14:textId="77777777" w:rsidR="00857869" w:rsidRPr="00DC04B7" w:rsidRDefault="00857869" w:rsidP="00857869">
      <w:pPr>
        <w:pStyle w:val="CommentText"/>
        <w:numPr>
          <w:ilvl w:val="0"/>
          <w:numId w:val="20"/>
        </w:numPr>
        <w:rPr>
          <w:highlight w:val="green"/>
        </w:rPr>
      </w:pPr>
      <w:r w:rsidRPr="00DC04B7">
        <w:rPr>
          <w:highlight w:val="green"/>
        </w:rPr>
        <w:t>Increasing preference for online shopping and cash-less transactions due to the pandemic</w:t>
      </w:r>
    </w:p>
    <w:p w14:paraId="3EB00B5E" w14:textId="77777777" w:rsidR="00857869" w:rsidRPr="00DC04B7" w:rsidRDefault="00857869" w:rsidP="00857869">
      <w:pPr>
        <w:pStyle w:val="CommentText"/>
        <w:numPr>
          <w:ilvl w:val="0"/>
          <w:numId w:val="20"/>
        </w:numPr>
        <w:rPr>
          <w:highlight w:val="green"/>
        </w:rPr>
      </w:pPr>
      <w:r w:rsidRPr="00DC04B7">
        <w:rPr>
          <w:highlight w:val="green"/>
        </w:rPr>
        <w:t xml:space="preserve">Opportunities to collaborate with emerging competitors like PayPal and mobile </w:t>
      </w:r>
      <w:proofErr w:type="gramStart"/>
      <w:r w:rsidRPr="00DC04B7">
        <w:rPr>
          <w:highlight w:val="green"/>
        </w:rPr>
        <w:t>wallets</w:t>
      </w:r>
      <w:proofErr w:type="gramEnd"/>
    </w:p>
    <w:p w14:paraId="02B0DCDC" w14:textId="77777777" w:rsidR="00857869" w:rsidRPr="00DC04B7" w:rsidRDefault="00857869" w:rsidP="00857869">
      <w:pPr>
        <w:pStyle w:val="CommentText"/>
        <w:numPr>
          <w:ilvl w:val="0"/>
          <w:numId w:val="20"/>
        </w:numPr>
        <w:rPr>
          <w:highlight w:val="green"/>
        </w:rPr>
      </w:pPr>
      <w:r w:rsidRPr="00DC04B7">
        <w:rPr>
          <w:highlight w:val="green"/>
        </w:rPr>
        <w:t xml:space="preserve">Loyal and large customer base that can be introduces with new or add on </w:t>
      </w:r>
      <w:proofErr w:type="gramStart"/>
      <w:r w:rsidRPr="00DC04B7">
        <w:rPr>
          <w:highlight w:val="green"/>
        </w:rPr>
        <w:t>products</w:t>
      </w:r>
      <w:proofErr w:type="gramEnd"/>
      <w:r w:rsidRPr="00DC04B7">
        <w:rPr>
          <w:highlight w:val="green"/>
        </w:rPr>
        <w:t xml:space="preserve"> </w:t>
      </w:r>
    </w:p>
    <w:p w14:paraId="561590E1" w14:textId="77777777" w:rsidR="00857869" w:rsidRPr="00DC04B7" w:rsidRDefault="00857869" w:rsidP="00857869">
      <w:pPr>
        <w:pStyle w:val="CommentText"/>
        <w:numPr>
          <w:ilvl w:val="0"/>
          <w:numId w:val="20"/>
        </w:numPr>
        <w:rPr>
          <w:highlight w:val="green"/>
        </w:rPr>
      </w:pPr>
      <w:r w:rsidRPr="00DC04B7">
        <w:rPr>
          <w:highlight w:val="green"/>
        </w:rPr>
        <w:t xml:space="preserve">Availability of vast data that can be researched for product </w:t>
      </w:r>
      <w:proofErr w:type="gramStart"/>
      <w:r w:rsidRPr="00DC04B7">
        <w:rPr>
          <w:highlight w:val="green"/>
        </w:rPr>
        <w:t>development</w:t>
      </w:r>
      <w:proofErr w:type="gramEnd"/>
    </w:p>
    <w:p w14:paraId="1463E0FC" w14:textId="77777777" w:rsidR="00857869" w:rsidRPr="00DC04B7" w:rsidRDefault="00857869" w:rsidP="00857869">
      <w:pPr>
        <w:pStyle w:val="CommentText"/>
        <w:rPr>
          <w:b/>
          <w:bCs/>
          <w:highlight w:val="green"/>
          <w:u w:val="single"/>
        </w:rPr>
      </w:pPr>
      <w:r w:rsidRPr="00DC04B7">
        <w:rPr>
          <w:b/>
          <w:bCs/>
          <w:highlight w:val="green"/>
          <w:u w:val="single"/>
        </w:rPr>
        <w:t>Threats</w:t>
      </w:r>
    </w:p>
    <w:p w14:paraId="56BAD479" w14:textId="77777777" w:rsidR="00857869" w:rsidRPr="00DC04B7" w:rsidRDefault="00857869" w:rsidP="00857869">
      <w:pPr>
        <w:pStyle w:val="CommentText"/>
        <w:numPr>
          <w:ilvl w:val="0"/>
          <w:numId w:val="21"/>
        </w:numPr>
        <w:rPr>
          <w:highlight w:val="green"/>
        </w:rPr>
      </w:pPr>
      <w:r w:rsidRPr="00DC04B7">
        <w:rPr>
          <w:highlight w:val="green"/>
        </w:rPr>
        <w:t xml:space="preserve">Threat of becoming obsolete due to new and emerging payment technologies </w:t>
      </w:r>
    </w:p>
    <w:p w14:paraId="5876173F" w14:textId="77777777" w:rsidR="00857869" w:rsidRPr="00DC04B7" w:rsidRDefault="00857869" w:rsidP="00857869">
      <w:pPr>
        <w:pStyle w:val="CommentText"/>
        <w:numPr>
          <w:ilvl w:val="0"/>
          <w:numId w:val="21"/>
        </w:numPr>
        <w:rPr>
          <w:highlight w:val="green"/>
        </w:rPr>
      </w:pPr>
      <w:r w:rsidRPr="00DC04B7">
        <w:rPr>
          <w:highlight w:val="green"/>
        </w:rPr>
        <w:t xml:space="preserve">Increased competition owing to duopoly </w:t>
      </w:r>
      <w:proofErr w:type="gramStart"/>
      <w:r w:rsidRPr="00DC04B7">
        <w:rPr>
          <w:highlight w:val="green"/>
        </w:rPr>
        <w:t>market</w:t>
      </w:r>
      <w:proofErr w:type="gramEnd"/>
    </w:p>
    <w:p w14:paraId="4566BE4D" w14:textId="77777777" w:rsidR="00857869" w:rsidRPr="00DC04B7" w:rsidRDefault="00857869" w:rsidP="00857869">
      <w:pPr>
        <w:pStyle w:val="CommentText"/>
        <w:numPr>
          <w:ilvl w:val="0"/>
          <w:numId w:val="21"/>
        </w:numPr>
        <w:rPr>
          <w:highlight w:val="green"/>
        </w:rPr>
      </w:pPr>
      <w:r w:rsidRPr="00DC04B7">
        <w:rPr>
          <w:highlight w:val="green"/>
        </w:rPr>
        <w:t>Lack of differentiation from competitor</w:t>
      </w:r>
    </w:p>
    <w:p w14:paraId="119F77D4" w14:textId="77777777" w:rsidR="00857869" w:rsidRPr="00DC04B7" w:rsidRDefault="00857869" w:rsidP="00857869">
      <w:pPr>
        <w:pStyle w:val="CommentText"/>
        <w:numPr>
          <w:ilvl w:val="0"/>
          <w:numId w:val="21"/>
        </w:numPr>
        <w:rPr>
          <w:highlight w:val="green"/>
        </w:rPr>
      </w:pPr>
      <w:r w:rsidRPr="00DC04B7">
        <w:rPr>
          <w:highlight w:val="green"/>
        </w:rPr>
        <w:t xml:space="preserve">Large amount of personal data that needs to be secured for </w:t>
      </w:r>
      <w:proofErr w:type="gramStart"/>
      <w:r w:rsidRPr="00DC04B7">
        <w:rPr>
          <w:highlight w:val="green"/>
        </w:rPr>
        <w:t>privacy</w:t>
      </w:r>
      <w:proofErr w:type="gramEnd"/>
    </w:p>
    <w:p w14:paraId="2DC4AA0D" w14:textId="77777777" w:rsidR="00857869" w:rsidRPr="00DC04B7" w:rsidRDefault="00857869" w:rsidP="00857869">
      <w:pPr>
        <w:pStyle w:val="CommentText"/>
        <w:numPr>
          <w:ilvl w:val="0"/>
          <w:numId w:val="21"/>
        </w:numPr>
        <w:rPr>
          <w:highlight w:val="green"/>
        </w:rPr>
      </w:pPr>
      <w:r w:rsidRPr="00DC04B7">
        <w:rPr>
          <w:highlight w:val="green"/>
        </w:rPr>
        <w:t>Threat of fraudulent activities</w:t>
      </w:r>
    </w:p>
    <w:p w14:paraId="6CBC8ABD" w14:textId="77777777" w:rsidR="00857869" w:rsidRPr="00DC04B7" w:rsidRDefault="00857869" w:rsidP="00857869">
      <w:pPr>
        <w:pStyle w:val="CommentText"/>
        <w:numPr>
          <w:ilvl w:val="0"/>
          <w:numId w:val="21"/>
        </w:numPr>
        <w:rPr>
          <w:highlight w:val="green"/>
        </w:rPr>
      </w:pPr>
      <w:r w:rsidRPr="00DC04B7">
        <w:rPr>
          <w:highlight w:val="green"/>
        </w:rPr>
        <w:t>Threat of money laundering and terrorism financing</w:t>
      </w:r>
    </w:p>
    <w:p w14:paraId="27A2D630" w14:textId="77777777" w:rsidR="00857869" w:rsidRPr="00F06A8D" w:rsidRDefault="00857869" w:rsidP="0049648A">
      <w:pPr>
        <w:rPr>
          <w:rFonts w:cstheme="minorHAnsi"/>
          <w:b/>
          <w:bCs/>
          <w:u w:val="single"/>
        </w:rPr>
      </w:pPr>
    </w:p>
    <w:p w14:paraId="42230555" w14:textId="77777777" w:rsidR="00C02409" w:rsidRPr="00F06A8D" w:rsidRDefault="00BD23B2" w:rsidP="00C02409">
      <w:pPr>
        <w:pStyle w:val="ListParagraph"/>
        <w:numPr>
          <w:ilvl w:val="0"/>
          <w:numId w:val="13"/>
        </w:numPr>
        <w:rPr>
          <w:rFonts w:cstheme="minorHAnsi"/>
        </w:rPr>
      </w:pPr>
      <w:r w:rsidRPr="00F06A8D">
        <w:rPr>
          <w:rFonts w:cstheme="minorHAnsi"/>
        </w:rPr>
        <w:t>Visa’s brand is recognised globally</w:t>
      </w:r>
      <w:r w:rsidR="00D01E09" w:rsidRPr="00F06A8D">
        <w:rPr>
          <w:rFonts w:cstheme="minorHAnsi"/>
        </w:rPr>
        <w:t>, allowing it to build trust with financial institutions, consumers, and merchants.</w:t>
      </w:r>
    </w:p>
    <w:p w14:paraId="78194616" w14:textId="77777777" w:rsidR="00C02409" w:rsidRPr="00F06A8D" w:rsidRDefault="00D53E7B" w:rsidP="00C02409">
      <w:pPr>
        <w:pStyle w:val="ListParagraph"/>
        <w:numPr>
          <w:ilvl w:val="0"/>
          <w:numId w:val="13"/>
        </w:numPr>
        <w:rPr>
          <w:rFonts w:cstheme="minorHAnsi"/>
        </w:rPr>
      </w:pPr>
      <w:r w:rsidRPr="00F06A8D">
        <w:rPr>
          <w:rFonts w:cstheme="minorHAnsi"/>
        </w:rPr>
        <w:t>Revenues and profits are dependent on a</w:t>
      </w:r>
      <w:r w:rsidR="00BD23B2" w:rsidRPr="00F06A8D">
        <w:rPr>
          <w:rFonts w:cstheme="minorHAnsi"/>
        </w:rPr>
        <w:t xml:space="preserve"> </w:t>
      </w:r>
      <w:r w:rsidRPr="00F06A8D">
        <w:rPr>
          <w:rFonts w:cstheme="minorHAnsi"/>
        </w:rPr>
        <w:t>client and merchant base, which may be costly to win, retain and develop</w:t>
      </w:r>
      <w:r w:rsidR="00D01E09" w:rsidRPr="00F06A8D">
        <w:rPr>
          <w:rFonts w:cstheme="minorHAnsi"/>
        </w:rPr>
        <w:t>.</w:t>
      </w:r>
    </w:p>
    <w:p w14:paraId="0E37F1BA" w14:textId="77777777" w:rsidR="00C02409" w:rsidRPr="00F06A8D" w:rsidRDefault="00D01E09" w:rsidP="00C02409">
      <w:pPr>
        <w:pStyle w:val="ListParagraph"/>
        <w:numPr>
          <w:ilvl w:val="0"/>
          <w:numId w:val="13"/>
        </w:numPr>
        <w:rPr>
          <w:rFonts w:cstheme="minorHAnsi"/>
        </w:rPr>
      </w:pPr>
      <w:r w:rsidRPr="00F06A8D">
        <w:rPr>
          <w:rFonts w:cstheme="minorHAnsi"/>
        </w:rPr>
        <w:t>There is increased scrutiny and regulation of the global payments industry, including with respect to interchange reimbursement fees, merchant discount rates, operating rules, risk management protocols and other related practices.</w:t>
      </w:r>
    </w:p>
    <w:p w14:paraId="77BEBC5C" w14:textId="178CFB59" w:rsidR="00C02409" w:rsidRPr="00F06A8D" w:rsidRDefault="00D01E09" w:rsidP="00C02409">
      <w:pPr>
        <w:pStyle w:val="ListParagraph"/>
        <w:numPr>
          <w:ilvl w:val="0"/>
          <w:numId w:val="13"/>
        </w:numPr>
        <w:rPr>
          <w:rFonts w:cstheme="minorHAnsi"/>
        </w:rPr>
      </w:pPr>
      <w:r w:rsidRPr="00F06A8D">
        <w:rPr>
          <w:rFonts w:cstheme="minorHAnsi"/>
        </w:rPr>
        <w:t xml:space="preserve">Visa is focusing its revenue growth </w:t>
      </w:r>
      <w:r w:rsidR="00C02409" w:rsidRPr="00F06A8D">
        <w:rPr>
          <w:rFonts w:cstheme="minorHAnsi"/>
        </w:rPr>
        <w:t>on</w:t>
      </w:r>
      <w:r w:rsidRPr="00F06A8D">
        <w:rPr>
          <w:rFonts w:cstheme="minorHAnsi"/>
        </w:rPr>
        <w:t xml:space="preserve"> consumer payments, new </w:t>
      </w:r>
      <w:proofErr w:type="gramStart"/>
      <w:r w:rsidRPr="00F06A8D">
        <w:rPr>
          <w:rFonts w:cstheme="minorHAnsi"/>
        </w:rPr>
        <w:t>flows</w:t>
      </w:r>
      <w:proofErr w:type="gramEnd"/>
      <w:r w:rsidRPr="00F06A8D">
        <w:rPr>
          <w:rFonts w:cstheme="minorHAnsi"/>
        </w:rPr>
        <w:t xml:space="preserve"> and </w:t>
      </w:r>
      <w:r w:rsidR="00F64EB1" w:rsidRPr="00F06A8D">
        <w:rPr>
          <w:rFonts w:cstheme="minorHAnsi"/>
        </w:rPr>
        <w:t>value-added</w:t>
      </w:r>
      <w:r w:rsidRPr="00F06A8D">
        <w:rPr>
          <w:rFonts w:cstheme="minorHAnsi"/>
        </w:rPr>
        <w:t xml:space="preserve"> services, taking advantage of new digital </w:t>
      </w:r>
      <w:r w:rsidR="00C02409" w:rsidRPr="00F06A8D">
        <w:rPr>
          <w:rFonts w:cstheme="minorHAnsi"/>
        </w:rPr>
        <w:t>technologies.</w:t>
      </w:r>
    </w:p>
    <w:p w14:paraId="32E5CB01" w14:textId="6D1C3673" w:rsidR="00C02409" w:rsidRPr="00F06A8D" w:rsidRDefault="00BD23B2" w:rsidP="00C02409">
      <w:pPr>
        <w:pStyle w:val="ListParagraph"/>
        <w:numPr>
          <w:ilvl w:val="0"/>
          <w:numId w:val="13"/>
        </w:numPr>
        <w:rPr>
          <w:rFonts w:cstheme="minorHAnsi"/>
        </w:rPr>
      </w:pPr>
      <w:r w:rsidRPr="00F06A8D">
        <w:rPr>
          <w:rFonts w:cstheme="minorHAnsi"/>
        </w:rPr>
        <w:t>The global payments space is intensely competitive. As technology evolves, new competitors or methods of payment emerge, and existing clients and competitors assume different roles</w:t>
      </w:r>
      <w:r w:rsidR="00C02409" w:rsidRPr="00F06A8D">
        <w:rPr>
          <w:rFonts w:cstheme="minorHAnsi"/>
        </w:rPr>
        <w:t>.</w:t>
      </w:r>
    </w:p>
    <w:p w14:paraId="4CA3CE97" w14:textId="5A954564" w:rsidR="00F06A8D" w:rsidRDefault="00C02409" w:rsidP="00F06A8D">
      <w:pPr>
        <w:pStyle w:val="ListParagraph"/>
        <w:numPr>
          <w:ilvl w:val="0"/>
          <w:numId w:val="13"/>
        </w:numPr>
        <w:rPr>
          <w:rFonts w:cstheme="minorHAnsi"/>
        </w:rPr>
      </w:pPr>
      <w:r w:rsidRPr="00F06A8D">
        <w:rPr>
          <w:rFonts w:cstheme="minorHAnsi"/>
        </w:rPr>
        <w:t>S</w:t>
      </w:r>
      <w:r w:rsidR="00D01E09" w:rsidRPr="00F06A8D">
        <w:rPr>
          <w:rFonts w:cstheme="minorHAnsi"/>
        </w:rPr>
        <w:t>ubject to complex and evolving global regulations.</w:t>
      </w:r>
    </w:p>
    <w:p w14:paraId="4CB0E238" w14:textId="77777777" w:rsidR="000B00E1" w:rsidRPr="00F06A8D" w:rsidRDefault="000B00E1" w:rsidP="000B00E1">
      <w:pPr>
        <w:pStyle w:val="ListParagraph"/>
        <w:rPr>
          <w:rFonts w:cstheme="minorHAnsi"/>
        </w:rPr>
      </w:pPr>
    </w:p>
    <w:p w14:paraId="2F01C493" w14:textId="5E71BE71" w:rsidR="0049648A" w:rsidRPr="00F06A8D" w:rsidRDefault="0049648A" w:rsidP="00F06A8D">
      <w:pPr>
        <w:rPr>
          <w:rFonts w:cstheme="minorHAnsi"/>
        </w:rPr>
      </w:pPr>
      <w:r w:rsidRPr="00F06A8D">
        <w:rPr>
          <w:rFonts w:cstheme="minorHAnsi"/>
          <w:b/>
          <w:bCs/>
          <w:sz w:val="24"/>
          <w:szCs w:val="24"/>
          <w:u w:val="single"/>
        </w:rPr>
        <w:t>7. PESTEL Analysis for the Payment Processing Industry</w:t>
      </w:r>
    </w:p>
    <w:tbl>
      <w:tblPr>
        <w:tblStyle w:val="TableGrid"/>
        <w:tblW w:w="0" w:type="auto"/>
        <w:tblLook w:val="04A0" w:firstRow="1" w:lastRow="0" w:firstColumn="1" w:lastColumn="0" w:noHBand="0" w:noVBand="1"/>
      </w:tblPr>
      <w:tblGrid>
        <w:gridCol w:w="3005"/>
        <w:gridCol w:w="3005"/>
        <w:gridCol w:w="3006"/>
      </w:tblGrid>
      <w:tr w:rsidR="00C02409" w:rsidRPr="00F06A8D" w14:paraId="615168BD" w14:textId="77777777" w:rsidTr="00C02409">
        <w:tc>
          <w:tcPr>
            <w:tcW w:w="3005" w:type="dxa"/>
          </w:tcPr>
          <w:p w14:paraId="14CCFD7C" w14:textId="61E09E5C" w:rsidR="00C02409" w:rsidRPr="00F06A8D" w:rsidRDefault="00C02409" w:rsidP="0049648A">
            <w:pPr>
              <w:rPr>
                <w:rFonts w:cstheme="minorHAnsi"/>
                <w:b/>
                <w:bCs/>
                <w:u w:val="single"/>
              </w:rPr>
            </w:pPr>
            <w:r w:rsidRPr="00F06A8D">
              <w:rPr>
                <w:rFonts w:cstheme="minorHAnsi"/>
                <w:b/>
                <w:bCs/>
                <w:u w:val="single"/>
              </w:rPr>
              <w:t>Political</w:t>
            </w:r>
          </w:p>
        </w:tc>
        <w:tc>
          <w:tcPr>
            <w:tcW w:w="3005" w:type="dxa"/>
          </w:tcPr>
          <w:p w14:paraId="17252C48" w14:textId="1079CE2E" w:rsidR="00C02409" w:rsidRPr="00F06A8D" w:rsidRDefault="00C02409" w:rsidP="0049648A">
            <w:pPr>
              <w:rPr>
                <w:rFonts w:cstheme="minorHAnsi"/>
                <w:b/>
                <w:bCs/>
                <w:u w:val="single"/>
              </w:rPr>
            </w:pPr>
            <w:r w:rsidRPr="00F06A8D">
              <w:rPr>
                <w:rFonts w:cstheme="minorHAnsi"/>
                <w:b/>
                <w:bCs/>
                <w:u w:val="single"/>
              </w:rPr>
              <w:t>Economic</w:t>
            </w:r>
          </w:p>
        </w:tc>
        <w:tc>
          <w:tcPr>
            <w:tcW w:w="3006" w:type="dxa"/>
          </w:tcPr>
          <w:p w14:paraId="08207C68" w14:textId="47C8FD37" w:rsidR="00C02409" w:rsidRPr="00F06A8D" w:rsidRDefault="00C02409" w:rsidP="0049648A">
            <w:pPr>
              <w:rPr>
                <w:rFonts w:cstheme="minorHAnsi"/>
                <w:b/>
                <w:bCs/>
                <w:u w:val="single"/>
              </w:rPr>
            </w:pPr>
            <w:r w:rsidRPr="00F06A8D">
              <w:rPr>
                <w:rFonts w:cstheme="minorHAnsi"/>
                <w:b/>
                <w:bCs/>
                <w:u w:val="single"/>
              </w:rPr>
              <w:t>Social</w:t>
            </w:r>
          </w:p>
        </w:tc>
      </w:tr>
      <w:tr w:rsidR="00C02409" w:rsidRPr="00F06A8D" w14:paraId="01A33386" w14:textId="77777777" w:rsidTr="00C02409">
        <w:tc>
          <w:tcPr>
            <w:tcW w:w="3005" w:type="dxa"/>
          </w:tcPr>
          <w:p w14:paraId="3F96BD34" w14:textId="77777777" w:rsidR="00F668DF" w:rsidRPr="00F06A8D" w:rsidRDefault="00F668DF" w:rsidP="00F668DF">
            <w:pPr>
              <w:rPr>
                <w:rFonts w:cstheme="minorHAnsi"/>
                <w:bCs/>
              </w:rPr>
            </w:pPr>
            <w:r w:rsidRPr="00F06A8D">
              <w:rPr>
                <w:rFonts w:cstheme="minorHAnsi"/>
                <w:bCs/>
              </w:rPr>
              <w:t>Regulatory changes (e.g., open banking, data privacy laws)</w:t>
            </w:r>
          </w:p>
          <w:p w14:paraId="738F613B" w14:textId="77777777" w:rsidR="00C02409" w:rsidRPr="00F06A8D" w:rsidRDefault="00F668DF" w:rsidP="00F668DF">
            <w:pPr>
              <w:rPr>
                <w:rFonts w:cstheme="minorHAnsi"/>
                <w:bCs/>
              </w:rPr>
            </w:pPr>
            <w:r w:rsidRPr="00F06A8D">
              <w:rPr>
                <w:rFonts w:cstheme="minorHAnsi"/>
                <w:bCs/>
              </w:rPr>
              <w:t>Geopolitical risks</w:t>
            </w:r>
          </w:p>
          <w:p w14:paraId="0B2BF507" w14:textId="04D9E3D1" w:rsidR="009532EF" w:rsidRPr="00F06A8D" w:rsidRDefault="009532EF" w:rsidP="00F668DF">
            <w:pPr>
              <w:rPr>
                <w:rFonts w:cstheme="minorHAnsi"/>
                <w:b/>
                <w:bCs/>
                <w:u w:val="single"/>
              </w:rPr>
            </w:pPr>
            <w:r w:rsidRPr="00F06A8D">
              <w:rPr>
                <w:rFonts w:cstheme="minorHAnsi"/>
                <w:bCs/>
              </w:rPr>
              <w:t>Tax examinations</w:t>
            </w:r>
          </w:p>
        </w:tc>
        <w:tc>
          <w:tcPr>
            <w:tcW w:w="3005" w:type="dxa"/>
          </w:tcPr>
          <w:p w14:paraId="7ED40B38" w14:textId="77777777" w:rsidR="00F668DF" w:rsidRPr="00F06A8D" w:rsidRDefault="00F668DF" w:rsidP="00F668DF">
            <w:pPr>
              <w:rPr>
                <w:rFonts w:cstheme="minorHAnsi"/>
              </w:rPr>
            </w:pPr>
            <w:r w:rsidRPr="00F06A8D">
              <w:rPr>
                <w:rFonts w:cstheme="minorHAnsi"/>
              </w:rPr>
              <w:t>Global economic conditions</w:t>
            </w:r>
          </w:p>
          <w:p w14:paraId="27BF4F9E" w14:textId="77777777" w:rsidR="00F668DF" w:rsidRPr="00F06A8D" w:rsidRDefault="00F668DF" w:rsidP="00F668DF">
            <w:pPr>
              <w:rPr>
                <w:rFonts w:cstheme="minorHAnsi"/>
              </w:rPr>
            </w:pPr>
            <w:r w:rsidRPr="00F06A8D">
              <w:rPr>
                <w:rFonts w:cstheme="minorHAnsi"/>
              </w:rPr>
              <w:t>Interest rates</w:t>
            </w:r>
          </w:p>
          <w:p w14:paraId="3063C345" w14:textId="715E2601" w:rsidR="00C02409" w:rsidRPr="00F06A8D" w:rsidRDefault="00F668DF" w:rsidP="00F668DF">
            <w:pPr>
              <w:rPr>
                <w:rFonts w:cstheme="minorHAnsi"/>
                <w:b/>
                <w:bCs/>
                <w:u w:val="single"/>
              </w:rPr>
            </w:pPr>
            <w:r w:rsidRPr="00F06A8D">
              <w:rPr>
                <w:rFonts w:cstheme="minorHAnsi"/>
              </w:rPr>
              <w:t>Consumer spending patterns</w:t>
            </w:r>
          </w:p>
        </w:tc>
        <w:tc>
          <w:tcPr>
            <w:tcW w:w="3006" w:type="dxa"/>
          </w:tcPr>
          <w:p w14:paraId="0C4E700C" w14:textId="77777777" w:rsidR="00F668DF" w:rsidRPr="00F06A8D" w:rsidRDefault="00F668DF" w:rsidP="00F668DF">
            <w:pPr>
              <w:rPr>
                <w:rFonts w:cstheme="minorHAnsi"/>
              </w:rPr>
            </w:pPr>
            <w:r w:rsidRPr="00F06A8D">
              <w:rPr>
                <w:rFonts w:cstheme="minorHAnsi"/>
              </w:rPr>
              <w:t>Consumer adoption of new payment technologies</w:t>
            </w:r>
          </w:p>
          <w:p w14:paraId="382D3FDF" w14:textId="77777777" w:rsidR="00F668DF" w:rsidRPr="00F06A8D" w:rsidRDefault="00F668DF" w:rsidP="00F668DF">
            <w:pPr>
              <w:rPr>
                <w:rFonts w:cstheme="minorHAnsi"/>
              </w:rPr>
            </w:pPr>
            <w:r w:rsidRPr="00F06A8D">
              <w:rPr>
                <w:rFonts w:cstheme="minorHAnsi"/>
              </w:rPr>
              <w:t>Shift towards cashless societies</w:t>
            </w:r>
          </w:p>
          <w:p w14:paraId="7E46EA9B" w14:textId="77777777" w:rsidR="00C02409" w:rsidRPr="00F06A8D" w:rsidRDefault="00C02409" w:rsidP="0049648A">
            <w:pPr>
              <w:rPr>
                <w:rFonts w:cstheme="minorHAnsi"/>
                <w:b/>
                <w:bCs/>
                <w:u w:val="single"/>
              </w:rPr>
            </w:pPr>
          </w:p>
        </w:tc>
      </w:tr>
      <w:tr w:rsidR="00C02409" w:rsidRPr="00F06A8D" w14:paraId="277372A8" w14:textId="77777777" w:rsidTr="00C02409">
        <w:tc>
          <w:tcPr>
            <w:tcW w:w="3005" w:type="dxa"/>
          </w:tcPr>
          <w:p w14:paraId="6CFC4EDA" w14:textId="005CD326" w:rsidR="00C02409" w:rsidRPr="00F06A8D" w:rsidRDefault="00C02409" w:rsidP="0049648A">
            <w:pPr>
              <w:rPr>
                <w:rFonts w:cstheme="minorHAnsi"/>
                <w:b/>
                <w:bCs/>
                <w:u w:val="single"/>
              </w:rPr>
            </w:pPr>
            <w:r w:rsidRPr="00F06A8D">
              <w:rPr>
                <w:rFonts w:cstheme="minorHAnsi"/>
                <w:b/>
                <w:bCs/>
                <w:u w:val="single"/>
              </w:rPr>
              <w:t>Technological</w:t>
            </w:r>
          </w:p>
        </w:tc>
        <w:tc>
          <w:tcPr>
            <w:tcW w:w="3005" w:type="dxa"/>
          </w:tcPr>
          <w:p w14:paraId="266A03B9" w14:textId="449AB301" w:rsidR="00C02409" w:rsidRPr="00F06A8D" w:rsidRDefault="00C02409" w:rsidP="0049648A">
            <w:pPr>
              <w:rPr>
                <w:rFonts w:cstheme="minorHAnsi"/>
                <w:b/>
                <w:bCs/>
                <w:u w:val="single"/>
              </w:rPr>
            </w:pPr>
            <w:r w:rsidRPr="00F06A8D">
              <w:rPr>
                <w:rFonts w:cstheme="minorHAnsi"/>
                <w:b/>
                <w:bCs/>
                <w:u w:val="single"/>
              </w:rPr>
              <w:t>Environmental</w:t>
            </w:r>
          </w:p>
        </w:tc>
        <w:tc>
          <w:tcPr>
            <w:tcW w:w="3006" w:type="dxa"/>
          </w:tcPr>
          <w:p w14:paraId="4C1D9F42" w14:textId="5A9B8F15" w:rsidR="00C02409" w:rsidRPr="00F06A8D" w:rsidRDefault="00C02409" w:rsidP="0049648A">
            <w:pPr>
              <w:rPr>
                <w:rFonts w:cstheme="minorHAnsi"/>
                <w:b/>
                <w:bCs/>
                <w:u w:val="single"/>
              </w:rPr>
            </w:pPr>
            <w:r w:rsidRPr="00F06A8D">
              <w:rPr>
                <w:rFonts w:cstheme="minorHAnsi"/>
                <w:b/>
                <w:bCs/>
                <w:u w:val="single"/>
              </w:rPr>
              <w:t>Legal</w:t>
            </w:r>
          </w:p>
        </w:tc>
      </w:tr>
      <w:tr w:rsidR="00C02409" w:rsidRPr="00F06A8D" w14:paraId="04558F97" w14:textId="77777777" w:rsidTr="00C02409">
        <w:tc>
          <w:tcPr>
            <w:tcW w:w="3005" w:type="dxa"/>
          </w:tcPr>
          <w:p w14:paraId="0F45C977" w14:textId="77777777" w:rsidR="00F668DF" w:rsidRPr="00F06A8D" w:rsidRDefault="00F668DF" w:rsidP="00F668DF">
            <w:pPr>
              <w:rPr>
                <w:rFonts w:cstheme="minorHAnsi"/>
              </w:rPr>
            </w:pPr>
            <w:r w:rsidRPr="00F06A8D">
              <w:rPr>
                <w:rFonts w:cstheme="minorHAnsi"/>
              </w:rPr>
              <w:t>Innovations in payment technologies (e.g., mobile payments, AI, blockchain)</w:t>
            </w:r>
          </w:p>
          <w:p w14:paraId="034EA3F7" w14:textId="77777777" w:rsidR="00F668DF" w:rsidRPr="00F06A8D" w:rsidRDefault="00F668DF" w:rsidP="00F668DF">
            <w:pPr>
              <w:rPr>
                <w:rFonts w:cstheme="minorHAnsi"/>
              </w:rPr>
            </w:pPr>
            <w:r w:rsidRPr="00F06A8D">
              <w:rPr>
                <w:rFonts w:cstheme="minorHAnsi"/>
              </w:rPr>
              <w:t>Cybersecurity threats</w:t>
            </w:r>
          </w:p>
          <w:p w14:paraId="13025C0B" w14:textId="77777777" w:rsidR="00C02409" w:rsidRPr="00F06A8D" w:rsidRDefault="00C02409" w:rsidP="0049648A">
            <w:pPr>
              <w:rPr>
                <w:rFonts w:cstheme="minorHAnsi"/>
                <w:b/>
                <w:bCs/>
                <w:u w:val="single"/>
              </w:rPr>
            </w:pPr>
          </w:p>
        </w:tc>
        <w:tc>
          <w:tcPr>
            <w:tcW w:w="3005" w:type="dxa"/>
          </w:tcPr>
          <w:p w14:paraId="16CFA4CF" w14:textId="77777777" w:rsidR="00F668DF" w:rsidRPr="00F06A8D" w:rsidRDefault="00F668DF" w:rsidP="00F668DF">
            <w:pPr>
              <w:rPr>
                <w:rFonts w:cstheme="minorHAnsi"/>
              </w:rPr>
            </w:pPr>
            <w:r w:rsidRPr="00F06A8D">
              <w:rPr>
                <w:rFonts w:cstheme="minorHAnsi"/>
              </w:rPr>
              <w:t xml:space="preserve">Sustainability concerns (e.g., energy consumption of data </w:t>
            </w:r>
            <w:proofErr w:type="spellStart"/>
            <w:r w:rsidRPr="00F06A8D">
              <w:rPr>
                <w:rFonts w:cstheme="minorHAnsi"/>
              </w:rPr>
              <w:t>centers</w:t>
            </w:r>
            <w:proofErr w:type="spellEnd"/>
            <w:r w:rsidRPr="00F06A8D">
              <w:rPr>
                <w:rFonts w:cstheme="minorHAnsi"/>
              </w:rPr>
              <w:t>)</w:t>
            </w:r>
          </w:p>
          <w:p w14:paraId="00912D47" w14:textId="79ACA1B9" w:rsidR="009532EF" w:rsidRPr="00F06A8D" w:rsidRDefault="009532EF" w:rsidP="00F668DF">
            <w:pPr>
              <w:rPr>
                <w:rFonts w:cstheme="minorHAnsi"/>
              </w:rPr>
            </w:pPr>
            <w:r w:rsidRPr="00857869">
              <w:rPr>
                <w:rFonts w:cstheme="minorHAnsi"/>
                <w:highlight w:val="cyan"/>
              </w:rPr>
              <w:t xml:space="preserve">Carbon </w:t>
            </w:r>
            <w:commentRangeStart w:id="2"/>
            <w:r w:rsidRPr="00857869">
              <w:rPr>
                <w:rFonts w:cstheme="minorHAnsi"/>
                <w:highlight w:val="cyan"/>
              </w:rPr>
              <w:t>neutrality</w:t>
            </w:r>
            <w:commentRangeEnd w:id="2"/>
            <w:r w:rsidR="00857869">
              <w:rPr>
                <w:rStyle w:val="CommentReference"/>
              </w:rPr>
              <w:commentReference w:id="2"/>
            </w:r>
          </w:p>
          <w:p w14:paraId="5C91D0A2" w14:textId="77777777" w:rsidR="00C02409" w:rsidRPr="00F06A8D" w:rsidRDefault="00C02409" w:rsidP="0049648A">
            <w:pPr>
              <w:rPr>
                <w:rFonts w:cstheme="minorHAnsi"/>
                <w:b/>
                <w:bCs/>
                <w:u w:val="single"/>
              </w:rPr>
            </w:pPr>
          </w:p>
        </w:tc>
        <w:tc>
          <w:tcPr>
            <w:tcW w:w="3006" w:type="dxa"/>
          </w:tcPr>
          <w:p w14:paraId="5FBC8624" w14:textId="77777777" w:rsidR="00F668DF" w:rsidRPr="00F06A8D" w:rsidRDefault="00F668DF" w:rsidP="00F668DF">
            <w:pPr>
              <w:rPr>
                <w:rFonts w:cstheme="minorHAnsi"/>
              </w:rPr>
            </w:pPr>
            <w:r w:rsidRPr="00F06A8D">
              <w:rPr>
                <w:rFonts w:cstheme="minorHAnsi"/>
              </w:rPr>
              <w:t>Anti-money laundering regulations</w:t>
            </w:r>
          </w:p>
          <w:p w14:paraId="1FE49EF6" w14:textId="77777777" w:rsidR="00C02409" w:rsidRPr="00F06A8D" w:rsidRDefault="00F668DF" w:rsidP="00F668DF">
            <w:pPr>
              <w:rPr>
                <w:rFonts w:cstheme="minorHAnsi"/>
              </w:rPr>
            </w:pPr>
            <w:r w:rsidRPr="00F06A8D">
              <w:rPr>
                <w:rFonts w:cstheme="minorHAnsi"/>
              </w:rPr>
              <w:t>Data protection laws</w:t>
            </w:r>
          </w:p>
          <w:p w14:paraId="60FDD15C" w14:textId="13C116CF" w:rsidR="009532EF" w:rsidRPr="00F06A8D" w:rsidRDefault="009532EF" w:rsidP="00F668DF">
            <w:pPr>
              <w:rPr>
                <w:rFonts w:cstheme="minorHAnsi"/>
                <w:b/>
                <w:bCs/>
                <w:u w:val="single"/>
              </w:rPr>
            </w:pPr>
            <w:r w:rsidRPr="00F06A8D">
              <w:rPr>
                <w:rFonts w:cstheme="minorHAnsi"/>
              </w:rPr>
              <w:t>Anti-trust litigation</w:t>
            </w:r>
          </w:p>
        </w:tc>
      </w:tr>
    </w:tbl>
    <w:p w14:paraId="3999D948" w14:textId="77777777" w:rsidR="00C02409" w:rsidRDefault="00C02409" w:rsidP="0049648A">
      <w:pPr>
        <w:rPr>
          <w:rFonts w:cstheme="minorHAnsi"/>
          <w:b/>
          <w:bCs/>
          <w:u w:val="single"/>
        </w:rPr>
      </w:pPr>
    </w:p>
    <w:p w14:paraId="4CC9C022" w14:textId="77777777" w:rsidR="00857869" w:rsidRDefault="00857869" w:rsidP="0049648A">
      <w:pPr>
        <w:rPr>
          <w:rFonts w:cstheme="minorHAnsi"/>
          <w:b/>
          <w:bCs/>
          <w:u w:val="single"/>
        </w:rPr>
      </w:pPr>
    </w:p>
    <w:p w14:paraId="42C55EE0" w14:textId="77777777" w:rsidR="00857869" w:rsidRPr="00DC04B7" w:rsidRDefault="00857869" w:rsidP="00857869">
      <w:pPr>
        <w:pStyle w:val="CommentText"/>
        <w:autoSpaceDN w:val="0"/>
        <w:rPr>
          <w:b/>
          <w:bCs/>
          <w:highlight w:val="green"/>
          <w:u w:val="single"/>
        </w:rPr>
      </w:pPr>
      <w:r w:rsidRPr="00DC04B7">
        <w:rPr>
          <w:b/>
          <w:bCs/>
          <w:highlight w:val="green"/>
          <w:u w:val="single"/>
        </w:rPr>
        <w:t>Political</w:t>
      </w:r>
    </w:p>
    <w:p w14:paraId="28D58EBE" w14:textId="77777777" w:rsidR="00857869" w:rsidRPr="00DC04B7" w:rsidRDefault="00857869" w:rsidP="00857869">
      <w:pPr>
        <w:pStyle w:val="CommentText"/>
        <w:numPr>
          <w:ilvl w:val="0"/>
          <w:numId w:val="22"/>
        </w:numPr>
        <w:autoSpaceDN w:val="0"/>
        <w:rPr>
          <w:highlight w:val="green"/>
        </w:rPr>
      </w:pPr>
      <w:r w:rsidRPr="00DC04B7">
        <w:rPr>
          <w:highlight w:val="green"/>
        </w:rPr>
        <w:t>Demonetization (India)</w:t>
      </w:r>
    </w:p>
    <w:p w14:paraId="23D1E0EC" w14:textId="77777777" w:rsidR="00857869" w:rsidRPr="00DC04B7" w:rsidRDefault="00857869" w:rsidP="00857869">
      <w:pPr>
        <w:pStyle w:val="CommentText"/>
        <w:numPr>
          <w:ilvl w:val="0"/>
          <w:numId w:val="22"/>
        </w:numPr>
        <w:autoSpaceDN w:val="0"/>
        <w:rPr>
          <w:highlight w:val="green"/>
        </w:rPr>
      </w:pPr>
      <w:r w:rsidRPr="00DC04B7">
        <w:rPr>
          <w:highlight w:val="green"/>
        </w:rPr>
        <w:t>Attitude of ruling party about cards instead of cash</w:t>
      </w:r>
    </w:p>
    <w:p w14:paraId="45AE85AA" w14:textId="77777777" w:rsidR="00857869" w:rsidRPr="00DC04B7" w:rsidRDefault="00857869" w:rsidP="00857869">
      <w:pPr>
        <w:pStyle w:val="CommentText"/>
        <w:numPr>
          <w:ilvl w:val="0"/>
          <w:numId w:val="22"/>
        </w:numPr>
        <w:autoSpaceDN w:val="0"/>
        <w:rPr>
          <w:highlight w:val="green"/>
        </w:rPr>
      </w:pPr>
      <w:r w:rsidRPr="00DC04B7">
        <w:rPr>
          <w:highlight w:val="green"/>
        </w:rPr>
        <w:t xml:space="preserve">Government backed local </w:t>
      </w:r>
      <w:proofErr w:type="gramStart"/>
      <w:r w:rsidRPr="00DC04B7">
        <w:rPr>
          <w:highlight w:val="green"/>
        </w:rPr>
        <w:t>competitors</w:t>
      </w:r>
      <w:proofErr w:type="gramEnd"/>
    </w:p>
    <w:p w14:paraId="534AB2FB" w14:textId="77777777" w:rsidR="00857869" w:rsidRPr="00DC04B7" w:rsidRDefault="00857869" w:rsidP="00857869">
      <w:pPr>
        <w:pStyle w:val="CommentText"/>
        <w:numPr>
          <w:ilvl w:val="0"/>
          <w:numId w:val="22"/>
        </w:numPr>
        <w:autoSpaceDN w:val="0"/>
        <w:rPr>
          <w:highlight w:val="green"/>
        </w:rPr>
      </w:pPr>
      <w:r w:rsidRPr="00DC04B7">
        <w:rPr>
          <w:highlight w:val="green"/>
        </w:rPr>
        <w:t>Tax legislations</w:t>
      </w:r>
    </w:p>
    <w:p w14:paraId="73C13A6C" w14:textId="77777777" w:rsidR="00857869" w:rsidRPr="00DC04B7" w:rsidRDefault="00857869" w:rsidP="00857869">
      <w:pPr>
        <w:pStyle w:val="CommentText"/>
        <w:rPr>
          <w:highlight w:val="green"/>
        </w:rPr>
      </w:pPr>
    </w:p>
    <w:p w14:paraId="56EB2902" w14:textId="77777777" w:rsidR="00857869" w:rsidRPr="00DC04B7" w:rsidRDefault="00857869" w:rsidP="00857869">
      <w:pPr>
        <w:pStyle w:val="CommentText"/>
        <w:rPr>
          <w:b/>
          <w:bCs/>
          <w:highlight w:val="green"/>
          <w:u w:val="single"/>
        </w:rPr>
      </w:pPr>
      <w:r w:rsidRPr="00DC04B7">
        <w:rPr>
          <w:b/>
          <w:bCs/>
          <w:highlight w:val="green"/>
          <w:u w:val="single"/>
        </w:rPr>
        <w:t>Social</w:t>
      </w:r>
    </w:p>
    <w:p w14:paraId="16912199" w14:textId="77777777" w:rsidR="00857869" w:rsidRPr="00DC04B7" w:rsidRDefault="00857869" w:rsidP="00857869">
      <w:pPr>
        <w:pStyle w:val="CommentText"/>
        <w:numPr>
          <w:ilvl w:val="0"/>
          <w:numId w:val="23"/>
        </w:numPr>
        <w:autoSpaceDN w:val="0"/>
        <w:rPr>
          <w:highlight w:val="green"/>
        </w:rPr>
      </w:pPr>
      <w:r w:rsidRPr="00DC04B7">
        <w:rPr>
          <w:highlight w:val="green"/>
        </w:rPr>
        <w:t>Attitude towards credit cards/savings</w:t>
      </w:r>
    </w:p>
    <w:p w14:paraId="58C2A553" w14:textId="77777777" w:rsidR="00857869" w:rsidRPr="00DC04B7" w:rsidRDefault="00857869" w:rsidP="00857869">
      <w:pPr>
        <w:pStyle w:val="CommentText"/>
        <w:numPr>
          <w:ilvl w:val="0"/>
          <w:numId w:val="23"/>
        </w:numPr>
        <w:autoSpaceDN w:val="0"/>
        <w:rPr>
          <w:highlight w:val="green"/>
        </w:rPr>
      </w:pPr>
      <w:r w:rsidRPr="00DC04B7">
        <w:rPr>
          <w:highlight w:val="green"/>
        </w:rPr>
        <w:t xml:space="preserve">Card penetration in developing </w:t>
      </w:r>
      <w:proofErr w:type="gramStart"/>
      <w:r w:rsidRPr="00DC04B7">
        <w:rPr>
          <w:highlight w:val="green"/>
        </w:rPr>
        <w:t>countries</w:t>
      </w:r>
      <w:proofErr w:type="gramEnd"/>
    </w:p>
    <w:p w14:paraId="3E4D4A94" w14:textId="77777777" w:rsidR="00857869" w:rsidRPr="00DC04B7" w:rsidRDefault="00857869" w:rsidP="00857869">
      <w:pPr>
        <w:pStyle w:val="CommentText"/>
        <w:numPr>
          <w:ilvl w:val="0"/>
          <w:numId w:val="23"/>
        </w:numPr>
        <w:autoSpaceDN w:val="0"/>
        <w:rPr>
          <w:highlight w:val="green"/>
        </w:rPr>
      </w:pPr>
      <w:r w:rsidRPr="00DC04B7">
        <w:rPr>
          <w:highlight w:val="green"/>
        </w:rPr>
        <w:t>Increasing number of elderly people becoming digitally literate</w:t>
      </w:r>
    </w:p>
    <w:p w14:paraId="3632D90C" w14:textId="77777777" w:rsidR="00857869" w:rsidRPr="00DC04B7" w:rsidRDefault="00857869" w:rsidP="00857869">
      <w:pPr>
        <w:pStyle w:val="CommentText"/>
        <w:rPr>
          <w:highlight w:val="green"/>
        </w:rPr>
      </w:pPr>
    </w:p>
    <w:p w14:paraId="57BD6D8F" w14:textId="77777777" w:rsidR="00857869" w:rsidRPr="00DC04B7" w:rsidRDefault="00857869" w:rsidP="00857869">
      <w:pPr>
        <w:pStyle w:val="CommentText"/>
        <w:rPr>
          <w:b/>
          <w:bCs/>
          <w:highlight w:val="green"/>
          <w:u w:val="single"/>
        </w:rPr>
      </w:pPr>
      <w:r w:rsidRPr="00DC04B7">
        <w:rPr>
          <w:b/>
          <w:bCs/>
          <w:highlight w:val="green"/>
          <w:u w:val="single"/>
        </w:rPr>
        <w:t>Technological</w:t>
      </w:r>
    </w:p>
    <w:p w14:paraId="1920FCBD" w14:textId="77777777" w:rsidR="00857869" w:rsidRPr="00DC04B7" w:rsidRDefault="00857869" w:rsidP="00857869">
      <w:pPr>
        <w:pStyle w:val="CommentText"/>
        <w:numPr>
          <w:ilvl w:val="0"/>
          <w:numId w:val="24"/>
        </w:numPr>
        <w:autoSpaceDN w:val="0"/>
        <w:rPr>
          <w:highlight w:val="green"/>
        </w:rPr>
      </w:pPr>
      <w:r w:rsidRPr="00DC04B7">
        <w:rPr>
          <w:highlight w:val="green"/>
        </w:rPr>
        <w:t>Impact of technology helping competitors and new entrants</w:t>
      </w:r>
    </w:p>
    <w:p w14:paraId="218CA6D1" w14:textId="77777777" w:rsidR="00857869" w:rsidRPr="00DC04B7" w:rsidRDefault="00857869" w:rsidP="00857869">
      <w:pPr>
        <w:pStyle w:val="CommentText"/>
        <w:numPr>
          <w:ilvl w:val="0"/>
          <w:numId w:val="24"/>
        </w:numPr>
        <w:autoSpaceDN w:val="0"/>
        <w:rPr>
          <w:highlight w:val="green"/>
        </w:rPr>
      </w:pPr>
      <w:r w:rsidRPr="00DC04B7">
        <w:rPr>
          <w:highlight w:val="green"/>
        </w:rPr>
        <w:t xml:space="preserve">Costs for new technology adoption and prevention of fraud and crime </w:t>
      </w:r>
    </w:p>
    <w:p w14:paraId="2BE876B2" w14:textId="77777777" w:rsidR="00857869" w:rsidRPr="00DC04B7" w:rsidRDefault="00857869" w:rsidP="00857869">
      <w:pPr>
        <w:pStyle w:val="CommentText"/>
        <w:numPr>
          <w:ilvl w:val="0"/>
          <w:numId w:val="24"/>
        </w:numPr>
        <w:autoSpaceDN w:val="0"/>
        <w:rPr>
          <w:highlight w:val="green"/>
        </w:rPr>
      </w:pPr>
      <w:r w:rsidRPr="00DC04B7">
        <w:rPr>
          <w:highlight w:val="green"/>
        </w:rPr>
        <w:t xml:space="preserve">Crypto currency gaining market </w:t>
      </w:r>
      <w:proofErr w:type="gramStart"/>
      <w:r w:rsidRPr="00DC04B7">
        <w:rPr>
          <w:highlight w:val="green"/>
        </w:rPr>
        <w:t>share</w:t>
      </w:r>
      <w:proofErr w:type="gramEnd"/>
    </w:p>
    <w:p w14:paraId="101E4B2E" w14:textId="77777777" w:rsidR="00857869" w:rsidRPr="00DC04B7" w:rsidRDefault="00857869" w:rsidP="00857869">
      <w:pPr>
        <w:pStyle w:val="CommentText"/>
        <w:numPr>
          <w:ilvl w:val="0"/>
          <w:numId w:val="24"/>
        </w:numPr>
        <w:autoSpaceDN w:val="0"/>
        <w:rPr>
          <w:highlight w:val="green"/>
        </w:rPr>
      </w:pPr>
      <w:r w:rsidRPr="00DC04B7">
        <w:rPr>
          <w:highlight w:val="green"/>
        </w:rPr>
        <w:t xml:space="preserve">Emerging mobile wallets like </w:t>
      </w:r>
      <w:proofErr w:type="spellStart"/>
      <w:r w:rsidRPr="00DC04B7">
        <w:rPr>
          <w:highlight w:val="green"/>
        </w:rPr>
        <w:t>paypal</w:t>
      </w:r>
      <w:proofErr w:type="spellEnd"/>
    </w:p>
    <w:p w14:paraId="7536E63F" w14:textId="77777777" w:rsidR="00857869" w:rsidRPr="00DC04B7" w:rsidRDefault="00857869" w:rsidP="00857869">
      <w:pPr>
        <w:pStyle w:val="CommentText"/>
        <w:numPr>
          <w:ilvl w:val="0"/>
          <w:numId w:val="24"/>
        </w:numPr>
        <w:autoSpaceDN w:val="0"/>
        <w:rPr>
          <w:highlight w:val="green"/>
        </w:rPr>
      </w:pPr>
      <w:r w:rsidRPr="00DC04B7">
        <w:rPr>
          <w:highlight w:val="green"/>
        </w:rPr>
        <w:t xml:space="preserve">Penetration of ATMs and Point of </w:t>
      </w:r>
      <w:proofErr w:type="gramStart"/>
      <w:r w:rsidRPr="00DC04B7">
        <w:rPr>
          <w:highlight w:val="green"/>
        </w:rPr>
        <w:t>sale</w:t>
      </w:r>
      <w:proofErr w:type="gramEnd"/>
    </w:p>
    <w:p w14:paraId="562BE41D" w14:textId="77777777" w:rsidR="00857869" w:rsidRPr="00DC04B7" w:rsidRDefault="00857869" w:rsidP="00857869">
      <w:pPr>
        <w:pStyle w:val="CommentText"/>
        <w:numPr>
          <w:ilvl w:val="0"/>
          <w:numId w:val="24"/>
        </w:numPr>
        <w:autoSpaceDN w:val="0"/>
        <w:rPr>
          <w:highlight w:val="green"/>
        </w:rPr>
      </w:pPr>
      <w:r w:rsidRPr="00DC04B7">
        <w:rPr>
          <w:highlight w:val="green"/>
        </w:rPr>
        <w:t>Tokenization, Biometrics, Machine learning</w:t>
      </w:r>
    </w:p>
    <w:p w14:paraId="6CDB15A8" w14:textId="77777777" w:rsidR="00857869" w:rsidRPr="00DC04B7" w:rsidRDefault="00857869" w:rsidP="00857869">
      <w:pPr>
        <w:pStyle w:val="CommentText"/>
        <w:numPr>
          <w:ilvl w:val="0"/>
          <w:numId w:val="24"/>
        </w:numPr>
        <w:autoSpaceDN w:val="0"/>
        <w:rPr>
          <w:highlight w:val="green"/>
        </w:rPr>
      </w:pPr>
      <w:r w:rsidRPr="00DC04B7">
        <w:rPr>
          <w:highlight w:val="green"/>
        </w:rPr>
        <w:t xml:space="preserve">Tap to pay, Scan to </w:t>
      </w:r>
      <w:proofErr w:type="gramStart"/>
      <w:r w:rsidRPr="00DC04B7">
        <w:rPr>
          <w:highlight w:val="green"/>
        </w:rPr>
        <w:t>pay</w:t>
      </w:r>
      <w:proofErr w:type="gramEnd"/>
    </w:p>
    <w:p w14:paraId="2BDAC82A" w14:textId="77777777" w:rsidR="00857869" w:rsidRPr="00DC04B7" w:rsidRDefault="00857869" w:rsidP="00857869">
      <w:pPr>
        <w:pStyle w:val="CommentText"/>
        <w:rPr>
          <w:highlight w:val="green"/>
        </w:rPr>
      </w:pPr>
    </w:p>
    <w:p w14:paraId="033DD019" w14:textId="77777777" w:rsidR="00857869" w:rsidRPr="00DC04B7" w:rsidRDefault="00857869" w:rsidP="00857869">
      <w:pPr>
        <w:pStyle w:val="CommentText"/>
        <w:rPr>
          <w:b/>
          <w:bCs/>
          <w:highlight w:val="green"/>
          <w:u w:val="single"/>
        </w:rPr>
      </w:pPr>
      <w:r w:rsidRPr="00DC04B7">
        <w:rPr>
          <w:b/>
          <w:bCs/>
          <w:highlight w:val="green"/>
          <w:u w:val="single"/>
        </w:rPr>
        <w:t>Environmental</w:t>
      </w:r>
    </w:p>
    <w:p w14:paraId="75650494" w14:textId="77777777" w:rsidR="00857869" w:rsidRPr="00DC04B7" w:rsidRDefault="00857869" w:rsidP="00857869">
      <w:pPr>
        <w:pStyle w:val="CommentText"/>
        <w:numPr>
          <w:ilvl w:val="0"/>
          <w:numId w:val="25"/>
        </w:numPr>
        <w:autoSpaceDN w:val="0"/>
        <w:rPr>
          <w:highlight w:val="green"/>
        </w:rPr>
      </w:pPr>
      <w:r w:rsidRPr="00DC04B7">
        <w:rPr>
          <w:highlight w:val="green"/>
        </w:rPr>
        <w:t xml:space="preserve">Global warming impact on weather issues which affect spending </w:t>
      </w:r>
      <w:proofErr w:type="gramStart"/>
      <w:r w:rsidRPr="00DC04B7">
        <w:rPr>
          <w:highlight w:val="green"/>
        </w:rPr>
        <w:t>patterns</w:t>
      </w:r>
      <w:proofErr w:type="gramEnd"/>
    </w:p>
    <w:p w14:paraId="3F6D9622" w14:textId="77777777" w:rsidR="00857869" w:rsidRPr="00DC04B7" w:rsidRDefault="00857869" w:rsidP="00857869">
      <w:pPr>
        <w:pStyle w:val="CommentText"/>
        <w:numPr>
          <w:ilvl w:val="0"/>
          <w:numId w:val="25"/>
        </w:numPr>
        <w:autoSpaceDN w:val="0"/>
        <w:rPr>
          <w:highlight w:val="green"/>
        </w:rPr>
      </w:pPr>
      <w:r w:rsidRPr="00DC04B7">
        <w:rPr>
          <w:highlight w:val="green"/>
        </w:rPr>
        <w:lastRenderedPageBreak/>
        <w:t>Seasonality impact on spending patterns</w:t>
      </w:r>
    </w:p>
    <w:p w14:paraId="6A256433" w14:textId="77777777" w:rsidR="00857869" w:rsidRPr="00DC04B7" w:rsidRDefault="00857869" w:rsidP="00857869">
      <w:pPr>
        <w:pStyle w:val="CommentText"/>
        <w:numPr>
          <w:ilvl w:val="0"/>
          <w:numId w:val="25"/>
        </w:numPr>
        <w:autoSpaceDN w:val="0"/>
        <w:rPr>
          <w:highlight w:val="green"/>
        </w:rPr>
      </w:pPr>
      <w:r w:rsidRPr="00DC04B7">
        <w:rPr>
          <w:highlight w:val="green"/>
        </w:rPr>
        <w:t xml:space="preserve">Covid and work from home culture increasing the use of cards in e-commerce compared to </w:t>
      </w:r>
      <w:proofErr w:type="gramStart"/>
      <w:r w:rsidRPr="00DC04B7">
        <w:rPr>
          <w:highlight w:val="green"/>
        </w:rPr>
        <w:t>cash</w:t>
      </w:r>
      <w:proofErr w:type="gramEnd"/>
    </w:p>
    <w:p w14:paraId="3781EE2A" w14:textId="77777777" w:rsidR="00857869" w:rsidRPr="00DC04B7" w:rsidRDefault="00857869" w:rsidP="00857869">
      <w:pPr>
        <w:pStyle w:val="CommentText"/>
        <w:rPr>
          <w:b/>
          <w:bCs/>
          <w:highlight w:val="green"/>
          <w:u w:val="single"/>
        </w:rPr>
      </w:pPr>
      <w:r w:rsidRPr="00DC04B7">
        <w:rPr>
          <w:b/>
          <w:bCs/>
          <w:highlight w:val="green"/>
          <w:u w:val="single"/>
        </w:rPr>
        <w:t>Legal</w:t>
      </w:r>
    </w:p>
    <w:p w14:paraId="0E9AA1D8" w14:textId="77777777" w:rsidR="00857869" w:rsidRPr="00DC04B7" w:rsidRDefault="00857869" w:rsidP="00857869">
      <w:pPr>
        <w:pStyle w:val="CommentText"/>
        <w:numPr>
          <w:ilvl w:val="0"/>
          <w:numId w:val="26"/>
        </w:numPr>
        <w:autoSpaceDN w:val="0"/>
        <w:rPr>
          <w:highlight w:val="green"/>
        </w:rPr>
      </w:pPr>
      <w:r w:rsidRPr="00DC04B7">
        <w:rPr>
          <w:highlight w:val="green"/>
        </w:rPr>
        <w:t>KYC and privacy laws in various countries</w:t>
      </w:r>
    </w:p>
    <w:p w14:paraId="5D3F941D" w14:textId="77777777" w:rsidR="00857869" w:rsidRPr="00DC04B7" w:rsidRDefault="00857869" w:rsidP="00857869">
      <w:pPr>
        <w:pStyle w:val="CommentText"/>
        <w:numPr>
          <w:ilvl w:val="0"/>
          <w:numId w:val="26"/>
        </w:numPr>
        <w:autoSpaceDN w:val="0"/>
        <w:rPr>
          <w:highlight w:val="green"/>
        </w:rPr>
      </w:pPr>
      <w:r w:rsidRPr="00DC04B7">
        <w:rPr>
          <w:highlight w:val="green"/>
        </w:rPr>
        <w:t>Anti money-laundering laws</w:t>
      </w:r>
    </w:p>
    <w:p w14:paraId="6B2202A9" w14:textId="77777777" w:rsidR="00857869" w:rsidRPr="00DC04B7" w:rsidRDefault="00857869" w:rsidP="00857869">
      <w:pPr>
        <w:pStyle w:val="CommentText"/>
        <w:numPr>
          <w:ilvl w:val="0"/>
          <w:numId w:val="26"/>
        </w:numPr>
        <w:autoSpaceDN w:val="0"/>
        <w:rPr>
          <w:highlight w:val="green"/>
        </w:rPr>
      </w:pPr>
      <w:r w:rsidRPr="00DC04B7">
        <w:rPr>
          <w:highlight w:val="green"/>
        </w:rPr>
        <w:t>Privacy and data protection laws</w:t>
      </w:r>
    </w:p>
    <w:p w14:paraId="16CC9D90" w14:textId="77777777" w:rsidR="00857869" w:rsidRPr="00F06A8D" w:rsidRDefault="00857869" w:rsidP="0049648A">
      <w:pPr>
        <w:rPr>
          <w:rFonts w:cstheme="minorHAnsi"/>
          <w:b/>
          <w:bCs/>
          <w:u w:val="single"/>
        </w:rPr>
      </w:pPr>
    </w:p>
    <w:p w14:paraId="32855C89" w14:textId="49064569" w:rsidR="0049648A" w:rsidRPr="00F06A8D" w:rsidRDefault="0049648A" w:rsidP="0049648A">
      <w:pPr>
        <w:rPr>
          <w:rFonts w:cstheme="minorHAnsi"/>
          <w:b/>
          <w:bCs/>
          <w:sz w:val="24"/>
          <w:szCs w:val="24"/>
          <w:u w:val="single"/>
        </w:rPr>
      </w:pPr>
      <w:r w:rsidRPr="00F06A8D">
        <w:rPr>
          <w:rFonts w:cstheme="minorHAnsi"/>
          <w:b/>
          <w:bCs/>
          <w:sz w:val="24"/>
          <w:szCs w:val="24"/>
          <w:u w:val="single"/>
        </w:rPr>
        <w:t>8. Analysis on the Competitive Environment</w:t>
      </w:r>
    </w:p>
    <w:p w14:paraId="5BB3DF16" w14:textId="77777777" w:rsidR="00A91700" w:rsidRPr="00F06A8D" w:rsidRDefault="00A91700" w:rsidP="00A91700">
      <w:pPr>
        <w:rPr>
          <w:rFonts w:cstheme="minorHAnsi"/>
          <w:u w:val="single"/>
        </w:rPr>
      </w:pPr>
      <w:r w:rsidRPr="00F06A8D">
        <w:rPr>
          <w:rFonts w:cstheme="minorHAnsi"/>
          <w:u w:val="single"/>
        </w:rPr>
        <w:t>Industry Overview</w:t>
      </w:r>
    </w:p>
    <w:p w14:paraId="3705653A" w14:textId="0CD2DC8E" w:rsidR="00A91700" w:rsidRPr="00F06A8D" w:rsidRDefault="00A91700" w:rsidP="00A91700">
      <w:pPr>
        <w:rPr>
          <w:rFonts w:cstheme="minorHAnsi"/>
        </w:rPr>
      </w:pPr>
      <w:r w:rsidRPr="00F06A8D">
        <w:rPr>
          <w:rFonts w:cstheme="minorHAnsi"/>
        </w:rPr>
        <w:t>The global payment processing industry is highly competitive and characterized by rapid technological advancements, evolving consumer preferences, and a complex regulatory landscape. Visa Inc., Mastercard Inc., and American Express Co. are key players with a growing number of FinTech companies offering innovative payment solutions.</w:t>
      </w:r>
    </w:p>
    <w:p w14:paraId="5AC336BF" w14:textId="2DCD5181" w:rsidR="00F06A8D" w:rsidRPr="00F06A8D" w:rsidRDefault="00A91700" w:rsidP="00F06A8D">
      <w:pPr>
        <w:rPr>
          <w:rFonts w:cstheme="minorHAnsi"/>
          <w:u w:val="single"/>
        </w:rPr>
      </w:pPr>
      <w:r w:rsidRPr="00F06A8D">
        <w:rPr>
          <w:rFonts w:cstheme="minorHAnsi"/>
          <w:u w:val="single"/>
        </w:rPr>
        <w:t>Competitive Landscape</w:t>
      </w:r>
    </w:p>
    <w:p w14:paraId="0E181BCD" w14:textId="16933CB5" w:rsidR="00F06A8D" w:rsidRPr="00F06A8D" w:rsidRDefault="00F06A8D" w:rsidP="00F06A8D">
      <w:pPr>
        <w:rPr>
          <w:rFonts w:cstheme="minorHAnsi"/>
        </w:rPr>
      </w:pPr>
      <w:r w:rsidRPr="00F06A8D">
        <w:rPr>
          <w:rFonts w:cstheme="minorHAnsi"/>
        </w:rPr>
        <w:t>Visa Inc.</w:t>
      </w:r>
      <w:r w:rsidR="00F64EB1">
        <w:rPr>
          <w:rFonts w:cstheme="minorHAnsi"/>
        </w:rPr>
        <w:t>:</w:t>
      </w:r>
    </w:p>
    <w:p w14:paraId="6CF1D6BE" w14:textId="14BC7F4A" w:rsidR="00F06A8D" w:rsidRDefault="00F06A8D" w:rsidP="00F06A8D">
      <w:pPr>
        <w:rPr>
          <w:rFonts w:cstheme="minorHAnsi"/>
        </w:rPr>
      </w:pPr>
      <w:r w:rsidRPr="00F06A8D">
        <w:rPr>
          <w:rFonts w:cstheme="minorHAnsi"/>
        </w:rPr>
        <w:t>Visa Inc. pursues accelerated revenue growth in consumer payments, new flows, and value-added services. Core strategies include fortifying business foundations by expanding their network, leveraging technology platforms, investing in cybersecurity, maintaining a strong brand presence, and attracting global talent.</w:t>
      </w:r>
    </w:p>
    <w:p w14:paraId="32C27CA3" w14:textId="77777777" w:rsidR="00EC3CD6" w:rsidRDefault="00EC3CD6" w:rsidP="00F06A8D">
      <w:pPr>
        <w:rPr>
          <w:rFonts w:cstheme="minorHAnsi"/>
        </w:rPr>
      </w:pPr>
    </w:p>
    <w:p w14:paraId="14C81C1B" w14:textId="298CA826" w:rsidR="00F06A8D" w:rsidRPr="00F06A8D" w:rsidRDefault="00F06A8D" w:rsidP="00F06A8D">
      <w:pPr>
        <w:rPr>
          <w:rFonts w:cstheme="minorHAnsi"/>
        </w:rPr>
      </w:pPr>
      <w:r w:rsidRPr="00F06A8D">
        <w:rPr>
          <w:rFonts w:cstheme="minorHAnsi"/>
        </w:rPr>
        <w:t>Mastercard Inc.</w:t>
      </w:r>
      <w:r w:rsidR="00F64EB1">
        <w:rPr>
          <w:rFonts w:cstheme="minorHAnsi"/>
        </w:rPr>
        <w:t>:</w:t>
      </w:r>
    </w:p>
    <w:p w14:paraId="5BEAECA2" w14:textId="77777777" w:rsidR="00F06A8D" w:rsidRDefault="00F06A8D" w:rsidP="00F06A8D">
      <w:pPr>
        <w:rPr>
          <w:rFonts w:cstheme="minorHAnsi"/>
        </w:rPr>
      </w:pPr>
      <w:r w:rsidRPr="00F06A8D">
        <w:rPr>
          <w:rFonts w:cstheme="minorHAnsi"/>
        </w:rPr>
        <w:t>Mastercard's strategy focuses on growing the core payments network, diversifying customer bases and geographies, and building capabilities through both organic and inorganic initiatives. Priorities encompass expanding consumer, business, and government payments, enhancing transaction services, and seizing new network opportunities for open banking, digital identity, and related capabilities.</w:t>
      </w:r>
    </w:p>
    <w:p w14:paraId="722CCB3B" w14:textId="77777777" w:rsidR="00EC3CD6" w:rsidRDefault="00EC3CD6" w:rsidP="00F06A8D">
      <w:pPr>
        <w:rPr>
          <w:rFonts w:cstheme="minorHAnsi"/>
        </w:rPr>
      </w:pPr>
    </w:p>
    <w:p w14:paraId="0444FA0D" w14:textId="77777777" w:rsidR="000B00E1" w:rsidRDefault="000B00E1" w:rsidP="00F06A8D">
      <w:pPr>
        <w:rPr>
          <w:rFonts w:cstheme="minorHAnsi"/>
        </w:rPr>
      </w:pPr>
    </w:p>
    <w:p w14:paraId="2A66A039" w14:textId="38E3551D" w:rsidR="00F06A8D" w:rsidRPr="00F06A8D" w:rsidRDefault="00F06A8D" w:rsidP="00F06A8D">
      <w:pPr>
        <w:rPr>
          <w:rFonts w:cstheme="minorHAnsi"/>
        </w:rPr>
      </w:pPr>
      <w:r w:rsidRPr="00F06A8D">
        <w:rPr>
          <w:rFonts w:cstheme="minorHAnsi"/>
        </w:rPr>
        <w:t>American Express Co.</w:t>
      </w:r>
      <w:r w:rsidR="00F64EB1">
        <w:rPr>
          <w:rFonts w:cstheme="minorHAnsi"/>
        </w:rPr>
        <w:t>:</w:t>
      </w:r>
    </w:p>
    <w:p w14:paraId="543BF2B4" w14:textId="3E1D7FAD" w:rsidR="00F06A8D" w:rsidRPr="00F06A8D" w:rsidRDefault="00F06A8D" w:rsidP="00F06A8D">
      <w:pPr>
        <w:rPr>
          <w:rFonts w:cstheme="minorHAnsi"/>
        </w:rPr>
      </w:pPr>
      <w:r w:rsidRPr="00F06A8D">
        <w:rPr>
          <w:rFonts w:cstheme="minorHAnsi"/>
        </w:rPr>
        <w:t>American Express aims to expand in the premium consumer space by delivering comprehensive membership benefits across everyday spending, borrowing, travel, and lifestyle needs. The company plans to broaden its global business partner network, introduce innovative products for business customers, strengthen its global integrated network, and collaborate with partners to offer expanded products and services.</w:t>
      </w:r>
    </w:p>
    <w:p w14:paraId="666853A6" w14:textId="77777777" w:rsidR="00F06A8D" w:rsidRDefault="00F06A8D" w:rsidP="00A91700">
      <w:pPr>
        <w:rPr>
          <w:rFonts w:cstheme="minorHAnsi"/>
          <w:u w:val="single"/>
        </w:rPr>
      </w:pPr>
    </w:p>
    <w:p w14:paraId="639A612D" w14:textId="2B93F69B" w:rsidR="00A91700" w:rsidRPr="00F06A8D" w:rsidRDefault="00A91700" w:rsidP="00A91700">
      <w:pPr>
        <w:rPr>
          <w:rFonts w:cstheme="minorHAnsi"/>
          <w:u w:val="single"/>
        </w:rPr>
      </w:pPr>
      <w:r w:rsidRPr="00F06A8D">
        <w:rPr>
          <w:rFonts w:cstheme="minorHAnsi"/>
          <w:u w:val="single"/>
        </w:rPr>
        <w:t>Financial Performance</w:t>
      </w:r>
    </w:p>
    <w:p w14:paraId="34F8E0A7" w14:textId="687CAB51" w:rsidR="00A91700" w:rsidRPr="00F06A8D" w:rsidRDefault="00A91700" w:rsidP="00A91700">
      <w:pPr>
        <w:rPr>
          <w:rFonts w:cstheme="minorHAnsi"/>
        </w:rPr>
      </w:pPr>
      <w:r w:rsidRPr="00F06A8D">
        <w:rPr>
          <w:rFonts w:cstheme="minorHAnsi"/>
        </w:rPr>
        <w:lastRenderedPageBreak/>
        <w:t>In terms of financial performance, Visa has consistently outperformed its peers in terms of net income</w:t>
      </w:r>
      <w:r w:rsidR="001C051D" w:rsidRPr="00F06A8D">
        <w:rPr>
          <w:rFonts w:cstheme="minorHAnsi"/>
        </w:rPr>
        <w:t>. While American Express outperforms both in terms of its non-interest revenue, it has far higher operating costs</w:t>
      </w:r>
      <w:r w:rsidR="0039411E">
        <w:rPr>
          <w:rFonts w:cstheme="minorHAnsi"/>
        </w:rPr>
        <w:t xml:space="preserve"> resulting in a lower net income.</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0C537B" w:rsidRPr="00F06A8D" w14:paraId="32D4F38A" w14:textId="77777777" w:rsidTr="00A91700">
        <w:tc>
          <w:tcPr>
            <w:tcW w:w="1288" w:type="dxa"/>
          </w:tcPr>
          <w:p w14:paraId="0121277A" w14:textId="1CEB2CAA" w:rsidR="00A91700" w:rsidRPr="00F06A8D" w:rsidRDefault="00A91700" w:rsidP="00A91700">
            <w:pPr>
              <w:rPr>
                <w:rFonts w:cstheme="minorHAnsi"/>
                <w:b/>
                <w:bCs/>
              </w:rPr>
            </w:pPr>
            <w:r w:rsidRPr="00F06A8D">
              <w:rPr>
                <w:rFonts w:cstheme="minorHAnsi"/>
                <w:b/>
                <w:bCs/>
              </w:rPr>
              <w:t>Company</w:t>
            </w:r>
          </w:p>
        </w:tc>
        <w:tc>
          <w:tcPr>
            <w:tcW w:w="1288" w:type="dxa"/>
          </w:tcPr>
          <w:p w14:paraId="6FF42632" w14:textId="53D92EA5" w:rsidR="00A91700" w:rsidRPr="00F06A8D" w:rsidRDefault="00A91700" w:rsidP="00A91700">
            <w:pPr>
              <w:rPr>
                <w:rFonts w:cstheme="minorHAnsi"/>
              </w:rPr>
            </w:pPr>
            <w:r w:rsidRPr="00F06A8D">
              <w:rPr>
                <w:rFonts w:cstheme="minorHAnsi"/>
              </w:rPr>
              <w:t>Revenue (2022)</w:t>
            </w:r>
          </w:p>
        </w:tc>
        <w:tc>
          <w:tcPr>
            <w:tcW w:w="1288" w:type="dxa"/>
          </w:tcPr>
          <w:p w14:paraId="046A32D2" w14:textId="2682CACC" w:rsidR="00A91700" w:rsidRPr="00F06A8D" w:rsidRDefault="00A91700" w:rsidP="00A91700">
            <w:pPr>
              <w:rPr>
                <w:rFonts w:cstheme="minorHAnsi"/>
              </w:rPr>
            </w:pPr>
            <w:r w:rsidRPr="00F06A8D">
              <w:rPr>
                <w:rFonts w:cstheme="minorHAnsi"/>
              </w:rPr>
              <w:t>Net Income (2022)</w:t>
            </w:r>
          </w:p>
        </w:tc>
        <w:tc>
          <w:tcPr>
            <w:tcW w:w="1288" w:type="dxa"/>
          </w:tcPr>
          <w:p w14:paraId="792C5B75" w14:textId="645F15BA" w:rsidR="00A91700" w:rsidRPr="00F06A8D" w:rsidRDefault="00A91700" w:rsidP="00A91700">
            <w:pPr>
              <w:rPr>
                <w:rFonts w:cstheme="minorHAnsi"/>
              </w:rPr>
            </w:pPr>
            <w:r w:rsidRPr="00F06A8D">
              <w:rPr>
                <w:rFonts w:cstheme="minorHAnsi"/>
              </w:rPr>
              <w:t>Revenue (2021)</w:t>
            </w:r>
          </w:p>
        </w:tc>
        <w:tc>
          <w:tcPr>
            <w:tcW w:w="1288" w:type="dxa"/>
          </w:tcPr>
          <w:p w14:paraId="35BD880C" w14:textId="2576FB47" w:rsidR="00A91700" w:rsidRPr="00F06A8D" w:rsidRDefault="00A91700" w:rsidP="00A91700">
            <w:pPr>
              <w:rPr>
                <w:rFonts w:cstheme="minorHAnsi"/>
              </w:rPr>
            </w:pPr>
            <w:r w:rsidRPr="00F06A8D">
              <w:rPr>
                <w:rFonts w:cstheme="minorHAnsi"/>
              </w:rPr>
              <w:t>Net Income (2021)</w:t>
            </w:r>
          </w:p>
        </w:tc>
        <w:tc>
          <w:tcPr>
            <w:tcW w:w="1288" w:type="dxa"/>
          </w:tcPr>
          <w:p w14:paraId="4319079B" w14:textId="6092A01E" w:rsidR="00A91700" w:rsidRPr="00F06A8D" w:rsidRDefault="00A91700" w:rsidP="00A91700">
            <w:pPr>
              <w:rPr>
                <w:rFonts w:cstheme="minorHAnsi"/>
              </w:rPr>
            </w:pPr>
            <w:r w:rsidRPr="00F06A8D">
              <w:rPr>
                <w:rFonts w:cstheme="minorHAnsi"/>
              </w:rPr>
              <w:t>Revenue (2020)</w:t>
            </w:r>
          </w:p>
        </w:tc>
        <w:tc>
          <w:tcPr>
            <w:tcW w:w="1288" w:type="dxa"/>
          </w:tcPr>
          <w:p w14:paraId="32459795" w14:textId="525F1A0B" w:rsidR="00A91700" w:rsidRPr="00F06A8D" w:rsidRDefault="00A91700" w:rsidP="00A91700">
            <w:pPr>
              <w:rPr>
                <w:rFonts w:cstheme="minorHAnsi"/>
              </w:rPr>
            </w:pPr>
            <w:r w:rsidRPr="00F06A8D">
              <w:rPr>
                <w:rFonts w:cstheme="minorHAnsi"/>
              </w:rPr>
              <w:t>Net Income (20202)</w:t>
            </w:r>
          </w:p>
        </w:tc>
      </w:tr>
      <w:tr w:rsidR="000C537B" w:rsidRPr="00F06A8D" w14:paraId="1405EE38" w14:textId="77777777" w:rsidTr="00A91700">
        <w:tc>
          <w:tcPr>
            <w:tcW w:w="1288" w:type="dxa"/>
          </w:tcPr>
          <w:p w14:paraId="2E8FC8C1" w14:textId="38E93492" w:rsidR="00A91700" w:rsidRPr="00F06A8D" w:rsidRDefault="00A91700" w:rsidP="00A91700">
            <w:pPr>
              <w:rPr>
                <w:rFonts w:cstheme="minorHAnsi"/>
                <w:b/>
                <w:bCs/>
              </w:rPr>
            </w:pPr>
            <w:r w:rsidRPr="00F06A8D">
              <w:rPr>
                <w:rFonts w:cstheme="minorHAnsi"/>
                <w:b/>
                <w:bCs/>
              </w:rPr>
              <w:t>Visa</w:t>
            </w:r>
          </w:p>
        </w:tc>
        <w:tc>
          <w:tcPr>
            <w:tcW w:w="1288" w:type="dxa"/>
          </w:tcPr>
          <w:p w14:paraId="5D1562DD" w14:textId="69FBFA5B" w:rsidR="00A91700" w:rsidRPr="00F06A8D" w:rsidRDefault="001C051D" w:rsidP="00A91700">
            <w:pPr>
              <w:rPr>
                <w:rFonts w:cstheme="minorHAnsi"/>
              </w:rPr>
            </w:pPr>
            <w:r w:rsidRPr="00F06A8D">
              <w:rPr>
                <w:rFonts w:cstheme="minorHAnsi"/>
              </w:rPr>
              <w:t>$29, 310</w:t>
            </w:r>
          </w:p>
        </w:tc>
        <w:tc>
          <w:tcPr>
            <w:tcW w:w="1288" w:type="dxa"/>
          </w:tcPr>
          <w:p w14:paraId="187E8E75" w14:textId="44E714B5" w:rsidR="00A91700" w:rsidRPr="00F06A8D" w:rsidRDefault="001C051D" w:rsidP="00A91700">
            <w:pPr>
              <w:rPr>
                <w:rFonts w:cstheme="minorHAnsi"/>
              </w:rPr>
            </w:pPr>
            <w:r w:rsidRPr="00F06A8D">
              <w:rPr>
                <w:rFonts w:cstheme="minorHAnsi"/>
              </w:rPr>
              <w:t>$14, 957</w:t>
            </w:r>
          </w:p>
        </w:tc>
        <w:tc>
          <w:tcPr>
            <w:tcW w:w="1288" w:type="dxa"/>
          </w:tcPr>
          <w:p w14:paraId="4A2BCDA2" w14:textId="7063C407" w:rsidR="00A91700" w:rsidRPr="00F06A8D" w:rsidRDefault="001C051D" w:rsidP="00A91700">
            <w:pPr>
              <w:rPr>
                <w:rFonts w:cstheme="minorHAnsi"/>
              </w:rPr>
            </w:pPr>
            <w:r w:rsidRPr="00F06A8D">
              <w:rPr>
                <w:rFonts w:cstheme="minorHAnsi"/>
              </w:rPr>
              <w:t>$24, 105</w:t>
            </w:r>
          </w:p>
        </w:tc>
        <w:tc>
          <w:tcPr>
            <w:tcW w:w="1288" w:type="dxa"/>
          </w:tcPr>
          <w:p w14:paraId="0D7CA35C" w14:textId="42890ECB" w:rsidR="00A91700" w:rsidRPr="00F06A8D" w:rsidRDefault="001C051D" w:rsidP="00A91700">
            <w:pPr>
              <w:rPr>
                <w:rFonts w:cstheme="minorHAnsi"/>
              </w:rPr>
            </w:pPr>
            <w:r w:rsidRPr="00F06A8D">
              <w:rPr>
                <w:rFonts w:cstheme="minorHAnsi"/>
              </w:rPr>
              <w:t>$12, 311</w:t>
            </w:r>
          </w:p>
        </w:tc>
        <w:tc>
          <w:tcPr>
            <w:tcW w:w="1288" w:type="dxa"/>
          </w:tcPr>
          <w:p w14:paraId="0193BC4B" w14:textId="229E3BC2" w:rsidR="00A91700" w:rsidRPr="00F06A8D" w:rsidRDefault="001C051D" w:rsidP="00A91700">
            <w:pPr>
              <w:rPr>
                <w:rFonts w:cstheme="minorHAnsi"/>
              </w:rPr>
            </w:pPr>
            <w:r w:rsidRPr="00F06A8D">
              <w:rPr>
                <w:rFonts w:cstheme="minorHAnsi"/>
              </w:rPr>
              <w:t>$21, 846</w:t>
            </w:r>
          </w:p>
        </w:tc>
        <w:tc>
          <w:tcPr>
            <w:tcW w:w="1288" w:type="dxa"/>
          </w:tcPr>
          <w:p w14:paraId="1BAB41BF" w14:textId="5C705A72" w:rsidR="00A91700" w:rsidRPr="00F06A8D" w:rsidRDefault="001C051D" w:rsidP="00A91700">
            <w:pPr>
              <w:rPr>
                <w:rFonts w:cstheme="minorHAnsi"/>
              </w:rPr>
            </w:pPr>
            <w:r w:rsidRPr="00F06A8D">
              <w:rPr>
                <w:rFonts w:cstheme="minorHAnsi"/>
              </w:rPr>
              <w:t>£10, 866</w:t>
            </w:r>
          </w:p>
        </w:tc>
      </w:tr>
      <w:tr w:rsidR="000C537B" w:rsidRPr="00F06A8D" w14:paraId="7D1BA802" w14:textId="77777777" w:rsidTr="00A91700">
        <w:tc>
          <w:tcPr>
            <w:tcW w:w="1288" w:type="dxa"/>
          </w:tcPr>
          <w:p w14:paraId="4290914E" w14:textId="6E66BB60" w:rsidR="00A91700" w:rsidRPr="00F06A8D" w:rsidRDefault="00A91700" w:rsidP="00A91700">
            <w:pPr>
              <w:rPr>
                <w:rFonts w:cstheme="minorHAnsi"/>
                <w:b/>
                <w:bCs/>
              </w:rPr>
            </w:pPr>
            <w:r w:rsidRPr="00F06A8D">
              <w:rPr>
                <w:rFonts w:cstheme="minorHAnsi"/>
                <w:b/>
                <w:bCs/>
              </w:rPr>
              <w:t>Mastercard</w:t>
            </w:r>
          </w:p>
        </w:tc>
        <w:tc>
          <w:tcPr>
            <w:tcW w:w="1288" w:type="dxa"/>
          </w:tcPr>
          <w:p w14:paraId="3F232CF3" w14:textId="4FCB4449" w:rsidR="00A91700" w:rsidRPr="00F06A8D" w:rsidRDefault="001C051D" w:rsidP="00A91700">
            <w:pPr>
              <w:rPr>
                <w:rFonts w:cstheme="minorHAnsi"/>
              </w:rPr>
            </w:pPr>
            <w:r w:rsidRPr="00F06A8D">
              <w:rPr>
                <w:rFonts w:cstheme="minorHAnsi"/>
              </w:rPr>
              <w:t>$22, 237</w:t>
            </w:r>
          </w:p>
        </w:tc>
        <w:tc>
          <w:tcPr>
            <w:tcW w:w="1288" w:type="dxa"/>
          </w:tcPr>
          <w:p w14:paraId="43802CB6" w14:textId="6E748ACF" w:rsidR="00A91700" w:rsidRPr="00F06A8D" w:rsidRDefault="001C051D" w:rsidP="00A91700">
            <w:pPr>
              <w:rPr>
                <w:rFonts w:cstheme="minorHAnsi"/>
              </w:rPr>
            </w:pPr>
            <w:r w:rsidRPr="00F06A8D">
              <w:rPr>
                <w:rFonts w:cstheme="minorHAnsi"/>
              </w:rPr>
              <w:t>$9, 930</w:t>
            </w:r>
          </w:p>
        </w:tc>
        <w:tc>
          <w:tcPr>
            <w:tcW w:w="1288" w:type="dxa"/>
          </w:tcPr>
          <w:p w14:paraId="27401211" w14:textId="2D9F98C8" w:rsidR="00A91700" w:rsidRPr="00F06A8D" w:rsidRDefault="001C051D" w:rsidP="00A91700">
            <w:pPr>
              <w:rPr>
                <w:rFonts w:cstheme="minorHAnsi"/>
              </w:rPr>
            </w:pPr>
            <w:r w:rsidRPr="00F06A8D">
              <w:rPr>
                <w:rFonts w:cstheme="minorHAnsi"/>
              </w:rPr>
              <w:t>$18, 884</w:t>
            </w:r>
          </w:p>
        </w:tc>
        <w:tc>
          <w:tcPr>
            <w:tcW w:w="1288" w:type="dxa"/>
          </w:tcPr>
          <w:p w14:paraId="6001E8BF" w14:textId="64CE5C85" w:rsidR="00A91700" w:rsidRPr="00F06A8D" w:rsidRDefault="001C051D" w:rsidP="00A91700">
            <w:pPr>
              <w:rPr>
                <w:rFonts w:cstheme="minorHAnsi"/>
              </w:rPr>
            </w:pPr>
            <w:r w:rsidRPr="00F06A8D">
              <w:rPr>
                <w:rFonts w:cstheme="minorHAnsi"/>
              </w:rPr>
              <w:t>$8, 687</w:t>
            </w:r>
          </w:p>
        </w:tc>
        <w:tc>
          <w:tcPr>
            <w:tcW w:w="1288" w:type="dxa"/>
          </w:tcPr>
          <w:p w14:paraId="444AC7AB" w14:textId="610801D6" w:rsidR="00A91700" w:rsidRPr="00F06A8D" w:rsidRDefault="001C051D" w:rsidP="00A91700">
            <w:pPr>
              <w:rPr>
                <w:rFonts w:cstheme="minorHAnsi"/>
              </w:rPr>
            </w:pPr>
            <w:r w:rsidRPr="00F06A8D">
              <w:rPr>
                <w:rFonts w:cstheme="minorHAnsi"/>
              </w:rPr>
              <w:t>$15, 301</w:t>
            </w:r>
          </w:p>
        </w:tc>
        <w:tc>
          <w:tcPr>
            <w:tcW w:w="1288" w:type="dxa"/>
          </w:tcPr>
          <w:p w14:paraId="03DAD4A0" w14:textId="7B2CB718" w:rsidR="00A91700" w:rsidRPr="00F06A8D" w:rsidRDefault="001C051D" w:rsidP="00A91700">
            <w:pPr>
              <w:rPr>
                <w:rFonts w:cstheme="minorHAnsi"/>
              </w:rPr>
            </w:pPr>
            <w:r w:rsidRPr="00F06A8D">
              <w:rPr>
                <w:rFonts w:cstheme="minorHAnsi"/>
              </w:rPr>
              <w:t>$6, 411</w:t>
            </w:r>
          </w:p>
        </w:tc>
      </w:tr>
      <w:tr w:rsidR="000C537B" w:rsidRPr="00F06A8D" w14:paraId="26900077" w14:textId="77777777" w:rsidTr="00A91700">
        <w:tc>
          <w:tcPr>
            <w:tcW w:w="1288" w:type="dxa"/>
          </w:tcPr>
          <w:p w14:paraId="2909432C" w14:textId="4E29D773" w:rsidR="00A91700" w:rsidRPr="00F06A8D" w:rsidRDefault="00A91700" w:rsidP="00A91700">
            <w:pPr>
              <w:rPr>
                <w:rFonts w:cstheme="minorHAnsi"/>
                <w:b/>
                <w:bCs/>
              </w:rPr>
            </w:pPr>
            <w:r w:rsidRPr="00F06A8D">
              <w:rPr>
                <w:rFonts w:cstheme="minorHAnsi"/>
                <w:b/>
                <w:bCs/>
              </w:rPr>
              <w:t>American Express</w:t>
            </w:r>
          </w:p>
        </w:tc>
        <w:tc>
          <w:tcPr>
            <w:tcW w:w="1288" w:type="dxa"/>
          </w:tcPr>
          <w:p w14:paraId="6362BEEE" w14:textId="3BEDDFB1" w:rsidR="00A91700" w:rsidRPr="00F06A8D" w:rsidRDefault="001C051D" w:rsidP="00A91700">
            <w:pPr>
              <w:rPr>
                <w:rFonts w:cstheme="minorHAnsi"/>
              </w:rPr>
            </w:pPr>
            <w:r w:rsidRPr="00F06A8D">
              <w:rPr>
                <w:rFonts w:cstheme="minorHAnsi"/>
              </w:rPr>
              <w:t>$42, 967</w:t>
            </w:r>
          </w:p>
        </w:tc>
        <w:tc>
          <w:tcPr>
            <w:tcW w:w="1288" w:type="dxa"/>
          </w:tcPr>
          <w:p w14:paraId="5E43A965" w14:textId="438A8522" w:rsidR="00A91700" w:rsidRPr="00F06A8D" w:rsidRDefault="001C051D" w:rsidP="00A91700">
            <w:pPr>
              <w:rPr>
                <w:rFonts w:cstheme="minorHAnsi"/>
              </w:rPr>
            </w:pPr>
            <w:r w:rsidRPr="00F06A8D">
              <w:rPr>
                <w:rFonts w:cstheme="minorHAnsi"/>
              </w:rPr>
              <w:t>$7, 514</w:t>
            </w:r>
          </w:p>
        </w:tc>
        <w:tc>
          <w:tcPr>
            <w:tcW w:w="1288" w:type="dxa"/>
          </w:tcPr>
          <w:p w14:paraId="64C667F9" w14:textId="24F52D35" w:rsidR="00A91700" w:rsidRPr="00F06A8D" w:rsidRDefault="001C051D" w:rsidP="00A91700">
            <w:pPr>
              <w:rPr>
                <w:rFonts w:cstheme="minorHAnsi"/>
              </w:rPr>
            </w:pPr>
            <w:r w:rsidRPr="00F06A8D">
              <w:rPr>
                <w:rFonts w:cstheme="minorHAnsi"/>
              </w:rPr>
              <w:t>£34, 360</w:t>
            </w:r>
          </w:p>
        </w:tc>
        <w:tc>
          <w:tcPr>
            <w:tcW w:w="1288" w:type="dxa"/>
          </w:tcPr>
          <w:p w14:paraId="2A8FA4F5" w14:textId="2200EB6E" w:rsidR="00A91700" w:rsidRPr="00F06A8D" w:rsidRDefault="001C051D" w:rsidP="00A91700">
            <w:pPr>
              <w:rPr>
                <w:rFonts w:cstheme="minorHAnsi"/>
              </w:rPr>
            </w:pPr>
            <w:r w:rsidRPr="00F06A8D">
              <w:rPr>
                <w:rFonts w:cstheme="minorHAnsi"/>
              </w:rPr>
              <w:t>$8, 060</w:t>
            </w:r>
          </w:p>
        </w:tc>
        <w:tc>
          <w:tcPr>
            <w:tcW w:w="1288" w:type="dxa"/>
          </w:tcPr>
          <w:p w14:paraId="63B81B40" w14:textId="7A2A656F" w:rsidR="00A91700" w:rsidRPr="00F06A8D" w:rsidRDefault="001C051D" w:rsidP="00A91700">
            <w:pPr>
              <w:rPr>
                <w:rFonts w:cstheme="minorHAnsi"/>
              </w:rPr>
            </w:pPr>
            <w:r w:rsidRPr="00F06A8D">
              <w:rPr>
                <w:rFonts w:cstheme="minorHAnsi"/>
              </w:rPr>
              <w:t>£28, 102</w:t>
            </w:r>
          </w:p>
        </w:tc>
        <w:tc>
          <w:tcPr>
            <w:tcW w:w="1288" w:type="dxa"/>
          </w:tcPr>
          <w:p w14:paraId="28FA54B2" w14:textId="3B226A03" w:rsidR="00A91700" w:rsidRPr="00F06A8D" w:rsidRDefault="001C051D" w:rsidP="00A91700">
            <w:pPr>
              <w:rPr>
                <w:rFonts w:cstheme="minorHAnsi"/>
              </w:rPr>
            </w:pPr>
            <w:r w:rsidRPr="00F06A8D">
              <w:rPr>
                <w:rFonts w:cstheme="minorHAnsi"/>
              </w:rPr>
              <w:t>$3, 135</w:t>
            </w:r>
          </w:p>
        </w:tc>
      </w:tr>
    </w:tbl>
    <w:p w14:paraId="511E770E" w14:textId="69FDD99D" w:rsidR="00A91700" w:rsidRDefault="001C051D" w:rsidP="00A91700">
      <w:pPr>
        <w:rPr>
          <w:rFonts w:cstheme="minorHAnsi"/>
        </w:rPr>
      </w:pPr>
      <w:r w:rsidRPr="00F06A8D">
        <w:rPr>
          <w:rFonts w:cstheme="minorHAnsi"/>
        </w:rPr>
        <w:t>(All figures in $millions)</w:t>
      </w:r>
    </w:p>
    <w:p w14:paraId="73C99420" w14:textId="7A142325" w:rsidR="00106BDB" w:rsidRPr="00106BDB" w:rsidRDefault="00106BDB" w:rsidP="00106BDB">
      <w:pPr>
        <w:rPr>
          <w:rFonts w:cstheme="minorHAnsi"/>
        </w:rPr>
      </w:pPr>
      <w:r w:rsidRPr="00106BDB">
        <w:rPr>
          <w:rFonts w:cstheme="minorHAnsi"/>
        </w:rPr>
        <w:t xml:space="preserve">In the </w:t>
      </w:r>
      <w:r>
        <w:rPr>
          <w:rFonts w:cstheme="minorHAnsi"/>
        </w:rPr>
        <w:t xml:space="preserve">2022 </w:t>
      </w:r>
      <w:r w:rsidRPr="00106BDB">
        <w:rPr>
          <w:rFonts w:cstheme="minorHAnsi"/>
        </w:rPr>
        <w:t>fiscal year, Visa maintained a commendable operating efficiency, with operating expenses accounting for 36% of its net revenue. In contrast, Mastercard's operating expenses constituted 45% of its net revenue during the same period. American Express, on the other hand, faced a considerable challenge, as its operating expenses represented a substantial 78% of its total revenues net of interest expense.</w:t>
      </w:r>
    </w:p>
    <w:p w14:paraId="17448D22" w14:textId="77777777" w:rsidR="00106BDB" w:rsidRPr="00106BDB" w:rsidRDefault="00106BDB" w:rsidP="00106BDB">
      <w:pPr>
        <w:rPr>
          <w:rFonts w:cstheme="minorHAnsi"/>
        </w:rPr>
      </w:pPr>
    </w:p>
    <w:p w14:paraId="0001F5B6" w14:textId="3BE70E6B" w:rsidR="00F06A8D" w:rsidRDefault="00106BDB" w:rsidP="00106BDB">
      <w:pPr>
        <w:rPr>
          <w:rFonts w:cstheme="minorHAnsi"/>
        </w:rPr>
      </w:pPr>
      <w:r w:rsidRPr="00106BDB">
        <w:rPr>
          <w:rFonts w:cstheme="minorHAnsi"/>
        </w:rPr>
        <w:t>This analysis underscores Visa's commendable position in terms of operating efficiency and overall profitability, outperforming its peers within the industry. The discernible difference in operating expense ratios among these key players further accentuates Visa's competitive advantage and financial resilience.</w:t>
      </w:r>
    </w:p>
    <w:p w14:paraId="4B63BA34" w14:textId="77777777" w:rsidR="00857869" w:rsidRPr="00AA4E7B" w:rsidRDefault="00857869" w:rsidP="00857869">
      <w:pPr>
        <w:rPr>
          <w:b/>
        </w:rPr>
      </w:pPr>
      <w:r w:rsidRPr="00AA4E7B">
        <w:rPr>
          <w:b/>
          <w:highlight w:val="green"/>
        </w:rPr>
        <w:t>Industry Analysis/Key strategies</w:t>
      </w:r>
    </w:p>
    <w:p w14:paraId="4BEB33BB" w14:textId="77777777" w:rsidR="00857869" w:rsidRDefault="00857869" w:rsidP="00857869">
      <w:pPr>
        <w:rPr>
          <w:rFonts w:cs="Calibri"/>
          <w:shd w:val="clear" w:color="auto" w:fill="00FF00"/>
        </w:rPr>
      </w:pPr>
    </w:p>
    <w:p w14:paraId="192C7AC8" w14:textId="77777777" w:rsidR="00857869" w:rsidRDefault="00857869" w:rsidP="00857869">
      <w:pPr>
        <w:rPr>
          <w:rFonts w:cs="Calibri"/>
          <w:shd w:val="clear" w:color="auto" w:fill="00FF00"/>
        </w:rPr>
      </w:pPr>
      <w:r>
        <w:rPr>
          <w:rFonts w:cs="Calibri"/>
          <w:shd w:val="clear" w:color="auto" w:fill="00FF00"/>
        </w:rPr>
        <w:t xml:space="preserve">The global payments industry has been growing rapidly ever since the aftermath of the 2008 recession, in 2018 the industry </w:t>
      </w:r>
      <w:proofErr w:type="spellStart"/>
      <w:r>
        <w:rPr>
          <w:rFonts w:cs="Calibri"/>
          <w:shd w:val="clear" w:color="auto" w:fill="00FF00"/>
        </w:rPr>
        <w:t>totaled</w:t>
      </w:r>
      <w:proofErr w:type="spellEnd"/>
      <w:r>
        <w:rPr>
          <w:rFonts w:cs="Calibri"/>
          <w:shd w:val="clear" w:color="auto" w:fill="00FF00"/>
        </w:rPr>
        <w:t xml:space="preserve"> revenues of 1.9 trillion.</w:t>
      </w:r>
    </w:p>
    <w:p w14:paraId="5A6F0912" w14:textId="77777777" w:rsidR="00857869" w:rsidRDefault="00857869" w:rsidP="00857869">
      <w:pPr>
        <w:rPr>
          <w:rFonts w:cs="Calibri"/>
          <w:shd w:val="clear" w:color="auto" w:fill="00FF00"/>
        </w:rPr>
      </w:pPr>
    </w:p>
    <w:p w14:paraId="70BBDD24" w14:textId="77777777" w:rsidR="00857869" w:rsidRDefault="00857869" w:rsidP="00857869">
      <w:pPr>
        <w:rPr>
          <w:rFonts w:cs="Calibri"/>
          <w:shd w:val="clear" w:color="auto" w:fill="00FF00"/>
        </w:rPr>
      </w:pPr>
      <w:r>
        <w:rPr>
          <w:rFonts w:cs="Calibri"/>
          <w:shd w:val="clear" w:color="auto" w:fill="00FF00"/>
        </w:rPr>
        <w:t xml:space="preserve">The strategy for Visa is to expand their core </w:t>
      </w:r>
      <w:proofErr w:type="gramStart"/>
      <w:r>
        <w:rPr>
          <w:rFonts w:cs="Calibri"/>
          <w:shd w:val="clear" w:color="auto" w:fill="00FF00"/>
        </w:rPr>
        <w:t>Business</w:t>
      </w:r>
      <w:proofErr w:type="gramEnd"/>
      <w:r>
        <w:rPr>
          <w:rFonts w:cs="Calibri"/>
          <w:shd w:val="clear" w:color="auto" w:fill="00FF00"/>
        </w:rPr>
        <w:t xml:space="preserve"> which consists of Core Products (cards), Tap to pay technology, Ecommerce (outpacing physical retail), Access &amp; Acceptance (new markets), Partnerships (through fintech development) and Ventures (strategic investments to enrich broader payment systems). In 2019 Visa acquired earth </w:t>
      </w:r>
      <w:proofErr w:type="spellStart"/>
      <w:r>
        <w:rPr>
          <w:rFonts w:cs="Calibri"/>
          <w:shd w:val="clear" w:color="auto" w:fill="00FF00"/>
        </w:rPr>
        <w:t>por</w:t>
      </w:r>
      <w:proofErr w:type="spellEnd"/>
      <w:r>
        <w:rPr>
          <w:rFonts w:cs="Calibri"/>
          <w:shd w:val="clear" w:color="auto" w:fill="00FF00"/>
        </w:rPr>
        <w:t xml:space="preserve"> </w:t>
      </w:r>
      <w:proofErr w:type="spellStart"/>
      <w:r>
        <w:rPr>
          <w:rFonts w:cs="Calibri"/>
          <w:shd w:val="clear" w:color="auto" w:fill="00FF00"/>
        </w:rPr>
        <w:t>EarthPort</w:t>
      </w:r>
      <w:proofErr w:type="spellEnd"/>
      <w:r>
        <w:rPr>
          <w:rFonts w:cs="Calibri"/>
          <w:shd w:val="clear" w:color="auto" w:fill="00FF00"/>
        </w:rPr>
        <w:t xml:space="preserve"> that allows Visa to reach 99 percent of the world’s banked population in 88 countries, including the top 50.</w:t>
      </w:r>
    </w:p>
    <w:p w14:paraId="721F939A" w14:textId="77777777" w:rsidR="00857869" w:rsidRDefault="00857869" w:rsidP="00857869">
      <w:pPr>
        <w:rPr>
          <w:rFonts w:cs="Calibri"/>
          <w:shd w:val="clear" w:color="auto" w:fill="00FF00"/>
        </w:rPr>
      </w:pPr>
    </w:p>
    <w:p w14:paraId="406E7FF1" w14:textId="77777777" w:rsidR="00857869" w:rsidRDefault="00857869" w:rsidP="00857869">
      <w:r>
        <w:rPr>
          <w:rFonts w:cs="Calibri"/>
          <w:shd w:val="clear" w:color="auto" w:fill="00FF00"/>
        </w:rPr>
        <w:t xml:space="preserve">Visa provides auxiliary or value – added services which is a growth opportunity. Visa’s fraud and security services run by artificial intelligence-powered risk scoring engine helped financial institutions prevent about $25 billion in fraud. In addition, Visa provides tokenization services and their product, developed by their provider Bell ID, allows users for much lower fees. Visa also provides data analytics, </w:t>
      </w:r>
      <w:proofErr w:type="gramStart"/>
      <w:r>
        <w:rPr>
          <w:rFonts w:cs="Calibri"/>
          <w:shd w:val="clear" w:color="auto" w:fill="00FF00"/>
        </w:rPr>
        <w:t>settlement</w:t>
      </w:r>
      <w:proofErr w:type="gramEnd"/>
      <w:r>
        <w:rPr>
          <w:rFonts w:cs="Calibri"/>
          <w:shd w:val="clear" w:color="auto" w:fill="00FF00"/>
        </w:rPr>
        <w:t xml:space="preserve"> and other services within this group of services.</w:t>
      </w:r>
    </w:p>
    <w:p w14:paraId="6A2F2A46" w14:textId="77777777" w:rsidR="00857869" w:rsidRDefault="00857869" w:rsidP="00857869">
      <w:pPr>
        <w:rPr>
          <w:rFonts w:cs="Calibri"/>
          <w:shd w:val="clear" w:color="auto" w:fill="00FF00"/>
        </w:rPr>
      </w:pPr>
    </w:p>
    <w:p w14:paraId="2E75A496" w14:textId="77777777" w:rsidR="00857869" w:rsidRDefault="00857869" w:rsidP="00857869">
      <w:r>
        <w:rPr>
          <w:rFonts w:cs="Calibri"/>
          <w:shd w:val="clear" w:color="auto" w:fill="00FF00"/>
        </w:rPr>
        <w:t>Mastercard’s strategy is to broaden their capabilities as consumers and merchants demand enhanced payment options, with Mastercard focusing its technology on the business-to-business market which Mastercard estimated is a $25 trillion market annually in the U.S. Mastercard have begun implementing this strategy through various acquisitions.</w:t>
      </w:r>
    </w:p>
    <w:p w14:paraId="7237CA35" w14:textId="77777777" w:rsidR="00857869" w:rsidRDefault="00857869" w:rsidP="00857869">
      <w:pPr>
        <w:spacing w:after="120" w:line="276" w:lineRule="auto"/>
        <w:jc w:val="both"/>
        <w:rPr>
          <w:rFonts w:asciiTheme="minorBidi" w:hAnsiTheme="minorBidi"/>
          <w:color w:val="000000" w:themeColor="text1"/>
          <w:sz w:val="26"/>
          <w:szCs w:val="26"/>
        </w:rPr>
      </w:pPr>
    </w:p>
    <w:p w14:paraId="2337EB5B" w14:textId="77777777" w:rsidR="00F06A8D" w:rsidRDefault="00F06A8D" w:rsidP="00A91700">
      <w:pPr>
        <w:rPr>
          <w:rFonts w:cstheme="minorHAnsi"/>
        </w:rPr>
      </w:pPr>
    </w:p>
    <w:p w14:paraId="1CB871DF" w14:textId="0EE15726" w:rsidR="00F06A8D" w:rsidRDefault="00F06A8D" w:rsidP="00A91700">
      <w:pPr>
        <w:rPr>
          <w:rFonts w:cstheme="minorHAnsi"/>
          <w:b/>
          <w:u w:val="single"/>
        </w:rPr>
      </w:pPr>
      <w:r>
        <w:rPr>
          <w:rFonts w:cstheme="minorHAnsi"/>
          <w:b/>
          <w:u w:val="single"/>
        </w:rPr>
        <w:t>SOURCES</w:t>
      </w:r>
    </w:p>
    <w:p w14:paraId="1FA7CA72" w14:textId="6F861A79" w:rsidR="00F06A8D" w:rsidRDefault="00000000" w:rsidP="00F06A8D">
      <w:pPr>
        <w:pStyle w:val="ListParagraph"/>
        <w:numPr>
          <w:ilvl w:val="0"/>
          <w:numId w:val="17"/>
        </w:numPr>
        <w:rPr>
          <w:rFonts w:cstheme="minorHAnsi"/>
          <w:bCs/>
        </w:rPr>
      </w:pPr>
      <w:hyperlink r:id="rId9" w:history="1">
        <w:r w:rsidR="00F06A8D" w:rsidRPr="001C3240">
          <w:rPr>
            <w:rStyle w:val="Hyperlink"/>
            <w:rFonts w:cstheme="minorHAnsi"/>
            <w:bCs/>
          </w:rPr>
          <w:t>https://annualreport.visa.com/home/default.aspx</w:t>
        </w:r>
      </w:hyperlink>
    </w:p>
    <w:p w14:paraId="211C5679" w14:textId="29753782" w:rsidR="00F06A8D" w:rsidRDefault="00000000" w:rsidP="00F06A8D">
      <w:pPr>
        <w:pStyle w:val="ListParagraph"/>
        <w:numPr>
          <w:ilvl w:val="0"/>
          <w:numId w:val="17"/>
        </w:numPr>
        <w:rPr>
          <w:rFonts w:cstheme="minorHAnsi"/>
          <w:bCs/>
        </w:rPr>
      </w:pPr>
      <w:hyperlink r:id="rId10" w:history="1">
        <w:r w:rsidR="00F06A8D" w:rsidRPr="001C3240">
          <w:rPr>
            <w:rStyle w:val="Hyperlink"/>
            <w:rFonts w:cstheme="minorHAnsi"/>
            <w:bCs/>
          </w:rPr>
          <w:t>https://usa.visa.com/about-visa/esg.html</w:t>
        </w:r>
      </w:hyperlink>
      <w:r w:rsidR="00F06A8D">
        <w:rPr>
          <w:rFonts w:cstheme="minorHAnsi"/>
          <w:bCs/>
        </w:rPr>
        <w:t xml:space="preserve"> </w:t>
      </w:r>
    </w:p>
    <w:p w14:paraId="62370C0B" w14:textId="6010C565" w:rsidR="00F06A8D" w:rsidRDefault="00000000" w:rsidP="00F06A8D">
      <w:pPr>
        <w:pStyle w:val="ListParagraph"/>
        <w:numPr>
          <w:ilvl w:val="0"/>
          <w:numId w:val="17"/>
        </w:numPr>
        <w:rPr>
          <w:rFonts w:cstheme="minorHAnsi"/>
          <w:bCs/>
        </w:rPr>
      </w:pPr>
      <w:hyperlink r:id="rId11" w:history="1">
        <w:r w:rsidR="00F06A8D" w:rsidRPr="001C3240">
          <w:rPr>
            <w:rStyle w:val="Hyperlink"/>
            <w:rFonts w:cstheme="minorHAnsi"/>
            <w:bCs/>
          </w:rPr>
          <w:t>https://investor.mastercard.com/financials-and-sec-filings/annual-reports-and-proxy/default.aspx</w:t>
        </w:r>
      </w:hyperlink>
    </w:p>
    <w:p w14:paraId="5EAFC22E" w14:textId="74CC2526" w:rsidR="00F06A8D" w:rsidRDefault="00000000" w:rsidP="00F06A8D">
      <w:pPr>
        <w:pStyle w:val="ListParagraph"/>
        <w:numPr>
          <w:ilvl w:val="0"/>
          <w:numId w:val="17"/>
        </w:numPr>
        <w:rPr>
          <w:rFonts w:cstheme="minorHAnsi"/>
          <w:bCs/>
        </w:rPr>
      </w:pPr>
      <w:hyperlink r:id="rId12" w:history="1">
        <w:r w:rsidR="00F06A8D" w:rsidRPr="001C3240">
          <w:rPr>
            <w:rStyle w:val="Hyperlink"/>
            <w:rFonts w:cstheme="minorHAnsi"/>
            <w:bCs/>
          </w:rPr>
          <w:t>https://ir.americanexpress.com/financials/annual-reports-and-proxy-statements/default.aspx</w:t>
        </w:r>
      </w:hyperlink>
    </w:p>
    <w:p w14:paraId="736EABD1" w14:textId="14974D19" w:rsidR="00F06A8D" w:rsidRDefault="00000000" w:rsidP="00F06A8D">
      <w:pPr>
        <w:pStyle w:val="ListParagraph"/>
        <w:numPr>
          <w:ilvl w:val="0"/>
          <w:numId w:val="17"/>
        </w:numPr>
        <w:rPr>
          <w:rFonts w:cstheme="minorHAnsi"/>
          <w:bCs/>
        </w:rPr>
      </w:pPr>
      <w:hyperlink r:id="rId13" w:history="1">
        <w:r w:rsidR="00F06A8D" w:rsidRPr="001C3240">
          <w:rPr>
            <w:rStyle w:val="Hyperlink"/>
            <w:rFonts w:cstheme="minorHAnsi"/>
            <w:bCs/>
          </w:rPr>
          <w:t>https://www.nasdaq.com/market-activity/stocks/v</w:t>
        </w:r>
      </w:hyperlink>
    </w:p>
    <w:p w14:paraId="63DB619F" w14:textId="5A888169" w:rsidR="00F06A8D" w:rsidRDefault="00000000" w:rsidP="00F06A8D">
      <w:pPr>
        <w:pStyle w:val="ListParagraph"/>
        <w:numPr>
          <w:ilvl w:val="0"/>
          <w:numId w:val="17"/>
        </w:numPr>
        <w:rPr>
          <w:rFonts w:cstheme="minorHAnsi"/>
          <w:bCs/>
        </w:rPr>
      </w:pPr>
      <w:hyperlink r:id="rId14" w:history="1">
        <w:r w:rsidR="00F06A8D" w:rsidRPr="001C3240">
          <w:rPr>
            <w:rStyle w:val="Hyperlink"/>
            <w:rFonts w:cstheme="minorHAnsi"/>
            <w:bCs/>
          </w:rPr>
          <w:t>https://www.globaldata.com/company-profile/visa-inc/analysis/</w:t>
        </w:r>
      </w:hyperlink>
    </w:p>
    <w:p w14:paraId="2A3E56DC" w14:textId="6E439634" w:rsidR="00F06A8D" w:rsidRDefault="00000000" w:rsidP="00F06A8D">
      <w:pPr>
        <w:pStyle w:val="ListParagraph"/>
        <w:numPr>
          <w:ilvl w:val="0"/>
          <w:numId w:val="17"/>
        </w:numPr>
        <w:rPr>
          <w:rFonts w:cstheme="minorHAnsi"/>
          <w:bCs/>
        </w:rPr>
      </w:pPr>
      <w:hyperlink r:id="rId15" w:anchor="toc-visas-business-segments" w:history="1">
        <w:r w:rsidR="00F06A8D" w:rsidRPr="001C3240">
          <w:rPr>
            <w:rStyle w:val="Hyperlink"/>
            <w:rFonts w:cstheme="minorHAnsi"/>
            <w:bCs/>
          </w:rPr>
          <w:t>https://www.investopedia.com/how-visa-makes-money-4799098#toc-visas-business-segments</w:t>
        </w:r>
      </w:hyperlink>
    </w:p>
    <w:p w14:paraId="2418991E" w14:textId="0EA78DB3" w:rsidR="00F06A8D" w:rsidRDefault="00000000" w:rsidP="00F06A8D">
      <w:pPr>
        <w:pStyle w:val="ListParagraph"/>
        <w:numPr>
          <w:ilvl w:val="0"/>
          <w:numId w:val="17"/>
        </w:numPr>
        <w:rPr>
          <w:rFonts w:cstheme="minorHAnsi"/>
          <w:bCs/>
        </w:rPr>
      </w:pPr>
      <w:hyperlink r:id="rId16" w:history="1">
        <w:r w:rsidR="00F06A8D" w:rsidRPr="001C3240">
          <w:rPr>
            <w:rStyle w:val="Hyperlink"/>
            <w:rFonts w:cstheme="minorHAnsi"/>
            <w:bCs/>
          </w:rPr>
          <w:t>https://www.networkcomputing.com/networking/inside-visas-data-center</w:t>
        </w:r>
      </w:hyperlink>
    </w:p>
    <w:p w14:paraId="554F66B1" w14:textId="77777777" w:rsidR="00F06A8D" w:rsidRPr="00F06A8D" w:rsidRDefault="00F06A8D" w:rsidP="00F06A8D">
      <w:pPr>
        <w:pStyle w:val="ListParagraph"/>
        <w:rPr>
          <w:rFonts w:cstheme="minorHAnsi"/>
          <w:bCs/>
        </w:rPr>
      </w:pPr>
    </w:p>
    <w:sectPr w:rsidR="00F06A8D" w:rsidRPr="00F06A8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amla Yoosoof" w:date="2023-12-05T22:21:00Z" w:initials="SY">
    <w:p w14:paraId="0957BF3A" w14:textId="77777777" w:rsidR="00857869" w:rsidRDefault="00857869" w:rsidP="00857869">
      <w:pPr>
        <w:pStyle w:val="CommentText"/>
      </w:pPr>
      <w:r>
        <w:rPr>
          <w:rStyle w:val="CommentReference"/>
        </w:rPr>
        <w:annotationRef/>
      </w:r>
      <w:r>
        <w:t>Good observation</w:t>
      </w:r>
    </w:p>
  </w:comment>
  <w:comment w:id="1" w:author="Shamla Yoosoof" w:date="2023-12-05T22:22:00Z" w:initials="SY">
    <w:p w14:paraId="0FCA81AB" w14:textId="77777777" w:rsidR="00857869" w:rsidRDefault="00857869" w:rsidP="00857869">
      <w:pPr>
        <w:pStyle w:val="CommentText"/>
      </w:pPr>
      <w:r>
        <w:rPr>
          <w:rStyle w:val="CommentReference"/>
        </w:rPr>
        <w:annotationRef/>
      </w:r>
      <w:r>
        <w:t>Very good point</w:t>
      </w:r>
    </w:p>
  </w:comment>
  <w:comment w:id="2" w:author="Shamla Yoosoof" w:date="2023-12-05T22:23:00Z" w:initials="SY">
    <w:p w14:paraId="690A9FAF" w14:textId="77777777" w:rsidR="00857869" w:rsidRDefault="00857869" w:rsidP="00857869">
      <w:pPr>
        <w:pStyle w:val="CommentText"/>
      </w:pPr>
      <w:r>
        <w:rPr>
          <w:rStyle w:val="CommentReference"/>
        </w:rPr>
        <w:annotationRef/>
      </w:r>
      <w:r>
        <w:t>Good observation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57BF3A" w15:done="0"/>
  <w15:commentEx w15:paraId="0FCA81AB" w15:done="0"/>
  <w15:commentEx w15:paraId="690A9F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0986F27" w16cex:dateUtc="2023-12-05T18:21:00Z"/>
  <w16cex:commentExtensible w16cex:durableId="55767BD5" w16cex:dateUtc="2023-12-05T18:22:00Z"/>
  <w16cex:commentExtensible w16cex:durableId="5833E175" w16cex:dateUtc="2023-12-05T1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57BF3A" w16cid:durableId="30986F27"/>
  <w16cid:commentId w16cid:paraId="0FCA81AB" w16cid:durableId="55767BD5"/>
  <w16cid:commentId w16cid:paraId="690A9FAF" w16cid:durableId="5833E17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0618"/>
    <w:multiLevelType w:val="multilevel"/>
    <w:tmpl w:val="CFF0B9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340050"/>
    <w:multiLevelType w:val="hybridMultilevel"/>
    <w:tmpl w:val="694AB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A37492"/>
    <w:multiLevelType w:val="hybridMultilevel"/>
    <w:tmpl w:val="9AC4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D61DE"/>
    <w:multiLevelType w:val="hybridMultilevel"/>
    <w:tmpl w:val="9D02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322A3"/>
    <w:multiLevelType w:val="hybridMultilevel"/>
    <w:tmpl w:val="FC3C28C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B738FA"/>
    <w:multiLevelType w:val="hybridMultilevel"/>
    <w:tmpl w:val="34061F1C"/>
    <w:lvl w:ilvl="0" w:tplc="9DA088BA">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1E186A"/>
    <w:multiLevelType w:val="hybridMultilevel"/>
    <w:tmpl w:val="84900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50380F"/>
    <w:multiLevelType w:val="multilevel"/>
    <w:tmpl w:val="8E76DE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4F42BD0"/>
    <w:multiLevelType w:val="hybridMultilevel"/>
    <w:tmpl w:val="EF58A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A02914"/>
    <w:multiLevelType w:val="multilevel"/>
    <w:tmpl w:val="48FEA5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7F9094F"/>
    <w:multiLevelType w:val="hybridMultilevel"/>
    <w:tmpl w:val="D3CE09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780CCE"/>
    <w:multiLevelType w:val="hybridMultilevel"/>
    <w:tmpl w:val="F580B5BA"/>
    <w:lvl w:ilvl="0" w:tplc="FFFFFFF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87F1E7D"/>
    <w:multiLevelType w:val="hybridMultilevel"/>
    <w:tmpl w:val="D6A87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C65593"/>
    <w:multiLevelType w:val="hybridMultilevel"/>
    <w:tmpl w:val="4B0A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276491"/>
    <w:multiLevelType w:val="hybridMultilevel"/>
    <w:tmpl w:val="A6C6A2E4"/>
    <w:lvl w:ilvl="0" w:tplc="9DA088BA">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C17E66"/>
    <w:multiLevelType w:val="hybridMultilevel"/>
    <w:tmpl w:val="C3564BD0"/>
    <w:lvl w:ilvl="0" w:tplc="9DA088BA">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15B7B42"/>
    <w:multiLevelType w:val="hybridMultilevel"/>
    <w:tmpl w:val="B45E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C43CEB"/>
    <w:multiLevelType w:val="hybridMultilevel"/>
    <w:tmpl w:val="64D0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D15293"/>
    <w:multiLevelType w:val="multilevel"/>
    <w:tmpl w:val="38187D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F5834DC"/>
    <w:multiLevelType w:val="multilevel"/>
    <w:tmpl w:val="57F829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58930C5"/>
    <w:multiLevelType w:val="hybridMultilevel"/>
    <w:tmpl w:val="447A5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8B7564"/>
    <w:multiLevelType w:val="hybridMultilevel"/>
    <w:tmpl w:val="19C29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6136B1"/>
    <w:multiLevelType w:val="hybridMultilevel"/>
    <w:tmpl w:val="CE540612"/>
    <w:lvl w:ilvl="0" w:tplc="9DA088BA">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AD2796"/>
    <w:multiLevelType w:val="hybridMultilevel"/>
    <w:tmpl w:val="D3CE0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083EA3"/>
    <w:multiLevelType w:val="hybridMultilevel"/>
    <w:tmpl w:val="6C986C4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4B6FF6"/>
    <w:multiLevelType w:val="hybridMultilevel"/>
    <w:tmpl w:val="15106D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8872174">
    <w:abstractNumId w:val="1"/>
  </w:num>
  <w:num w:numId="2" w16cid:durableId="1142962978">
    <w:abstractNumId w:val="8"/>
  </w:num>
  <w:num w:numId="3" w16cid:durableId="103038908">
    <w:abstractNumId w:val="15"/>
  </w:num>
  <w:num w:numId="4" w16cid:durableId="1303271402">
    <w:abstractNumId w:val="23"/>
  </w:num>
  <w:num w:numId="5" w16cid:durableId="226843009">
    <w:abstractNumId w:val="22"/>
  </w:num>
  <w:num w:numId="6" w16cid:durableId="312679269">
    <w:abstractNumId w:val="25"/>
  </w:num>
  <w:num w:numId="7" w16cid:durableId="904534168">
    <w:abstractNumId w:val="11"/>
  </w:num>
  <w:num w:numId="8" w16cid:durableId="762534481">
    <w:abstractNumId w:val="4"/>
  </w:num>
  <w:num w:numId="9" w16cid:durableId="1945380458">
    <w:abstractNumId w:val="24"/>
  </w:num>
  <w:num w:numId="10" w16cid:durableId="1486431851">
    <w:abstractNumId w:val="5"/>
  </w:num>
  <w:num w:numId="11" w16cid:durableId="198933990">
    <w:abstractNumId w:val="14"/>
  </w:num>
  <w:num w:numId="12" w16cid:durableId="2028406506">
    <w:abstractNumId w:val="21"/>
  </w:num>
  <w:num w:numId="13" w16cid:durableId="1467623573">
    <w:abstractNumId w:val="6"/>
  </w:num>
  <w:num w:numId="14" w16cid:durableId="1990093459">
    <w:abstractNumId w:val="20"/>
  </w:num>
  <w:num w:numId="15" w16cid:durableId="665396981">
    <w:abstractNumId w:val="12"/>
  </w:num>
  <w:num w:numId="16" w16cid:durableId="648242497">
    <w:abstractNumId w:val="16"/>
  </w:num>
  <w:num w:numId="17" w16cid:durableId="1269629325">
    <w:abstractNumId w:val="10"/>
  </w:num>
  <w:num w:numId="18" w16cid:durableId="1582256106">
    <w:abstractNumId w:val="2"/>
  </w:num>
  <w:num w:numId="19" w16cid:durableId="678970981">
    <w:abstractNumId w:val="13"/>
  </w:num>
  <w:num w:numId="20" w16cid:durableId="1052191988">
    <w:abstractNumId w:val="17"/>
  </w:num>
  <w:num w:numId="21" w16cid:durableId="1902905287">
    <w:abstractNumId w:val="3"/>
  </w:num>
  <w:num w:numId="22" w16cid:durableId="1945114747">
    <w:abstractNumId w:val="19"/>
  </w:num>
  <w:num w:numId="23" w16cid:durableId="1959751595">
    <w:abstractNumId w:val="18"/>
  </w:num>
  <w:num w:numId="24" w16cid:durableId="443547723">
    <w:abstractNumId w:val="0"/>
  </w:num>
  <w:num w:numId="25" w16cid:durableId="1533155878">
    <w:abstractNumId w:val="7"/>
  </w:num>
  <w:num w:numId="26" w16cid:durableId="78291836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mla Yoosoof">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48A"/>
    <w:rsid w:val="000B00E1"/>
    <w:rsid w:val="000C537B"/>
    <w:rsid w:val="000D10DB"/>
    <w:rsid w:val="00106BDB"/>
    <w:rsid w:val="00141B12"/>
    <w:rsid w:val="001C051D"/>
    <w:rsid w:val="001D2A4E"/>
    <w:rsid w:val="00224984"/>
    <w:rsid w:val="0039411E"/>
    <w:rsid w:val="004016D4"/>
    <w:rsid w:val="00486D8E"/>
    <w:rsid w:val="0049648A"/>
    <w:rsid w:val="005623E8"/>
    <w:rsid w:val="00857869"/>
    <w:rsid w:val="009532EF"/>
    <w:rsid w:val="00A91700"/>
    <w:rsid w:val="00B126FD"/>
    <w:rsid w:val="00BD23B2"/>
    <w:rsid w:val="00BE6315"/>
    <w:rsid w:val="00C02409"/>
    <w:rsid w:val="00D01E09"/>
    <w:rsid w:val="00D53E7B"/>
    <w:rsid w:val="00DC39A1"/>
    <w:rsid w:val="00DC4403"/>
    <w:rsid w:val="00E05ED1"/>
    <w:rsid w:val="00E1317D"/>
    <w:rsid w:val="00EC3CD6"/>
    <w:rsid w:val="00F06A8D"/>
    <w:rsid w:val="00F64EB1"/>
    <w:rsid w:val="00F66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EFA8"/>
  <w15:chartTrackingRefBased/>
  <w15:docId w15:val="{3FF2B568-C135-40CC-A061-E9CAD280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ED1"/>
    <w:pPr>
      <w:ind w:left="720"/>
      <w:contextualSpacing/>
    </w:pPr>
  </w:style>
  <w:style w:type="table" w:styleId="TableGrid">
    <w:name w:val="Table Grid"/>
    <w:basedOn w:val="TableNormal"/>
    <w:uiPriority w:val="39"/>
    <w:rsid w:val="00401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6A8D"/>
    <w:rPr>
      <w:color w:val="0563C1" w:themeColor="hyperlink"/>
      <w:u w:val="single"/>
    </w:rPr>
  </w:style>
  <w:style w:type="character" w:styleId="UnresolvedMention">
    <w:name w:val="Unresolved Mention"/>
    <w:basedOn w:val="DefaultParagraphFont"/>
    <w:uiPriority w:val="99"/>
    <w:semiHidden/>
    <w:unhideWhenUsed/>
    <w:rsid w:val="00F06A8D"/>
    <w:rPr>
      <w:color w:val="605E5C"/>
      <w:shd w:val="clear" w:color="auto" w:fill="E1DFDD"/>
    </w:rPr>
  </w:style>
  <w:style w:type="character" w:styleId="CommentReference">
    <w:name w:val="annotation reference"/>
    <w:basedOn w:val="DefaultParagraphFont"/>
    <w:uiPriority w:val="99"/>
    <w:semiHidden/>
    <w:unhideWhenUsed/>
    <w:rsid w:val="00857869"/>
    <w:rPr>
      <w:sz w:val="16"/>
      <w:szCs w:val="16"/>
    </w:rPr>
  </w:style>
  <w:style w:type="paragraph" w:styleId="CommentText">
    <w:name w:val="annotation text"/>
    <w:basedOn w:val="Normal"/>
    <w:link w:val="CommentTextChar"/>
    <w:unhideWhenUsed/>
    <w:rsid w:val="00857869"/>
    <w:pPr>
      <w:spacing w:line="240" w:lineRule="auto"/>
    </w:pPr>
    <w:rPr>
      <w:sz w:val="20"/>
      <w:szCs w:val="20"/>
    </w:rPr>
  </w:style>
  <w:style w:type="character" w:customStyle="1" w:styleId="CommentTextChar">
    <w:name w:val="Comment Text Char"/>
    <w:basedOn w:val="DefaultParagraphFont"/>
    <w:link w:val="CommentText"/>
    <w:uiPriority w:val="99"/>
    <w:rsid w:val="00857869"/>
    <w:rPr>
      <w:sz w:val="20"/>
      <w:szCs w:val="20"/>
    </w:rPr>
  </w:style>
  <w:style w:type="paragraph" w:styleId="CommentSubject">
    <w:name w:val="annotation subject"/>
    <w:basedOn w:val="CommentText"/>
    <w:next w:val="CommentText"/>
    <w:link w:val="CommentSubjectChar"/>
    <w:uiPriority w:val="99"/>
    <w:semiHidden/>
    <w:unhideWhenUsed/>
    <w:rsid w:val="00857869"/>
    <w:rPr>
      <w:b/>
      <w:bCs/>
    </w:rPr>
  </w:style>
  <w:style w:type="character" w:customStyle="1" w:styleId="CommentSubjectChar">
    <w:name w:val="Comment Subject Char"/>
    <w:basedOn w:val="CommentTextChar"/>
    <w:link w:val="CommentSubject"/>
    <w:uiPriority w:val="99"/>
    <w:semiHidden/>
    <w:rsid w:val="00857869"/>
    <w:rPr>
      <w:b/>
      <w:bCs/>
      <w:sz w:val="20"/>
      <w:szCs w:val="20"/>
    </w:rPr>
  </w:style>
  <w:style w:type="paragraph" w:customStyle="1" w:styleId="TableStyle2">
    <w:name w:val="Table Style 2"/>
    <w:rsid w:val="00857869"/>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0"/>
      <w:szCs w:val="20"/>
      <w:bdr w:val="nil"/>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07335">
      <w:bodyDiv w:val="1"/>
      <w:marLeft w:val="0"/>
      <w:marRight w:val="0"/>
      <w:marTop w:val="0"/>
      <w:marBottom w:val="0"/>
      <w:divBdr>
        <w:top w:val="none" w:sz="0" w:space="0" w:color="auto"/>
        <w:left w:val="none" w:sz="0" w:space="0" w:color="auto"/>
        <w:bottom w:val="none" w:sz="0" w:space="0" w:color="auto"/>
        <w:right w:val="none" w:sz="0" w:space="0" w:color="auto"/>
      </w:divBdr>
    </w:div>
    <w:div w:id="763453361">
      <w:bodyDiv w:val="1"/>
      <w:marLeft w:val="0"/>
      <w:marRight w:val="0"/>
      <w:marTop w:val="0"/>
      <w:marBottom w:val="0"/>
      <w:divBdr>
        <w:top w:val="none" w:sz="0" w:space="0" w:color="auto"/>
        <w:left w:val="none" w:sz="0" w:space="0" w:color="auto"/>
        <w:bottom w:val="none" w:sz="0" w:space="0" w:color="auto"/>
        <w:right w:val="none" w:sz="0" w:space="0" w:color="auto"/>
      </w:divBdr>
    </w:div>
    <w:div w:id="886527256">
      <w:bodyDiv w:val="1"/>
      <w:marLeft w:val="0"/>
      <w:marRight w:val="0"/>
      <w:marTop w:val="0"/>
      <w:marBottom w:val="0"/>
      <w:divBdr>
        <w:top w:val="none" w:sz="0" w:space="0" w:color="auto"/>
        <w:left w:val="none" w:sz="0" w:space="0" w:color="auto"/>
        <w:bottom w:val="none" w:sz="0" w:space="0" w:color="auto"/>
        <w:right w:val="none" w:sz="0" w:space="0" w:color="auto"/>
      </w:divBdr>
    </w:div>
    <w:div w:id="1457674208">
      <w:bodyDiv w:val="1"/>
      <w:marLeft w:val="0"/>
      <w:marRight w:val="0"/>
      <w:marTop w:val="0"/>
      <w:marBottom w:val="0"/>
      <w:divBdr>
        <w:top w:val="none" w:sz="0" w:space="0" w:color="auto"/>
        <w:left w:val="none" w:sz="0" w:space="0" w:color="auto"/>
        <w:bottom w:val="none" w:sz="0" w:space="0" w:color="auto"/>
        <w:right w:val="none" w:sz="0" w:space="0" w:color="auto"/>
      </w:divBdr>
    </w:div>
    <w:div w:id="1777797248">
      <w:bodyDiv w:val="1"/>
      <w:marLeft w:val="0"/>
      <w:marRight w:val="0"/>
      <w:marTop w:val="0"/>
      <w:marBottom w:val="0"/>
      <w:divBdr>
        <w:top w:val="none" w:sz="0" w:space="0" w:color="auto"/>
        <w:left w:val="none" w:sz="0" w:space="0" w:color="auto"/>
        <w:bottom w:val="none" w:sz="0" w:space="0" w:color="auto"/>
        <w:right w:val="none" w:sz="0" w:space="0" w:color="auto"/>
      </w:divBdr>
    </w:div>
    <w:div w:id="185245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hyperlink" Target="https://www.nasdaq.com/market-activity/stocks/v" TargetMode="External"/><Relationship Id="rId18" Type="http://schemas.microsoft.com/office/2011/relationships/people" Target="peop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https://ir.americanexpress.com/financials/annual-reports-and-proxy-statements/default.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etworkcomputing.com/networking/inside-visas-data-center" TargetMode="Externa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investor.mastercard.com/financials-and-sec-filings/annual-reports-and-proxy/default.aspx" TargetMode="External"/><Relationship Id="rId5" Type="http://schemas.openxmlformats.org/officeDocument/2006/relationships/comments" Target="comments.xml"/><Relationship Id="rId15" Type="http://schemas.openxmlformats.org/officeDocument/2006/relationships/hyperlink" Target="https://www.investopedia.com/how-visa-makes-money-4799098" TargetMode="External"/><Relationship Id="rId10" Type="http://schemas.openxmlformats.org/officeDocument/2006/relationships/hyperlink" Target="https://usa.visa.com/about-visa/esg.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nnualreport.visa.com/home/default.aspx" TargetMode="External"/><Relationship Id="rId14" Type="http://schemas.openxmlformats.org/officeDocument/2006/relationships/hyperlink" Target="https://www.globaldata.com/company-profile/visa-inc/analy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2116</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Sheldon Trinder</dc:creator>
  <cp:keywords/>
  <dc:description/>
  <cp:lastModifiedBy>Shamla Yoosoof</cp:lastModifiedBy>
  <cp:revision>2</cp:revision>
  <dcterms:created xsi:type="dcterms:W3CDTF">2023-12-05T18:23:00Z</dcterms:created>
  <dcterms:modified xsi:type="dcterms:W3CDTF">2023-12-05T18:23:00Z</dcterms:modified>
</cp:coreProperties>
</file>