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DE6737F" w14:textId="78195F3F" w:rsidR="00101904" w:rsidRDefault="00B92FD6" w:rsidP="00B92FD6">
                            <w:r w:rsidRPr="00017B2B">
                              <w:rPr>
                                <w:b/>
                                <w:bCs/>
                              </w:rPr>
                              <w:t xml:space="preserve">Point </w:t>
                            </w:r>
                            <w:r>
                              <w:rPr>
                                <w:b/>
                                <w:bCs/>
                              </w:rPr>
                              <w:t>1</w:t>
                            </w:r>
                            <w:r w:rsidRPr="00017B2B">
                              <w:rPr>
                                <w:b/>
                                <w:bCs/>
                              </w:rPr>
                              <w:t>:</w:t>
                            </w:r>
                            <w:r>
                              <w:rPr>
                                <w:b/>
                                <w:bCs/>
                              </w:rPr>
                              <w:t xml:space="preserve"> </w:t>
                            </w:r>
                            <w:r w:rsidR="00412BA3" w:rsidRPr="00101904">
                              <w:rPr>
                                <w:highlight w:val="green"/>
                              </w:rPr>
                              <w:t xml:space="preserve">Nike’s revenue is expected to grow at roughly 11% rate </w:t>
                            </w:r>
                            <w:proofErr w:type="spellStart"/>
                            <w:r w:rsidR="00101904" w:rsidRPr="00101904">
                              <w:rPr>
                                <w:highlight w:val="green"/>
                              </w:rPr>
                              <w:t>yoy</w:t>
                            </w:r>
                            <w:proofErr w:type="spellEnd"/>
                            <w:r w:rsidR="00101904" w:rsidRPr="00101904">
                              <w:rPr>
                                <w:highlight w:val="green"/>
                              </w:rPr>
                              <w:t xml:space="preserve"> in FY23 to USD xx </w:t>
                            </w:r>
                            <w:proofErr w:type="spellStart"/>
                            <w:r w:rsidR="00101904" w:rsidRPr="00101904">
                              <w:rPr>
                                <w:highlight w:val="green"/>
                              </w:rPr>
                              <w:t>mn</w:t>
                            </w:r>
                            <w:proofErr w:type="spellEnd"/>
                            <w:r w:rsidR="00101904" w:rsidRPr="00101904">
                              <w:rPr>
                                <w:highlight w:val="green"/>
                              </w:rPr>
                              <w:t>. Revenue growth is mainly driven from Footwear growth across North America and Asian region.</w:t>
                            </w:r>
                            <w:r w:rsidR="00101904">
                              <w:t xml:space="preserve"> </w:t>
                            </w:r>
                            <w:r w:rsidR="00101904" w:rsidRPr="00101904">
                              <w:rPr>
                                <w:highlight w:val="green"/>
                              </w:rPr>
                              <w:t>Nike Air Max and the Nike Air Jordan</w:t>
                            </w:r>
                            <w:r w:rsidR="00101904" w:rsidRPr="00101904">
                              <w:rPr>
                                <w:highlight w:val="green"/>
                              </w:rPr>
                              <w:t xml:space="preserve"> are expected to contribute to the footwear segment further supported by the growth in apparel.</w:t>
                            </w:r>
                          </w:p>
                          <w:p w14:paraId="39E33F1A" w14:textId="57BCB7DD" w:rsidR="00412BA3" w:rsidRPr="00B92FD6" w:rsidRDefault="00412BA3" w:rsidP="00B92FD6">
                            <w:r>
                              <w:t>after the year 2022, reaching up to over 70,000 USD million by the year 2027. The main product segment is in footwear</w:t>
                            </w:r>
                            <w:r w:rsidR="006E1178">
                              <w:t>, followed by apparel and then equipment. Nike’s</w:t>
                            </w:r>
                            <w:r>
                              <w:t xml:space="preserve"> vital products </w:t>
                            </w:r>
                            <w:r w:rsidR="006E1178">
                              <w:t>are mainly</w:t>
                            </w:r>
                            <w:r>
                              <w:t xml:space="preserve"> </w:t>
                            </w:r>
                            <w:r w:rsidRPr="00412BA3">
                              <w:t>Nike Air Max and the Nike Air Jordan</w:t>
                            </w:r>
                            <w:r>
                              <w:t xml:space="preserve">, </w:t>
                            </w:r>
                            <w:r w:rsidR="006E1178">
                              <w:t xml:space="preserve">with the former being </w:t>
                            </w:r>
                            <w:r w:rsidR="006E1178" w:rsidRPr="006E1178">
                              <w:t>innovative</w:t>
                            </w:r>
                            <w:r w:rsidR="006E1178">
                              <w:t xml:space="preserve"> due to the</w:t>
                            </w:r>
                            <w:r w:rsidR="006E1178" w:rsidRPr="006E1178">
                              <w:t xml:space="preserve"> use of visible Air technology, providing superior cushioning and comfort, setting industry standards</w:t>
                            </w:r>
                            <w:r w:rsidR="006E1178">
                              <w:t xml:space="preserve"> and the latter being associated with a big figure in basketball Michael Jordan</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7DE6737F" w14:textId="78195F3F" w:rsidR="00101904" w:rsidRDefault="00B92FD6" w:rsidP="00B92FD6">
                      <w:r w:rsidRPr="00017B2B">
                        <w:rPr>
                          <w:b/>
                          <w:bCs/>
                        </w:rPr>
                        <w:t xml:space="preserve">Point </w:t>
                      </w:r>
                      <w:r>
                        <w:rPr>
                          <w:b/>
                          <w:bCs/>
                        </w:rPr>
                        <w:t>1</w:t>
                      </w:r>
                      <w:r w:rsidRPr="00017B2B">
                        <w:rPr>
                          <w:b/>
                          <w:bCs/>
                        </w:rPr>
                        <w:t>:</w:t>
                      </w:r>
                      <w:r>
                        <w:rPr>
                          <w:b/>
                          <w:bCs/>
                        </w:rPr>
                        <w:t xml:space="preserve"> </w:t>
                      </w:r>
                      <w:r w:rsidR="00412BA3" w:rsidRPr="00101904">
                        <w:rPr>
                          <w:highlight w:val="green"/>
                        </w:rPr>
                        <w:t xml:space="preserve">Nike’s revenue is expected to grow at roughly 11% rate </w:t>
                      </w:r>
                      <w:proofErr w:type="spellStart"/>
                      <w:r w:rsidR="00101904" w:rsidRPr="00101904">
                        <w:rPr>
                          <w:highlight w:val="green"/>
                        </w:rPr>
                        <w:t>yoy</w:t>
                      </w:r>
                      <w:proofErr w:type="spellEnd"/>
                      <w:r w:rsidR="00101904" w:rsidRPr="00101904">
                        <w:rPr>
                          <w:highlight w:val="green"/>
                        </w:rPr>
                        <w:t xml:space="preserve"> in FY23 to USD xx </w:t>
                      </w:r>
                      <w:proofErr w:type="spellStart"/>
                      <w:r w:rsidR="00101904" w:rsidRPr="00101904">
                        <w:rPr>
                          <w:highlight w:val="green"/>
                        </w:rPr>
                        <w:t>mn</w:t>
                      </w:r>
                      <w:proofErr w:type="spellEnd"/>
                      <w:r w:rsidR="00101904" w:rsidRPr="00101904">
                        <w:rPr>
                          <w:highlight w:val="green"/>
                        </w:rPr>
                        <w:t>. Revenue growth is mainly driven from Footwear growth across North America and Asian region.</w:t>
                      </w:r>
                      <w:r w:rsidR="00101904">
                        <w:t xml:space="preserve"> </w:t>
                      </w:r>
                      <w:r w:rsidR="00101904" w:rsidRPr="00101904">
                        <w:rPr>
                          <w:highlight w:val="green"/>
                        </w:rPr>
                        <w:t>Nike Air Max and the Nike Air Jordan</w:t>
                      </w:r>
                      <w:r w:rsidR="00101904" w:rsidRPr="00101904">
                        <w:rPr>
                          <w:highlight w:val="green"/>
                        </w:rPr>
                        <w:t xml:space="preserve"> are expected to contribute to the footwear segment further supported by the growth in apparel.</w:t>
                      </w:r>
                    </w:p>
                    <w:p w14:paraId="39E33F1A" w14:textId="57BCB7DD" w:rsidR="00412BA3" w:rsidRPr="00B92FD6" w:rsidRDefault="00412BA3" w:rsidP="00B92FD6">
                      <w:r>
                        <w:t>after the year 2022, reaching up to over 70,000 USD million by the year 2027. The main product segment is in footwear</w:t>
                      </w:r>
                      <w:r w:rsidR="006E1178">
                        <w:t>, followed by apparel and then equipment. Nike’s</w:t>
                      </w:r>
                      <w:r>
                        <w:t xml:space="preserve"> vital products </w:t>
                      </w:r>
                      <w:r w:rsidR="006E1178">
                        <w:t>are mainly</w:t>
                      </w:r>
                      <w:r>
                        <w:t xml:space="preserve"> </w:t>
                      </w:r>
                      <w:r w:rsidRPr="00412BA3">
                        <w:t>Nike Air Max and the Nike Air Jordan</w:t>
                      </w:r>
                      <w:r>
                        <w:t xml:space="preserve">, </w:t>
                      </w:r>
                      <w:r w:rsidR="006E1178">
                        <w:t xml:space="preserve">with the former being </w:t>
                      </w:r>
                      <w:r w:rsidR="006E1178" w:rsidRPr="006E1178">
                        <w:t>innovative</w:t>
                      </w:r>
                      <w:r w:rsidR="006E1178">
                        <w:t xml:space="preserve"> due to the</w:t>
                      </w:r>
                      <w:r w:rsidR="006E1178" w:rsidRPr="006E1178">
                        <w:t xml:space="preserve"> use of visible Air technology, providing superior cushioning and comfort, setting industry standards</w:t>
                      </w:r>
                      <w:r w:rsidR="006E1178">
                        <w:t xml:space="preserve"> and the latter being associated with a big figure in basketball Michael Jordan</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3A0E266D" w14:textId="4B87E89E" w:rsidR="00101904" w:rsidRDefault="00101904" w:rsidP="00017B2B">
                            <w:pPr>
                              <w:rPr>
                                <w:b/>
                                <w:bCs/>
                              </w:rPr>
                            </w:pPr>
                            <w:r w:rsidRPr="004C4770">
                              <w:rPr>
                                <w:b/>
                                <w:bCs/>
                                <w:highlight w:val="green"/>
                              </w:rPr>
                              <w:t xml:space="preserve">Make it </w:t>
                            </w:r>
                            <w:r w:rsidR="004C4770" w:rsidRPr="004C4770">
                              <w:rPr>
                                <w:b/>
                                <w:bCs/>
                                <w:highlight w:val="green"/>
                              </w:rPr>
                              <w:t>forward</w:t>
                            </w:r>
                            <w:r w:rsidRPr="004C4770">
                              <w:rPr>
                                <w:b/>
                                <w:bCs/>
                                <w:highlight w:val="green"/>
                              </w:rPr>
                              <w:t xml:space="preserve"> looking, EBITDA margin has expanded by xx% in FY23 to </w:t>
                            </w:r>
                            <w:r w:rsidR="004C4770" w:rsidRPr="004C4770">
                              <w:rPr>
                                <w:b/>
                                <w:bCs/>
                                <w:highlight w:val="green"/>
                              </w:rPr>
                              <w:t xml:space="preserve">USD </w:t>
                            </w:r>
                            <w:r w:rsidRPr="004C4770">
                              <w:rPr>
                                <w:b/>
                                <w:bCs/>
                                <w:highlight w:val="green"/>
                              </w:rPr>
                              <w:t>xx</w:t>
                            </w:r>
                            <w:r w:rsidR="004C4770" w:rsidRPr="004C4770">
                              <w:rPr>
                                <w:b/>
                                <w:bCs/>
                                <w:highlight w:val="green"/>
                              </w:rPr>
                              <w:t xml:space="preserve"> </w:t>
                            </w:r>
                            <w:proofErr w:type="spellStart"/>
                            <w:r w:rsidR="004C4770" w:rsidRPr="004C4770">
                              <w:rPr>
                                <w:b/>
                                <w:bCs/>
                                <w:highlight w:val="green"/>
                              </w:rPr>
                              <w:t>mn</w:t>
                            </w:r>
                            <w:proofErr w:type="spellEnd"/>
                            <w:r w:rsidR="004C4770" w:rsidRPr="004C4770">
                              <w:rPr>
                                <w:b/>
                                <w:bCs/>
                                <w:highlight w:val="green"/>
                              </w:rPr>
                              <w:t xml:space="preserve">. XX segments are expected to contribute towards the margin </w:t>
                            </w:r>
                            <w:proofErr w:type="gramStart"/>
                            <w:r w:rsidR="004C4770" w:rsidRPr="004C4770">
                              <w:rPr>
                                <w:b/>
                                <w:bCs/>
                                <w:highlight w:val="green"/>
                              </w:rPr>
                              <w:t>as a result of</w:t>
                            </w:r>
                            <w:proofErr w:type="gramEnd"/>
                            <w:r w:rsidR="004C4770" w:rsidRPr="004C4770">
                              <w:rPr>
                                <w:b/>
                                <w:bCs/>
                                <w:highlight w:val="green"/>
                              </w:rPr>
                              <w:t xml:space="preserve"> volume growth and efficient cost control by the company.</w:t>
                            </w:r>
                          </w:p>
                          <w:p w14:paraId="182755EA" w14:textId="37C5CB1F" w:rsidR="00017B2B" w:rsidRDefault="005E77B5" w:rsidP="00017B2B">
                            <w:r>
                              <w:t>The margin of the group EBITDA stabilizes around 15% to 20% throughout historic and forecasted period</w:t>
                            </w:r>
                            <w:r w:rsidR="007F6675">
                              <w:t xml:space="preserve">. Its main segment is from North America region which contributes over one third of the group total revenue, followed by Europe, middle east, Africa and other regions.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3A0E266D" w14:textId="4B87E89E" w:rsidR="00101904" w:rsidRDefault="00101904" w:rsidP="00017B2B">
                      <w:pPr>
                        <w:rPr>
                          <w:b/>
                          <w:bCs/>
                        </w:rPr>
                      </w:pPr>
                      <w:r w:rsidRPr="004C4770">
                        <w:rPr>
                          <w:b/>
                          <w:bCs/>
                          <w:highlight w:val="green"/>
                        </w:rPr>
                        <w:t xml:space="preserve">Make it </w:t>
                      </w:r>
                      <w:r w:rsidR="004C4770" w:rsidRPr="004C4770">
                        <w:rPr>
                          <w:b/>
                          <w:bCs/>
                          <w:highlight w:val="green"/>
                        </w:rPr>
                        <w:t>forward</w:t>
                      </w:r>
                      <w:r w:rsidRPr="004C4770">
                        <w:rPr>
                          <w:b/>
                          <w:bCs/>
                          <w:highlight w:val="green"/>
                        </w:rPr>
                        <w:t xml:space="preserve"> looking, EBITDA margin has expanded by xx% in FY23 to </w:t>
                      </w:r>
                      <w:r w:rsidR="004C4770" w:rsidRPr="004C4770">
                        <w:rPr>
                          <w:b/>
                          <w:bCs/>
                          <w:highlight w:val="green"/>
                        </w:rPr>
                        <w:t xml:space="preserve">USD </w:t>
                      </w:r>
                      <w:r w:rsidRPr="004C4770">
                        <w:rPr>
                          <w:b/>
                          <w:bCs/>
                          <w:highlight w:val="green"/>
                        </w:rPr>
                        <w:t>xx</w:t>
                      </w:r>
                      <w:r w:rsidR="004C4770" w:rsidRPr="004C4770">
                        <w:rPr>
                          <w:b/>
                          <w:bCs/>
                          <w:highlight w:val="green"/>
                        </w:rPr>
                        <w:t xml:space="preserve"> </w:t>
                      </w:r>
                      <w:proofErr w:type="spellStart"/>
                      <w:r w:rsidR="004C4770" w:rsidRPr="004C4770">
                        <w:rPr>
                          <w:b/>
                          <w:bCs/>
                          <w:highlight w:val="green"/>
                        </w:rPr>
                        <w:t>mn</w:t>
                      </w:r>
                      <w:proofErr w:type="spellEnd"/>
                      <w:r w:rsidR="004C4770" w:rsidRPr="004C4770">
                        <w:rPr>
                          <w:b/>
                          <w:bCs/>
                          <w:highlight w:val="green"/>
                        </w:rPr>
                        <w:t xml:space="preserve">. XX segments are expected to contribute towards the margin </w:t>
                      </w:r>
                      <w:proofErr w:type="gramStart"/>
                      <w:r w:rsidR="004C4770" w:rsidRPr="004C4770">
                        <w:rPr>
                          <w:b/>
                          <w:bCs/>
                          <w:highlight w:val="green"/>
                        </w:rPr>
                        <w:t>as a result of</w:t>
                      </w:r>
                      <w:proofErr w:type="gramEnd"/>
                      <w:r w:rsidR="004C4770" w:rsidRPr="004C4770">
                        <w:rPr>
                          <w:b/>
                          <w:bCs/>
                          <w:highlight w:val="green"/>
                        </w:rPr>
                        <w:t xml:space="preserve"> volume growth and efficient cost control by the company.</w:t>
                      </w:r>
                    </w:p>
                    <w:p w14:paraId="182755EA" w14:textId="37C5CB1F" w:rsidR="00017B2B" w:rsidRDefault="005E77B5" w:rsidP="00017B2B">
                      <w:r>
                        <w:t>The margin of the group EBITDA stabilizes around 15% to 20% throughout historic and forecasted period</w:t>
                      </w:r>
                      <w:r w:rsidR="007F6675">
                        <w:t xml:space="preserve">. Its main segment is from North America region which contributes over one third of the group total revenue, followed by Europe, middle east, Africa and other regions.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7DE66DB2" w14:textId="5008051D" w:rsidR="006E1178" w:rsidRDefault="00017B2B" w:rsidP="00017B2B">
                            <w:r w:rsidRPr="00017B2B">
                              <w:rPr>
                                <w:b/>
                                <w:bCs/>
                              </w:rPr>
                              <w:t>Point 3</w:t>
                            </w:r>
                            <w:r>
                              <w:rPr>
                                <w:b/>
                                <w:bCs/>
                              </w:rPr>
                              <w:t>:</w:t>
                            </w:r>
                            <w:r w:rsidR="00B92FD6">
                              <w:rPr>
                                <w:b/>
                                <w:bCs/>
                              </w:rPr>
                              <w:t xml:space="preserve"> </w:t>
                            </w:r>
                            <w:r w:rsidR="006E1178">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7DE66DB2" w14:textId="5008051D" w:rsidR="006E1178" w:rsidRDefault="00017B2B" w:rsidP="00017B2B">
                      <w:r w:rsidRPr="00017B2B">
                        <w:rPr>
                          <w:b/>
                          <w:bCs/>
                        </w:rPr>
                        <w:t>Point 3</w:t>
                      </w:r>
                      <w:r>
                        <w:rPr>
                          <w:b/>
                          <w:bCs/>
                        </w:rPr>
                        <w:t>:</w:t>
                      </w:r>
                      <w:r w:rsidR="00B92FD6">
                        <w:rPr>
                          <w:b/>
                          <w:bCs/>
                        </w:rPr>
                        <w:t xml:space="preserve"> </w:t>
                      </w:r>
                      <w:r w:rsidR="006E1178">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002FF9E0" w14:textId="2A2D2BAE" w:rsidR="00101904" w:rsidRDefault="00101904">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DC8603A" w14:textId="7CFC35F8" w:rsidR="00DC1128" w:rsidRPr="00DC1128" w:rsidRDefault="00DC1128" w:rsidP="00DC1128">
                            <w:r w:rsidRPr="00DC1128">
                              <w:t>Nike Inc's forecasted stock performance suggests a firm value of $251.14 billion, with a book value of debt at $11.28 billion. The equity value stands at $239.86 billion, translating to a per-share value of $148.90</w:t>
                            </w:r>
                            <w:r w:rsidR="00E6046B">
                              <w:t>. This implies a buy recommendation to investors as its forecasted price exceeds the current price.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002FF9E0" w14:textId="2A2D2BAE" w:rsidR="00101904" w:rsidRDefault="00101904">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DC8603A" w14:textId="7CFC35F8" w:rsidR="00DC1128" w:rsidRPr="00DC1128" w:rsidRDefault="00DC1128" w:rsidP="00DC1128">
                      <w:r w:rsidRPr="00DC1128">
                        <w:t>Nike Inc's forecasted stock performance suggests a firm value of $251.14 billion, with a book value of debt at $11.28 billion. The equity value stands at $239.86 billion, translating to a per-share value of $148.90</w:t>
                      </w:r>
                      <w:r w:rsidR="00E6046B">
                        <w:t>. This implies a buy recommendation to investors as its forecasted price exceeds the current price.</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D78B10E" w:rsidR="00017B2B" w:rsidRDefault="005736A2">
                            <w:r>
                              <w:t>Nike Inc</w:t>
                            </w:r>
                          </w:p>
                          <w:p w14:paraId="4696F081" w14:textId="49323754" w:rsidR="00017B2B" w:rsidRDefault="005736A2">
                            <w:r>
                              <w:t>NYSE: NKE</w:t>
                            </w:r>
                          </w:p>
                          <w:p w14:paraId="7B155A12" w14:textId="0A0AB843" w:rsidR="00017B2B" w:rsidRDefault="00017B2B">
                            <w:r>
                              <w:t xml:space="preserve">Current </w:t>
                            </w:r>
                            <w:r w:rsidR="00B92FD6">
                              <w:t>Share</w:t>
                            </w:r>
                            <w:r>
                              <w:t xml:space="preserve"> Price</w:t>
                            </w:r>
                            <w:r w:rsidR="005736A2">
                              <w:t>: 116.11</w:t>
                            </w:r>
                          </w:p>
                          <w:p w14:paraId="51657A7D" w14:textId="0B5B31EA" w:rsidR="00B720B0" w:rsidRDefault="00B720B0">
                            <w:r>
                              <w:t>Upside/Downside to current share price:</w:t>
                            </w:r>
                            <w:r w:rsidR="005736A2">
                              <w:t xml:space="preserve"> 0.28</w:t>
                            </w:r>
                            <w:r w:rsidR="0049309E">
                              <w:t xml:space="preserve"> </w:t>
                            </w:r>
                            <w:r w:rsidR="0049309E" w:rsidRPr="0049309E">
                              <w:rPr>
                                <w:highlight w:val="green"/>
                              </w:rPr>
                              <w:t>Should be %</w:t>
                            </w:r>
                            <w:r w:rsidR="0049309E">
                              <w:t xml:space="preserve"> &amp; also include the forward share </w:t>
                            </w:r>
                            <w:proofErr w:type="gramStart"/>
                            <w:r w:rsidR="0049309E">
                              <w:t>price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4D78B10E" w:rsidR="00017B2B" w:rsidRDefault="005736A2">
                      <w:r>
                        <w:t>Nike Inc</w:t>
                      </w:r>
                    </w:p>
                    <w:p w14:paraId="4696F081" w14:textId="49323754" w:rsidR="00017B2B" w:rsidRDefault="005736A2">
                      <w:r>
                        <w:t>NYSE: NKE</w:t>
                      </w:r>
                    </w:p>
                    <w:p w14:paraId="7B155A12" w14:textId="0A0AB843" w:rsidR="00017B2B" w:rsidRDefault="00017B2B">
                      <w:r>
                        <w:t xml:space="preserve">Current </w:t>
                      </w:r>
                      <w:r w:rsidR="00B92FD6">
                        <w:t>Share</w:t>
                      </w:r>
                      <w:r>
                        <w:t xml:space="preserve"> Price</w:t>
                      </w:r>
                      <w:r w:rsidR="005736A2">
                        <w:t>: 116.11</w:t>
                      </w:r>
                    </w:p>
                    <w:p w14:paraId="51657A7D" w14:textId="0B5B31EA" w:rsidR="00B720B0" w:rsidRDefault="00B720B0">
                      <w:r>
                        <w:t>Upside/Downside to current share price:</w:t>
                      </w:r>
                      <w:r w:rsidR="005736A2">
                        <w:t xml:space="preserve"> 0.28</w:t>
                      </w:r>
                      <w:r w:rsidR="0049309E">
                        <w:t xml:space="preserve"> </w:t>
                      </w:r>
                      <w:r w:rsidR="0049309E" w:rsidRPr="0049309E">
                        <w:rPr>
                          <w:highlight w:val="green"/>
                        </w:rPr>
                        <w:t>Should be %</w:t>
                      </w:r>
                      <w:r w:rsidR="0049309E">
                        <w:t xml:space="preserve"> &amp; also include the forward share </w:t>
                      </w:r>
                      <w:proofErr w:type="gramStart"/>
                      <w:r w:rsidR="0049309E">
                        <w:t>price</w:t>
                      </w:r>
                      <w:proofErr w:type="gramEnd"/>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2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01904"/>
    <w:rsid w:val="001E1ED7"/>
    <w:rsid w:val="00412BA3"/>
    <w:rsid w:val="0049309E"/>
    <w:rsid w:val="004B4D6F"/>
    <w:rsid w:val="004C4770"/>
    <w:rsid w:val="00551AA1"/>
    <w:rsid w:val="005736A2"/>
    <w:rsid w:val="005844D4"/>
    <w:rsid w:val="005C677A"/>
    <w:rsid w:val="005E77B5"/>
    <w:rsid w:val="006E1178"/>
    <w:rsid w:val="007F2035"/>
    <w:rsid w:val="007F6675"/>
    <w:rsid w:val="008A3361"/>
    <w:rsid w:val="008E437D"/>
    <w:rsid w:val="00A201F9"/>
    <w:rsid w:val="00A6150D"/>
    <w:rsid w:val="00B2118C"/>
    <w:rsid w:val="00B720B0"/>
    <w:rsid w:val="00B92FD6"/>
    <w:rsid w:val="00BF5108"/>
    <w:rsid w:val="00DC1128"/>
    <w:rsid w:val="00E6046B"/>
    <w:rsid w:val="00F421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15477">
      <w:bodyDiv w:val="1"/>
      <w:marLeft w:val="0"/>
      <w:marRight w:val="0"/>
      <w:marTop w:val="0"/>
      <w:marBottom w:val="0"/>
      <w:divBdr>
        <w:top w:val="none" w:sz="0" w:space="0" w:color="auto"/>
        <w:left w:val="none" w:sz="0" w:space="0" w:color="auto"/>
        <w:bottom w:val="none" w:sz="0" w:space="0" w:color="auto"/>
        <w:right w:val="none" w:sz="0" w:space="0" w:color="auto"/>
      </w:divBdr>
      <w:divsChild>
        <w:div w:id="1791896514">
          <w:marLeft w:val="0"/>
          <w:marRight w:val="0"/>
          <w:marTop w:val="0"/>
          <w:marBottom w:val="0"/>
          <w:divBdr>
            <w:top w:val="none" w:sz="0" w:space="0" w:color="auto"/>
            <w:left w:val="none" w:sz="0" w:space="0" w:color="auto"/>
            <w:bottom w:val="none" w:sz="0" w:space="0" w:color="auto"/>
            <w:right w:val="none" w:sz="0" w:space="0" w:color="auto"/>
          </w:divBdr>
          <w:divsChild>
            <w:div w:id="1844666004">
              <w:marLeft w:val="0"/>
              <w:marRight w:val="0"/>
              <w:marTop w:val="0"/>
              <w:marBottom w:val="0"/>
              <w:divBdr>
                <w:top w:val="none" w:sz="0" w:space="0" w:color="auto"/>
                <w:left w:val="none" w:sz="0" w:space="0" w:color="auto"/>
                <w:bottom w:val="none" w:sz="0" w:space="0" w:color="auto"/>
                <w:right w:val="none" w:sz="0" w:space="0" w:color="auto"/>
              </w:divBdr>
              <w:divsChild>
                <w:div w:id="1887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Shamla Yoosoof</cp:lastModifiedBy>
  <cp:revision>2</cp:revision>
  <dcterms:created xsi:type="dcterms:W3CDTF">2023-12-07T16:56:00Z</dcterms:created>
  <dcterms:modified xsi:type="dcterms:W3CDTF">2023-12-07T16:56:00Z</dcterms:modified>
</cp:coreProperties>
</file>