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AA399E" w:rsidRPr="00A3306C" w:rsidP="00AA399E" w14:paraId="31D8AACF" w14:textId="601D8CE2">
      <w:pPr>
        <w:jc w:val="center"/>
        <w:rPr>
          <w:rFonts w:ascii="Century Gothic" w:hAnsi="Century Gothic"/>
          <w:b/>
          <w:bCs/>
          <w:sz w:val="20"/>
          <w:szCs w:val="20"/>
        </w:rPr>
      </w:pPr>
      <w:r w:rsidRPr="00A3306C">
        <w:rPr>
          <w:rFonts w:ascii="Century Gothic" w:hAnsi="Century Gothic"/>
          <w:b/>
          <w:bCs/>
          <w:sz w:val="20"/>
          <w:szCs w:val="20"/>
        </w:rPr>
        <w:t>AMAZON PLC</w:t>
      </w:r>
    </w:p>
    <w:p w:rsidR="00D47322" w:rsidRPr="00A3306C" w:rsidP="00D47322" w14:paraId="121CD99A" w14:textId="51727CAA">
      <w:pPr>
        <w:jc w:val="center"/>
        <w:rPr>
          <w:rFonts w:ascii="Century Gothic" w:hAnsi="Century Gothic"/>
          <w:b/>
          <w:bCs/>
          <w:sz w:val="20"/>
          <w:szCs w:val="20"/>
        </w:rPr>
      </w:pPr>
      <w:r>
        <w:rPr>
          <w:rFonts w:ascii="Century Gothic" w:hAnsi="Century Gothic"/>
          <w:b/>
          <w:bCs/>
          <w:sz w:val="20"/>
          <w:szCs w:val="20"/>
        </w:rPr>
        <w:t>MANAGEMENT REPORT ON THE FINANCIAL HEALTH OF AMAZON PLC</w:t>
      </w:r>
      <w:r w:rsidRPr="00A3306C" w:rsidR="00AA399E">
        <w:rPr>
          <w:rFonts w:ascii="Century Gothic" w:hAnsi="Century Gothic"/>
          <w:b/>
          <w:bCs/>
          <w:sz w:val="20"/>
          <w:szCs w:val="20"/>
        </w:rPr>
        <w:t xml:space="preserve"> </w:t>
      </w:r>
    </w:p>
    <w:p w:rsidR="00AA399E" w:rsidRPr="00D47322" w:rsidP="00AA399E" w14:paraId="254566DD" w14:textId="733249EC">
      <w:pPr>
        <w:rPr>
          <w:rFonts w:ascii="Century Gothic" w:hAnsi="Century Gothic"/>
          <w:sz w:val="20"/>
          <w:szCs w:val="20"/>
        </w:rPr>
      </w:pPr>
      <w:r w:rsidRPr="00D47322">
        <w:rPr>
          <w:rFonts w:ascii="Century Gothic" w:hAnsi="Century Gothic"/>
          <w:sz w:val="20"/>
          <w:szCs w:val="20"/>
        </w:rPr>
        <w:t>The following key ratios were computed to determine the financial health status of Amazon PLC. The financial statements for 2021 and 2022 were analysed to determine the below results:</w:t>
      </w:r>
    </w:p>
    <w:p w:rsidR="00AA399E" w:rsidRPr="00A3306C" w14:paraId="407B7B50" w14:textId="037F1883">
      <w:pPr>
        <w:rPr>
          <w:rFonts w:ascii="Century Gothic" w:hAnsi="Century Gothic"/>
          <w:b/>
          <w:bCs/>
          <w:sz w:val="20"/>
          <w:szCs w:val="20"/>
        </w:rPr>
      </w:pPr>
      <w:r w:rsidRPr="00A3306C">
        <w:rPr>
          <w:rFonts w:ascii="Century Gothic" w:hAnsi="Century Gothic"/>
          <w:b/>
          <w:bCs/>
          <w:sz w:val="20"/>
          <w:szCs w:val="20"/>
        </w:rPr>
        <w:t>LIQUIDITY RATIO:</w:t>
      </w:r>
    </w:p>
    <w:p w:rsidR="00744D24" w:rsidRPr="00A3306C" w:rsidP="00744D24" w14:paraId="3DAED9B1" w14:textId="2190BFBB">
      <w:pPr>
        <w:jc w:val="both"/>
        <w:rPr>
          <w:rFonts w:ascii="Century Gothic" w:hAnsi="Century Gothic"/>
          <w:sz w:val="20"/>
          <w:szCs w:val="20"/>
        </w:rPr>
      </w:pPr>
      <w:r w:rsidRPr="00A3306C">
        <w:rPr>
          <w:rFonts w:ascii="Century Gothic" w:hAnsi="Century Gothic"/>
          <w:sz w:val="20"/>
          <w:szCs w:val="20"/>
        </w:rPr>
        <w:t>The liquidity ratio measures the ability of the company to meet its current obligations from its liquid assets. The following measures were used to determine the liquidity level of Amazon PLC:</w:t>
      </w:r>
    </w:p>
    <w:p w:rsidR="008E7CDB" w:rsidRPr="00A3306C" w:rsidP="00BF796B" w14:paraId="613BA8A2" w14:textId="21319349">
      <w:pPr>
        <w:pStyle w:val="ListParagraph"/>
        <w:numPr>
          <w:ilvl w:val="0"/>
          <w:numId w:val="2"/>
        </w:numPr>
        <w:jc w:val="both"/>
        <w:rPr>
          <w:rFonts w:ascii="Century Gothic" w:hAnsi="Century Gothic"/>
          <w:sz w:val="20"/>
          <w:szCs w:val="20"/>
        </w:rPr>
      </w:pPr>
      <w:r w:rsidRPr="00A3306C">
        <w:rPr>
          <w:rFonts w:ascii="Century Gothic" w:hAnsi="Century Gothic"/>
          <w:b/>
          <w:bCs/>
          <w:sz w:val="20"/>
          <w:szCs w:val="20"/>
        </w:rPr>
        <w:t>Current Ratio:</w:t>
      </w:r>
      <w:r w:rsidRPr="00A3306C">
        <w:rPr>
          <w:rFonts w:ascii="Century Gothic" w:hAnsi="Century Gothic"/>
          <w:sz w:val="20"/>
          <w:szCs w:val="20"/>
        </w:rPr>
        <w:t xml:space="preserve"> The current ratio</w:t>
      </w:r>
      <w:r w:rsidRPr="00A3306C" w:rsidR="00FB1529">
        <w:rPr>
          <w:rFonts w:ascii="Century Gothic" w:hAnsi="Century Gothic"/>
          <w:sz w:val="20"/>
          <w:szCs w:val="20"/>
        </w:rPr>
        <w:t xml:space="preserve"> is </w:t>
      </w:r>
      <w:r w:rsidRPr="00A3306C" w:rsidR="00BF796B">
        <w:rPr>
          <w:rFonts w:ascii="Century Gothic" w:hAnsi="Century Gothic"/>
          <w:sz w:val="20"/>
          <w:szCs w:val="20"/>
        </w:rPr>
        <w:t>a liquidity</w:t>
      </w:r>
      <w:r w:rsidRPr="00A3306C" w:rsidR="00FB1529">
        <w:rPr>
          <w:rFonts w:ascii="Century Gothic" w:hAnsi="Century Gothic"/>
          <w:sz w:val="20"/>
          <w:szCs w:val="20"/>
        </w:rPr>
        <w:t xml:space="preserve"> ratio calculated as current assets divided by current liabilities</w:t>
      </w:r>
      <w:r w:rsidRPr="00A3306C" w:rsidR="00FA51B0">
        <w:rPr>
          <w:rFonts w:ascii="Century Gothic" w:hAnsi="Century Gothic"/>
          <w:sz w:val="20"/>
          <w:szCs w:val="20"/>
        </w:rPr>
        <w:t xml:space="preserve">. The Company’s current ratio </w:t>
      </w:r>
      <w:r w:rsidRPr="00A3306C">
        <w:rPr>
          <w:rFonts w:ascii="Century Gothic" w:hAnsi="Century Gothic"/>
          <w:sz w:val="20"/>
          <w:szCs w:val="20"/>
        </w:rPr>
        <w:t xml:space="preserve">slightly deteriorated from </w:t>
      </w:r>
      <w:r w:rsidRPr="00A3306C" w:rsidR="00FB1529">
        <w:rPr>
          <w:rFonts w:ascii="Century Gothic" w:hAnsi="Century Gothic"/>
          <w:sz w:val="20"/>
          <w:szCs w:val="20"/>
        </w:rPr>
        <w:t>1.</w:t>
      </w:r>
      <w:r w:rsidRPr="00A3306C" w:rsidR="00FA51B0">
        <w:rPr>
          <w:rFonts w:ascii="Century Gothic" w:hAnsi="Century Gothic"/>
          <w:sz w:val="20"/>
          <w:szCs w:val="20"/>
        </w:rPr>
        <w:t>14x</w:t>
      </w:r>
      <w:r w:rsidRPr="00A3306C" w:rsidR="00FB1529">
        <w:rPr>
          <w:rFonts w:ascii="Century Gothic" w:hAnsi="Century Gothic"/>
          <w:sz w:val="20"/>
          <w:szCs w:val="20"/>
        </w:rPr>
        <w:t xml:space="preserve"> to 0.94x</w:t>
      </w:r>
      <w:r w:rsidRPr="00A3306C" w:rsidR="00FA51B0">
        <w:rPr>
          <w:rFonts w:ascii="Century Gothic" w:hAnsi="Century Gothic"/>
          <w:sz w:val="20"/>
          <w:szCs w:val="20"/>
        </w:rPr>
        <w:t xml:space="preserve"> on the back of a significant decline in marketable securities by 73% following a </w:t>
      </w:r>
      <w:r w:rsidRPr="00A3306C" w:rsidR="00BF796B">
        <w:rPr>
          <w:rFonts w:ascii="Century Gothic" w:hAnsi="Century Gothic"/>
          <w:sz w:val="20"/>
          <w:szCs w:val="20"/>
        </w:rPr>
        <w:t>decline in the fair value of these financial instruments as the value of these securities were based on prices that would be received to sell the asset in an orderly transaction between market participants at the measurement date.</w:t>
      </w:r>
    </w:p>
    <w:p w:rsidR="00BF796B" w:rsidRPr="00A3306C" w:rsidP="00BF796B" w14:paraId="1D53A1F1" w14:textId="3CE1AD75">
      <w:pPr>
        <w:pStyle w:val="ListParagraph"/>
        <w:numPr>
          <w:ilvl w:val="0"/>
          <w:numId w:val="2"/>
        </w:numPr>
        <w:jc w:val="both"/>
        <w:rPr>
          <w:rFonts w:ascii="Century Gothic" w:hAnsi="Century Gothic"/>
          <w:sz w:val="20"/>
          <w:szCs w:val="20"/>
        </w:rPr>
      </w:pPr>
      <w:r w:rsidRPr="00A3306C">
        <w:rPr>
          <w:rFonts w:ascii="Century Gothic" w:hAnsi="Century Gothic"/>
          <w:b/>
          <w:bCs/>
          <w:sz w:val="20"/>
          <w:szCs w:val="20"/>
        </w:rPr>
        <w:t>Quick Ratio:</w:t>
      </w:r>
      <w:r w:rsidRPr="00A3306C">
        <w:rPr>
          <w:rFonts w:ascii="Century Gothic" w:hAnsi="Century Gothic"/>
          <w:sz w:val="20"/>
          <w:szCs w:val="20"/>
        </w:rPr>
        <w:t xml:space="preserve"> Quick ratio measures the ability of the company to settle its current liabilities using its highly liquid </w:t>
      </w:r>
      <w:r w:rsidRPr="00A3306C" w:rsidR="00744D24">
        <w:rPr>
          <w:rFonts w:ascii="Century Gothic" w:hAnsi="Century Gothic"/>
          <w:sz w:val="20"/>
          <w:szCs w:val="20"/>
        </w:rPr>
        <w:t>assets (cash</w:t>
      </w:r>
      <w:r w:rsidRPr="00A3306C">
        <w:rPr>
          <w:rFonts w:ascii="Century Gothic" w:hAnsi="Century Gothic"/>
          <w:sz w:val="20"/>
          <w:szCs w:val="20"/>
        </w:rPr>
        <w:t xml:space="preserve"> and cash equivalents, account receivables, and marketable securities).</w:t>
      </w:r>
      <w:r w:rsidRPr="00A3306C" w:rsidR="00744D24">
        <w:rPr>
          <w:rFonts w:ascii="Century Gothic" w:hAnsi="Century Gothic"/>
          <w:sz w:val="20"/>
          <w:szCs w:val="20"/>
        </w:rPr>
        <w:t xml:space="preserve"> Amazon's quick ratio slightly decreased from 0.91x to 0.72x on the back of a decrease in quick/highly liquid assets and a slight increase in current liabilities because of a decrease in the fair value of marketable securities which reduced by 73%.</w:t>
      </w:r>
    </w:p>
    <w:p w:rsidR="005364BA" w:rsidRPr="00A3306C" w:rsidP="00BF796B" w14:paraId="2BE175B2" w14:textId="77777777">
      <w:pPr>
        <w:pStyle w:val="ListParagraph"/>
        <w:numPr>
          <w:ilvl w:val="0"/>
          <w:numId w:val="2"/>
        </w:numPr>
        <w:jc w:val="both"/>
        <w:rPr>
          <w:rFonts w:ascii="Century Gothic" w:hAnsi="Century Gothic"/>
          <w:sz w:val="20"/>
          <w:szCs w:val="20"/>
        </w:rPr>
      </w:pPr>
      <w:r w:rsidRPr="00A3306C">
        <w:rPr>
          <w:rFonts w:ascii="Century Gothic" w:hAnsi="Century Gothic"/>
          <w:b/>
          <w:bCs/>
          <w:sz w:val="20"/>
          <w:szCs w:val="20"/>
        </w:rPr>
        <w:t xml:space="preserve">Cash ratio: </w:t>
      </w:r>
      <w:r w:rsidRPr="00A3306C">
        <w:rPr>
          <w:rFonts w:ascii="Century Gothic" w:hAnsi="Century Gothic"/>
          <w:sz w:val="20"/>
          <w:szCs w:val="20"/>
        </w:rPr>
        <w:t>This metric measures the ability of the firm to meet its current obligation from its available cash and cash equivalents. Amazon</w:t>
      </w:r>
      <w:r w:rsidRPr="00A3306C" w:rsidR="0088189E">
        <w:rPr>
          <w:rFonts w:ascii="Century Gothic" w:hAnsi="Century Gothic"/>
          <w:sz w:val="20"/>
          <w:szCs w:val="20"/>
        </w:rPr>
        <w:t xml:space="preserve">’s cash ratio shows an improvement from 0.25x recorded in 2021 to </w:t>
      </w:r>
      <w:r w:rsidRPr="00A3306C" w:rsidR="00B6487B">
        <w:rPr>
          <w:rFonts w:ascii="Century Gothic" w:hAnsi="Century Gothic"/>
          <w:sz w:val="20"/>
          <w:szCs w:val="20"/>
        </w:rPr>
        <w:t>0.35x</w:t>
      </w:r>
      <w:r w:rsidRPr="00A3306C">
        <w:rPr>
          <w:rFonts w:ascii="Century Gothic" w:hAnsi="Century Gothic"/>
          <w:sz w:val="20"/>
          <w:szCs w:val="20"/>
        </w:rPr>
        <w:t xml:space="preserve"> in 2022</w:t>
      </w:r>
      <w:r w:rsidRPr="00A3306C" w:rsidR="00B6487B">
        <w:rPr>
          <w:rFonts w:ascii="Century Gothic" w:hAnsi="Century Gothic"/>
          <w:sz w:val="20"/>
          <w:szCs w:val="20"/>
        </w:rPr>
        <w:t xml:space="preserve"> on</w:t>
      </w:r>
      <w:r w:rsidRPr="00A3306C" w:rsidR="0088189E">
        <w:rPr>
          <w:rFonts w:ascii="Century Gothic" w:hAnsi="Century Gothic"/>
          <w:sz w:val="20"/>
          <w:szCs w:val="20"/>
        </w:rPr>
        <w:t xml:space="preserve"> the back of an increase in cash and cash equivalents which increased </w:t>
      </w:r>
      <w:r w:rsidRPr="00A3306C" w:rsidR="004D4E74">
        <w:rPr>
          <w:rFonts w:ascii="Century Gothic" w:hAnsi="Century Gothic"/>
          <w:sz w:val="20"/>
          <w:szCs w:val="20"/>
        </w:rPr>
        <w:t xml:space="preserve">by </w:t>
      </w:r>
      <w:r w:rsidRPr="00A3306C">
        <w:rPr>
          <w:rFonts w:ascii="Century Gothic" w:hAnsi="Century Gothic"/>
          <w:sz w:val="20"/>
          <w:szCs w:val="20"/>
        </w:rPr>
        <w:t>49% from 2021 to 2022.</w:t>
      </w:r>
    </w:p>
    <w:p w:rsidR="00744D24" w:rsidRPr="00A3306C" w:rsidP="00BF796B" w14:paraId="7576C6AE" w14:textId="1B5A55BD">
      <w:pPr>
        <w:pStyle w:val="ListParagraph"/>
        <w:numPr>
          <w:ilvl w:val="0"/>
          <w:numId w:val="2"/>
        </w:numPr>
        <w:jc w:val="both"/>
        <w:rPr>
          <w:rFonts w:ascii="Century Gothic" w:hAnsi="Century Gothic"/>
          <w:sz w:val="20"/>
          <w:szCs w:val="20"/>
        </w:rPr>
      </w:pPr>
      <w:r w:rsidRPr="00A3306C">
        <w:rPr>
          <w:rFonts w:ascii="Century Gothic" w:hAnsi="Century Gothic"/>
          <w:b/>
          <w:bCs/>
          <w:sz w:val="20"/>
          <w:szCs w:val="20"/>
        </w:rPr>
        <w:t>Defensive Interval ratio</w:t>
      </w:r>
      <w:r w:rsidRPr="00A3306C" w:rsidR="00573FBA">
        <w:rPr>
          <w:rFonts w:ascii="Century Gothic" w:hAnsi="Century Gothic"/>
          <w:b/>
          <w:bCs/>
          <w:sz w:val="20"/>
          <w:szCs w:val="20"/>
        </w:rPr>
        <w:t xml:space="preserve"> (days)</w:t>
      </w:r>
      <w:r w:rsidRPr="00A3306C">
        <w:rPr>
          <w:rFonts w:ascii="Century Gothic" w:hAnsi="Century Gothic"/>
          <w:b/>
          <w:bCs/>
          <w:sz w:val="20"/>
          <w:szCs w:val="20"/>
        </w:rPr>
        <w:t>:</w:t>
      </w:r>
      <w:r w:rsidRPr="00A3306C">
        <w:rPr>
          <w:rFonts w:ascii="Century Gothic" w:hAnsi="Century Gothic"/>
          <w:sz w:val="20"/>
          <w:szCs w:val="20"/>
        </w:rPr>
        <w:t xml:space="preserve"> This measures </w:t>
      </w:r>
      <w:r w:rsidRPr="00A3306C" w:rsidR="008B3135">
        <w:rPr>
          <w:rFonts w:ascii="Century Gothic" w:hAnsi="Century Gothic"/>
          <w:sz w:val="20"/>
          <w:szCs w:val="20"/>
        </w:rPr>
        <w:t>th</w:t>
      </w:r>
      <w:r w:rsidRPr="00A3306C" w:rsidR="00545931">
        <w:rPr>
          <w:rFonts w:ascii="Century Gothic" w:hAnsi="Century Gothic"/>
          <w:sz w:val="20"/>
          <w:szCs w:val="20"/>
        </w:rPr>
        <w:t>e number of days</w:t>
      </w:r>
      <w:r w:rsidRPr="00A3306C" w:rsidR="008B3135">
        <w:rPr>
          <w:rFonts w:ascii="Century Gothic" w:hAnsi="Century Gothic"/>
          <w:sz w:val="20"/>
          <w:szCs w:val="20"/>
        </w:rPr>
        <w:t xml:space="preserve"> the company's current assets </w:t>
      </w:r>
      <w:r w:rsidRPr="00A3306C" w:rsidR="00573FBA">
        <w:rPr>
          <w:rFonts w:ascii="Century Gothic" w:hAnsi="Century Gothic"/>
          <w:sz w:val="20"/>
          <w:szCs w:val="20"/>
        </w:rPr>
        <w:t>would be able</w:t>
      </w:r>
      <w:r w:rsidRPr="00A3306C" w:rsidR="008B3135">
        <w:rPr>
          <w:rFonts w:ascii="Century Gothic" w:hAnsi="Century Gothic"/>
          <w:sz w:val="20"/>
          <w:szCs w:val="20"/>
        </w:rPr>
        <w:t xml:space="preserve"> to cover it</w:t>
      </w:r>
      <w:r w:rsidRPr="00A3306C" w:rsidR="00573FBA">
        <w:rPr>
          <w:rFonts w:ascii="Century Gothic" w:hAnsi="Century Gothic"/>
          <w:sz w:val="20"/>
          <w:szCs w:val="20"/>
        </w:rPr>
        <w:t>s</w:t>
      </w:r>
      <w:r w:rsidRPr="00A3306C" w:rsidR="008B3135">
        <w:rPr>
          <w:rFonts w:ascii="Century Gothic" w:hAnsi="Century Gothic"/>
          <w:sz w:val="20"/>
          <w:szCs w:val="20"/>
        </w:rPr>
        <w:t xml:space="preserve"> annual daily operating expenses.</w:t>
      </w:r>
      <w:r w:rsidRPr="00A3306C" w:rsidR="00704F6F">
        <w:rPr>
          <w:rFonts w:ascii="Century Gothic" w:hAnsi="Century Gothic"/>
          <w:sz w:val="20"/>
          <w:szCs w:val="20"/>
        </w:rPr>
        <w:t xml:space="preserve"> It further measures the days the company can continue its working without the requirement of using its non-current assets or outside financial resources</w:t>
      </w:r>
      <w:r w:rsidRPr="00A3306C" w:rsidR="007F27AF">
        <w:rPr>
          <w:rFonts w:ascii="Century Gothic" w:hAnsi="Century Gothic"/>
          <w:sz w:val="20"/>
          <w:szCs w:val="20"/>
        </w:rPr>
        <w:t xml:space="preserve">. </w:t>
      </w:r>
      <w:r w:rsidRPr="00A3306C" w:rsidR="007124C7">
        <w:rPr>
          <w:rFonts w:ascii="Century Gothic" w:hAnsi="Century Gothic"/>
          <w:sz w:val="20"/>
          <w:szCs w:val="20"/>
        </w:rPr>
        <w:t>Amazon</w:t>
      </w:r>
      <w:r w:rsidRPr="00A3306C" w:rsidR="00545931">
        <w:rPr>
          <w:rFonts w:ascii="Century Gothic" w:hAnsi="Century Gothic"/>
          <w:sz w:val="20"/>
          <w:szCs w:val="20"/>
        </w:rPr>
        <w:t xml:space="preserve">’s defensive </w:t>
      </w:r>
      <w:r w:rsidRPr="00A3306C" w:rsidR="00573FBA">
        <w:rPr>
          <w:rFonts w:ascii="Century Gothic" w:hAnsi="Century Gothic"/>
          <w:sz w:val="20"/>
          <w:szCs w:val="20"/>
        </w:rPr>
        <w:t>interval ratio</w:t>
      </w:r>
      <w:r w:rsidRPr="00A3306C" w:rsidR="006F3803">
        <w:rPr>
          <w:rFonts w:ascii="Century Gothic" w:hAnsi="Century Gothic"/>
          <w:sz w:val="20"/>
          <w:szCs w:val="20"/>
        </w:rPr>
        <w:t xml:space="preserve"> declined from 133 days to </w:t>
      </w:r>
      <w:r w:rsidRPr="00A3306C" w:rsidR="00D26462">
        <w:rPr>
          <w:rFonts w:ascii="Century Gothic" w:hAnsi="Century Gothic"/>
          <w:sz w:val="20"/>
          <w:szCs w:val="20"/>
        </w:rPr>
        <w:t xml:space="preserve">107 days on the back of </w:t>
      </w:r>
      <w:r w:rsidRPr="00A3306C" w:rsidR="008B2234">
        <w:rPr>
          <w:rFonts w:ascii="Century Gothic" w:hAnsi="Century Gothic"/>
          <w:sz w:val="20"/>
          <w:szCs w:val="20"/>
        </w:rPr>
        <w:t xml:space="preserve">a moderate </w:t>
      </w:r>
      <w:r w:rsidRPr="00A3306C" w:rsidR="00D26462">
        <w:rPr>
          <w:rFonts w:ascii="Century Gothic" w:hAnsi="Century Gothic"/>
          <w:sz w:val="20"/>
          <w:szCs w:val="20"/>
        </w:rPr>
        <w:t xml:space="preserve">decline in </w:t>
      </w:r>
      <w:r w:rsidRPr="00A3306C" w:rsidR="00660E2D">
        <w:rPr>
          <w:rFonts w:ascii="Century Gothic" w:hAnsi="Century Gothic"/>
          <w:sz w:val="20"/>
          <w:szCs w:val="20"/>
        </w:rPr>
        <w:t xml:space="preserve">the company’s </w:t>
      </w:r>
      <w:r w:rsidRPr="00A3306C" w:rsidR="00EF70EE">
        <w:rPr>
          <w:rFonts w:ascii="Century Gothic" w:hAnsi="Century Gothic"/>
          <w:sz w:val="20"/>
          <w:szCs w:val="20"/>
        </w:rPr>
        <w:t xml:space="preserve">assets by </w:t>
      </w:r>
      <w:r w:rsidRPr="00A3306C" w:rsidR="008B2234">
        <w:rPr>
          <w:rFonts w:ascii="Century Gothic" w:hAnsi="Century Gothic"/>
          <w:sz w:val="20"/>
          <w:szCs w:val="20"/>
        </w:rPr>
        <w:t xml:space="preserve">9% and </w:t>
      </w:r>
      <w:r w:rsidRPr="00A3306C" w:rsidR="00A520F4">
        <w:rPr>
          <w:rFonts w:ascii="Century Gothic" w:hAnsi="Century Gothic"/>
          <w:sz w:val="20"/>
          <w:szCs w:val="20"/>
        </w:rPr>
        <w:t xml:space="preserve">an increase in the </w:t>
      </w:r>
      <w:r w:rsidRPr="00A3306C" w:rsidR="00A520F4">
        <w:rPr>
          <w:rFonts w:ascii="Century Gothic" w:hAnsi="Century Gothic"/>
          <w:sz w:val="20"/>
          <w:szCs w:val="20"/>
        </w:rPr>
        <w:t>annual</w:t>
      </w:r>
      <w:r w:rsidRPr="00A3306C" w:rsidR="00E56D3D">
        <w:rPr>
          <w:rFonts w:ascii="Century Gothic" w:hAnsi="Century Gothic"/>
          <w:sz w:val="20"/>
          <w:szCs w:val="20"/>
        </w:rPr>
        <w:t xml:space="preserve"> </w:t>
      </w:r>
      <w:r w:rsidRPr="00A3306C" w:rsidR="0052194E">
        <w:rPr>
          <w:rFonts w:ascii="Century Gothic" w:hAnsi="Century Gothic"/>
          <w:sz w:val="20"/>
          <w:szCs w:val="20"/>
        </w:rPr>
        <w:t>operating</w:t>
      </w:r>
      <w:r w:rsidRPr="00A3306C" w:rsidR="0052194E">
        <w:rPr>
          <w:rFonts w:ascii="Century Gothic" w:hAnsi="Century Gothic"/>
          <w:sz w:val="20"/>
          <w:szCs w:val="20"/>
        </w:rPr>
        <w:t xml:space="preserve"> expenses.</w:t>
      </w:r>
      <w:r w:rsidRPr="00A3306C" w:rsidR="003C6690">
        <w:rPr>
          <w:rFonts w:ascii="Century Gothic" w:hAnsi="Century Gothic"/>
          <w:sz w:val="20"/>
          <w:szCs w:val="20"/>
        </w:rPr>
        <w:t xml:space="preserve"> Following the decline, we advise that the company </w:t>
      </w:r>
      <w:r w:rsidRPr="00A3306C" w:rsidR="003C6690">
        <w:rPr>
          <w:rFonts w:ascii="Century Gothic" w:hAnsi="Century Gothic"/>
          <w:sz w:val="20"/>
          <w:szCs w:val="20"/>
        </w:rPr>
        <w:t>look into</w:t>
      </w:r>
      <w:r w:rsidRPr="00A3306C" w:rsidR="003C6690">
        <w:rPr>
          <w:rFonts w:ascii="Century Gothic" w:hAnsi="Century Gothic"/>
          <w:sz w:val="20"/>
          <w:szCs w:val="20"/>
        </w:rPr>
        <w:t xml:space="preserve"> improving its current assets and </w:t>
      </w:r>
      <w:r w:rsidRPr="00A3306C" w:rsidR="00C2757A">
        <w:rPr>
          <w:rFonts w:ascii="Century Gothic" w:hAnsi="Century Gothic"/>
          <w:sz w:val="20"/>
          <w:szCs w:val="20"/>
        </w:rPr>
        <w:t xml:space="preserve">subsequently </w:t>
      </w:r>
      <w:r w:rsidRPr="00A3306C" w:rsidR="00B9300E">
        <w:rPr>
          <w:rFonts w:ascii="Century Gothic" w:hAnsi="Century Gothic"/>
          <w:sz w:val="20"/>
          <w:szCs w:val="20"/>
        </w:rPr>
        <w:t>manage operating expenses.</w:t>
      </w:r>
    </w:p>
    <w:p w:rsidR="00B9300E" w:rsidRPr="00A3306C" w:rsidP="00BF796B" w14:paraId="259C3A9D" w14:textId="08E845A5">
      <w:pPr>
        <w:pStyle w:val="ListParagraph"/>
        <w:numPr>
          <w:ilvl w:val="0"/>
          <w:numId w:val="2"/>
        </w:numPr>
        <w:jc w:val="both"/>
        <w:rPr>
          <w:rFonts w:ascii="Century Gothic" w:hAnsi="Century Gothic"/>
          <w:sz w:val="20"/>
          <w:szCs w:val="20"/>
        </w:rPr>
      </w:pPr>
      <w:r w:rsidRPr="00A3306C">
        <w:rPr>
          <w:rFonts w:ascii="Century Gothic" w:hAnsi="Century Gothic"/>
          <w:b/>
          <w:bCs/>
          <w:sz w:val="20"/>
          <w:szCs w:val="20"/>
        </w:rPr>
        <w:t>Inventory Days:</w:t>
      </w:r>
      <w:r w:rsidRPr="00A3306C">
        <w:rPr>
          <w:rFonts w:ascii="Century Gothic" w:hAnsi="Century Gothic"/>
          <w:sz w:val="20"/>
          <w:szCs w:val="20"/>
        </w:rPr>
        <w:t xml:space="preserve"> </w:t>
      </w:r>
      <w:r w:rsidRPr="00A3306C" w:rsidR="00A41985">
        <w:rPr>
          <w:rFonts w:ascii="Century Gothic" w:hAnsi="Century Gothic"/>
          <w:sz w:val="20"/>
          <w:szCs w:val="20"/>
        </w:rPr>
        <w:t xml:space="preserve">The inventory days </w:t>
      </w:r>
      <w:r w:rsidRPr="00A3306C" w:rsidR="00CE5029">
        <w:rPr>
          <w:rFonts w:ascii="Century Gothic" w:hAnsi="Century Gothic"/>
          <w:sz w:val="20"/>
          <w:szCs w:val="20"/>
        </w:rPr>
        <w:t>indicate the number of days the company would be able to</w:t>
      </w:r>
      <w:r w:rsidRPr="00A3306C" w:rsidR="00F869F6">
        <w:rPr>
          <w:rFonts w:ascii="Century Gothic" w:hAnsi="Century Gothic"/>
          <w:sz w:val="20"/>
          <w:szCs w:val="20"/>
        </w:rPr>
        <w:t xml:space="preserve"> convert its inventory to sales. </w:t>
      </w:r>
      <w:r w:rsidRPr="00A3306C" w:rsidR="00B97A38">
        <w:rPr>
          <w:rFonts w:ascii="Century Gothic" w:hAnsi="Century Gothic"/>
          <w:sz w:val="20"/>
          <w:szCs w:val="20"/>
        </w:rPr>
        <w:t xml:space="preserve">Amazon Inventory days showed a </w:t>
      </w:r>
      <w:r w:rsidRPr="00A3306C" w:rsidR="00254D13">
        <w:rPr>
          <w:rFonts w:ascii="Century Gothic" w:hAnsi="Century Gothic"/>
          <w:sz w:val="20"/>
          <w:szCs w:val="20"/>
        </w:rPr>
        <w:t xml:space="preserve">little </w:t>
      </w:r>
      <w:r w:rsidRPr="00A3306C" w:rsidR="000169B2">
        <w:rPr>
          <w:rFonts w:ascii="Century Gothic" w:hAnsi="Century Gothic"/>
          <w:sz w:val="20"/>
          <w:szCs w:val="20"/>
        </w:rPr>
        <w:t>decrease</w:t>
      </w:r>
      <w:r w:rsidRPr="00A3306C" w:rsidR="00254D13">
        <w:rPr>
          <w:rFonts w:ascii="Century Gothic" w:hAnsi="Century Gothic"/>
          <w:sz w:val="20"/>
          <w:szCs w:val="20"/>
        </w:rPr>
        <w:t xml:space="preserve"> from </w:t>
      </w:r>
      <w:r w:rsidRPr="00A3306C" w:rsidR="00E24045">
        <w:rPr>
          <w:rFonts w:ascii="Century Gothic" w:hAnsi="Century Gothic"/>
          <w:sz w:val="20"/>
          <w:szCs w:val="20"/>
        </w:rPr>
        <w:t xml:space="preserve">43.74 days in 2021 to </w:t>
      </w:r>
      <w:r w:rsidRPr="00A3306C" w:rsidR="000169B2">
        <w:rPr>
          <w:rFonts w:ascii="Century Gothic" w:hAnsi="Century Gothic"/>
          <w:sz w:val="20"/>
          <w:szCs w:val="20"/>
        </w:rPr>
        <w:t>43.48 days</w:t>
      </w:r>
      <w:r w:rsidRPr="00A3306C" w:rsidR="00014541">
        <w:rPr>
          <w:rFonts w:ascii="Century Gothic" w:hAnsi="Century Gothic"/>
          <w:sz w:val="20"/>
          <w:szCs w:val="20"/>
        </w:rPr>
        <w:t xml:space="preserve">. </w:t>
      </w:r>
      <w:r w:rsidRPr="00A3306C" w:rsidR="003F7733">
        <w:rPr>
          <w:rFonts w:ascii="Century Gothic" w:hAnsi="Century Gothic"/>
          <w:sz w:val="20"/>
          <w:szCs w:val="20"/>
        </w:rPr>
        <w:t>However, this indicates</w:t>
      </w:r>
      <w:r w:rsidRPr="00A3306C" w:rsidR="007F06CF">
        <w:rPr>
          <w:rFonts w:ascii="Century Gothic" w:hAnsi="Century Gothic"/>
          <w:sz w:val="20"/>
          <w:szCs w:val="20"/>
        </w:rPr>
        <w:t xml:space="preserve"> the ability of the company to convert its inventory to sales is relatively static due to </w:t>
      </w:r>
      <w:r w:rsidRPr="00A3306C" w:rsidR="00AC4ED7">
        <w:rPr>
          <w:rFonts w:ascii="Century Gothic" w:hAnsi="Century Gothic"/>
          <w:sz w:val="20"/>
          <w:szCs w:val="20"/>
        </w:rPr>
        <w:t>little or no change in the company's inventory and a moderate increase in sales from 2021 to 2021.</w:t>
      </w:r>
    </w:p>
    <w:p w:rsidR="00AC4ED7" w:rsidRPr="00A3306C" w:rsidP="00BF796B" w14:paraId="7CCD8289" w14:textId="237BBAA0">
      <w:pPr>
        <w:pStyle w:val="ListParagraph"/>
        <w:numPr>
          <w:ilvl w:val="0"/>
          <w:numId w:val="2"/>
        </w:numPr>
        <w:jc w:val="both"/>
        <w:rPr>
          <w:rFonts w:ascii="Century Gothic" w:hAnsi="Century Gothic"/>
          <w:sz w:val="20"/>
          <w:szCs w:val="20"/>
        </w:rPr>
      </w:pPr>
      <w:r w:rsidRPr="00A3306C">
        <w:rPr>
          <w:rFonts w:ascii="Century Gothic" w:hAnsi="Century Gothic"/>
          <w:b/>
          <w:bCs/>
          <w:sz w:val="20"/>
          <w:szCs w:val="20"/>
        </w:rPr>
        <w:t>Payable Days:</w:t>
      </w:r>
      <w:r w:rsidRPr="00A3306C" w:rsidR="006F48B0">
        <w:rPr>
          <w:rFonts w:ascii="Century Gothic" w:hAnsi="Century Gothic"/>
          <w:sz w:val="20"/>
          <w:szCs w:val="20"/>
        </w:rPr>
        <w:t xml:space="preserve"> This metric analyses how well the company is managing its accounts payables and other suppliers.</w:t>
      </w:r>
      <w:r w:rsidRPr="00A3306C" w:rsidR="00524EE9">
        <w:rPr>
          <w:rFonts w:ascii="Century Gothic" w:hAnsi="Century Gothic"/>
          <w:sz w:val="20"/>
          <w:szCs w:val="20"/>
        </w:rPr>
        <w:t xml:space="preserve"> The company’s </w:t>
      </w:r>
      <w:r w:rsidRPr="00A3306C" w:rsidR="00036D66">
        <w:rPr>
          <w:rFonts w:ascii="Century Gothic" w:hAnsi="Century Gothic"/>
          <w:sz w:val="20"/>
          <w:szCs w:val="20"/>
        </w:rPr>
        <w:t xml:space="preserve">payable </w:t>
      </w:r>
      <w:r w:rsidRPr="00A3306C" w:rsidR="00586425">
        <w:rPr>
          <w:rFonts w:ascii="Century Gothic" w:hAnsi="Century Gothic"/>
          <w:sz w:val="20"/>
          <w:szCs w:val="20"/>
        </w:rPr>
        <w:t xml:space="preserve">days declined by </w:t>
      </w:r>
      <w:r w:rsidRPr="00A3306C" w:rsidR="006263D6">
        <w:rPr>
          <w:rFonts w:ascii="Century Gothic" w:hAnsi="Century Gothic"/>
          <w:sz w:val="20"/>
          <w:szCs w:val="20"/>
        </w:rPr>
        <w:t>5% from 105 days to 100 days</w:t>
      </w:r>
      <w:r w:rsidRPr="00A3306C" w:rsidR="00E679FB">
        <w:rPr>
          <w:rFonts w:ascii="Century Gothic" w:hAnsi="Century Gothic"/>
          <w:sz w:val="20"/>
          <w:szCs w:val="20"/>
        </w:rPr>
        <w:t xml:space="preserve">. This indicates the company is not utilizing its </w:t>
      </w:r>
      <w:r w:rsidRPr="00A3306C" w:rsidR="0090168F">
        <w:rPr>
          <w:rFonts w:ascii="Century Gothic" w:hAnsi="Century Gothic"/>
          <w:sz w:val="20"/>
          <w:szCs w:val="20"/>
        </w:rPr>
        <w:t xml:space="preserve">cash position as </w:t>
      </w:r>
      <w:r w:rsidRPr="00A3306C" w:rsidR="000D3019">
        <w:rPr>
          <w:rFonts w:ascii="Century Gothic" w:hAnsi="Century Gothic"/>
          <w:sz w:val="20"/>
          <w:szCs w:val="20"/>
        </w:rPr>
        <w:t>the payable days also declined from 2020 to 2021. However, considering the industry in which the company operates, th</w:t>
      </w:r>
      <w:r w:rsidRPr="00A3306C" w:rsidR="00F453E2">
        <w:rPr>
          <w:rFonts w:ascii="Century Gothic" w:hAnsi="Century Gothic"/>
          <w:sz w:val="20"/>
          <w:szCs w:val="20"/>
        </w:rPr>
        <w:t xml:space="preserve">ere is a possibility the company operates a short-term credit arrangement with its </w:t>
      </w:r>
      <w:r w:rsidRPr="00A3306C" w:rsidR="0000098B">
        <w:rPr>
          <w:rFonts w:ascii="Century Gothic" w:hAnsi="Century Gothic"/>
          <w:sz w:val="20"/>
          <w:szCs w:val="20"/>
        </w:rPr>
        <w:t>suppliers, hence, the decline in payable days.</w:t>
      </w:r>
    </w:p>
    <w:p w:rsidR="001F2A4E" w:rsidRPr="00A3306C" w:rsidP="001F2A4E" w14:paraId="61C82ABB" w14:textId="27F82380">
      <w:pPr>
        <w:pStyle w:val="ListParagraph"/>
        <w:numPr>
          <w:ilvl w:val="0"/>
          <w:numId w:val="2"/>
        </w:numPr>
        <w:jc w:val="both"/>
        <w:rPr>
          <w:rFonts w:ascii="Century Gothic" w:hAnsi="Century Gothic"/>
          <w:sz w:val="20"/>
          <w:szCs w:val="20"/>
        </w:rPr>
      </w:pPr>
      <w:r w:rsidRPr="00A3306C">
        <w:rPr>
          <w:rFonts w:ascii="Century Gothic" w:hAnsi="Century Gothic"/>
          <w:b/>
          <w:bCs/>
          <w:sz w:val="20"/>
          <w:szCs w:val="20"/>
        </w:rPr>
        <w:t>Receiva</w:t>
      </w:r>
      <w:r w:rsidRPr="00A3306C" w:rsidR="00F14AC5">
        <w:rPr>
          <w:rFonts w:ascii="Century Gothic" w:hAnsi="Century Gothic"/>
          <w:b/>
          <w:bCs/>
          <w:sz w:val="20"/>
          <w:szCs w:val="20"/>
        </w:rPr>
        <w:t xml:space="preserve">ble days: </w:t>
      </w:r>
      <w:r w:rsidRPr="00A3306C" w:rsidR="00F14AC5">
        <w:rPr>
          <w:rFonts w:ascii="Century Gothic" w:hAnsi="Century Gothic"/>
          <w:sz w:val="20"/>
          <w:szCs w:val="20"/>
        </w:rPr>
        <w:t>Amazon</w:t>
      </w:r>
      <w:r w:rsidRPr="00A3306C" w:rsidR="006A1A9F">
        <w:rPr>
          <w:rFonts w:ascii="Century Gothic" w:hAnsi="Century Gothic"/>
          <w:sz w:val="20"/>
          <w:szCs w:val="20"/>
        </w:rPr>
        <w:t>’s receivable days</w:t>
      </w:r>
      <w:r w:rsidRPr="00A3306C" w:rsidR="00D87F78">
        <w:rPr>
          <w:rFonts w:ascii="Century Gothic" w:hAnsi="Century Gothic"/>
          <w:sz w:val="20"/>
          <w:szCs w:val="20"/>
        </w:rPr>
        <w:t xml:space="preserve"> increased from 26 days in 2021 to 30 days in 2022. This indicates that the </w:t>
      </w:r>
      <w:r w:rsidRPr="00A3306C" w:rsidR="00FB563A">
        <w:rPr>
          <w:rFonts w:ascii="Century Gothic" w:hAnsi="Century Gothic"/>
          <w:sz w:val="20"/>
          <w:szCs w:val="20"/>
        </w:rPr>
        <w:t xml:space="preserve">company is not efficiently </w:t>
      </w:r>
      <w:r w:rsidRPr="00A3306C" w:rsidR="002A599C">
        <w:rPr>
          <w:rFonts w:ascii="Century Gothic" w:hAnsi="Century Gothic"/>
          <w:sz w:val="20"/>
          <w:szCs w:val="20"/>
        </w:rPr>
        <w:t xml:space="preserve">managing its </w:t>
      </w:r>
      <w:r w:rsidRPr="00A3306C" w:rsidR="00DF027D">
        <w:rPr>
          <w:rFonts w:ascii="Century Gothic" w:hAnsi="Century Gothic"/>
          <w:sz w:val="20"/>
          <w:szCs w:val="20"/>
        </w:rPr>
        <w:t>debt</w:t>
      </w:r>
      <w:r w:rsidRPr="00A3306C" w:rsidR="00747226">
        <w:rPr>
          <w:rFonts w:ascii="Century Gothic" w:hAnsi="Century Gothic"/>
          <w:sz w:val="20"/>
          <w:szCs w:val="20"/>
        </w:rPr>
        <w:t>ors</w:t>
      </w:r>
      <w:r w:rsidRPr="00A3306C" w:rsidR="005A2649">
        <w:rPr>
          <w:rFonts w:ascii="Century Gothic" w:hAnsi="Century Gothic"/>
          <w:sz w:val="20"/>
          <w:szCs w:val="20"/>
        </w:rPr>
        <w:t>.</w:t>
      </w:r>
      <w:r w:rsidRPr="00A3306C" w:rsidR="00DA04CA">
        <w:rPr>
          <w:rFonts w:ascii="Century Gothic" w:hAnsi="Century Gothic"/>
          <w:sz w:val="20"/>
          <w:szCs w:val="20"/>
        </w:rPr>
        <w:t xml:space="preserve"> However, co</w:t>
      </w:r>
      <w:r w:rsidRPr="00A3306C" w:rsidR="007B40AB">
        <w:rPr>
          <w:rFonts w:ascii="Century Gothic" w:hAnsi="Century Gothic"/>
          <w:sz w:val="20"/>
          <w:szCs w:val="20"/>
        </w:rPr>
        <w:t xml:space="preserve">nsidering the industry </w:t>
      </w:r>
      <w:r w:rsidRPr="00A3306C" w:rsidR="00C52C80">
        <w:rPr>
          <w:rFonts w:ascii="Century Gothic" w:hAnsi="Century Gothic"/>
          <w:sz w:val="20"/>
          <w:szCs w:val="20"/>
        </w:rPr>
        <w:t>in which the company operates, 7-30 days receivable days is</w:t>
      </w:r>
      <w:r w:rsidRPr="00A3306C" w:rsidR="009D54FB">
        <w:rPr>
          <w:rFonts w:ascii="Century Gothic" w:hAnsi="Century Gothic"/>
          <w:sz w:val="20"/>
          <w:szCs w:val="20"/>
        </w:rPr>
        <w:t xml:space="preserve"> </w:t>
      </w:r>
      <w:r w:rsidRPr="00A3306C" w:rsidR="009D54FB">
        <w:rPr>
          <w:rFonts w:ascii="Century Gothic" w:hAnsi="Century Gothic"/>
          <w:sz w:val="20"/>
          <w:szCs w:val="20"/>
        </w:rPr>
        <w:t>fairly good</w:t>
      </w:r>
      <w:r w:rsidRPr="00A3306C" w:rsidR="009D54FB">
        <w:rPr>
          <w:rFonts w:ascii="Century Gothic" w:hAnsi="Century Gothic"/>
          <w:sz w:val="20"/>
          <w:szCs w:val="20"/>
        </w:rPr>
        <w:t xml:space="preserve">. Nevertheless, the company should introduce </w:t>
      </w:r>
      <w:r w:rsidRPr="00A3306C" w:rsidR="00AA7C4F">
        <w:rPr>
          <w:rFonts w:ascii="Century Gothic" w:hAnsi="Century Gothic"/>
          <w:sz w:val="20"/>
          <w:szCs w:val="20"/>
        </w:rPr>
        <w:t>initiatives to combat the yearly increase in receivables days such as offering discounts</w:t>
      </w:r>
      <w:r w:rsidRPr="00A3306C" w:rsidR="003F12CE">
        <w:rPr>
          <w:rFonts w:ascii="Century Gothic" w:hAnsi="Century Gothic"/>
          <w:sz w:val="20"/>
          <w:szCs w:val="20"/>
        </w:rPr>
        <w:t>, shortening payment deadlin</w:t>
      </w:r>
      <w:r w:rsidRPr="00A3306C">
        <w:rPr>
          <w:rFonts w:ascii="Century Gothic" w:hAnsi="Century Gothic"/>
          <w:sz w:val="20"/>
          <w:szCs w:val="20"/>
        </w:rPr>
        <w:t>es, etc.</w:t>
      </w:r>
    </w:p>
    <w:p w:rsidR="001F2A4E" w:rsidRPr="00A3306C" w:rsidP="001F2A4E" w14:paraId="641C265E" w14:textId="11CEA36D">
      <w:pPr>
        <w:pStyle w:val="ListParagraph"/>
        <w:numPr>
          <w:ilvl w:val="0"/>
          <w:numId w:val="2"/>
        </w:numPr>
        <w:jc w:val="both"/>
        <w:rPr>
          <w:rFonts w:ascii="Century Gothic" w:hAnsi="Century Gothic"/>
          <w:sz w:val="20"/>
          <w:szCs w:val="20"/>
        </w:rPr>
      </w:pPr>
      <w:r w:rsidRPr="00A3306C">
        <w:rPr>
          <w:rFonts w:ascii="Century Gothic" w:hAnsi="Century Gothic"/>
          <w:b/>
          <w:bCs/>
          <w:sz w:val="20"/>
          <w:szCs w:val="20"/>
        </w:rPr>
        <w:t>Net Trading Cycle:</w:t>
      </w:r>
      <w:r w:rsidRPr="00A3306C">
        <w:rPr>
          <w:rFonts w:ascii="Century Gothic" w:hAnsi="Century Gothic"/>
          <w:sz w:val="20"/>
          <w:szCs w:val="20"/>
        </w:rPr>
        <w:t xml:space="preserve"> The company recorded a negative </w:t>
      </w:r>
      <w:r w:rsidRPr="00A3306C" w:rsidR="00166EA5">
        <w:rPr>
          <w:rFonts w:ascii="Century Gothic" w:hAnsi="Century Gothic"/>
          <w:sz w:val="20"/>
          <w:szCs w:val="20"/>
        </w:rPr>
        <w:t>NTC which</w:t>
      </w:r>
      <w:r w:rsidRPr="00A3306C">
        <w:rPr>
          <w:rFonts w:ascii="Century Gothic" w:hAnsi="Century Gothic"/>
          <w:sz w:val="20"/>
          <w:szCs w:val="20"/>
        </w:rPr>
        <w:t xml:space="preserve"> is considered favorable as the co</w:t>
      </w:r>
      <w:r w:rsidRPr="00A3306C" w:rsidR="00C23A54">
        <w:rPr>
          <w:rFonts w:ascii="Century Gothic" w:hAnsi="Century Gothic"/>
          <w:sz w:val="20"/>
          <w:szCs w:val="20"/>
        </w:rPr>
        <w:t xml:space="preserve">mpany operations are being financed by the vendors. Considering </w:t>
      </w:r>
      <w:r w:rsidRPr="00A3306C" w:rsidR="001546A3">
        <w:rPr>
          <w:rFonts w:ascii="Century Gothic" w:hAnsi="Century Gothic"/>
          <w:sz w:val="20"/>
          <w:szCs w:val="20"/>
        </w:rPr>
        <w:t>the industry</w:t>
      </w:r>
      <w:r w:rsidRPr="00A3306C" w:rsidR="009A0342">
        <w:rPr>
          <w:rFonts w:ascii="Century Gothic" w:hAnsi="Century Gothic"/>
          <w:sz w:val="20"/>
          <w:szCs w:val="20"/>
        </w:rPr>
        <w:t xml:space="preserve"> in which the company operates, a negative NTP is favourable as it indicates </w:t>
      </w:r>
      <w:r w:rsidRPr="00A3306C" w:rsidR="009A0342">
        <w:rPr>
          <w:rFonts w:ascii="Century Gothic" w:hAnsi="Century Gothic"/>
          <w:sz w:val="20"/>
          <w:szCs w:val="20"/>
        </w:rPr>
        <w:t xml:space="preserve">that </w:t>
      </w:r>
      <w:r w:rsidRPr="00A3306C" w:rsidR="00DB7D97">
        <w:rPr>
          <w:rFonts w:ascii="Century Gothic" w:hAnsi="Century Gothic"/>
          <w:sz w:val="20"/>
          <w:szCs w:val="20"/>
        </w:rPr>
        <w:t>they</w:t>
      </w:r>
      <w:r w:rsidRPr="00A3306C" w:rsidR="00DB7D97">
        <w:rPr>
          <w:rFonts w:ascii="Century Gothic" w:hAnsi="Century Gothic"/>
          <w:sz w:val="20"/>
          <w:szCs w:val="20"/>
        </w:rPr>
        <w:t xml:space="preserve"> can take advantage of the suppliers’ credit and turn their inventory quickly.</w:t>
      </w:r>
    </w:p>
    <w:p w:rsidR="00B25FBA" w:rsidRPr="00A3306C" w:rsidP="00B25FBA" w14:paraId="103EEC05" w14:textId="19200C5A">
      <w:pPr>
        <w:pStyle w:val="ListParagraph"/>
        <w:numPr>
          <w:ilvl w:val="0"/>
          <w:numId w:val="2"/>
        </w:numPr>
        <w:jc w:val="both"/>
        <w:rPr>
          <w:rFonts w:ascii="Century Gothic" w:hAnsi="Century Gothic"/>
          <w:sz w:val="20"/>
          <w:szCs w:val="20"/>
        </w:rPr>
      </w:pPr>
      <w:r w:rsidRPr="00A3306C">
        <w:rPr>
          <w:rFonts w:ascii="Century Gothic" w:hAnsi="Century Gothic"/>
          <w:b/>
          <w:bCs/>
          <w:sz w:val="20"/>
          <w:szCs w:val="20"/>
        </w:rPr>
        <w:t>Working Capital/Working Capital as a Percentage of Sales:</w:t>
      </w:r>
      <w:r w:rsidRPr="00A3306C">
        <w:rPr>
          <w:rFonts w:ascii="Century Gothic" w:hAnsi="Century Gothic"/>
          <w:sz w:val="20"/>
          <w:szCs w:val="20"/>
        </w:rPr>
        <w:t xml:space="preserve"> Amazon re</w:t>
      </w:r>
      <w:r w:rsidRPr="00A3306C" w:rsidR="00E63EB6">
        <w:rPr>
          <w:rFonts w:ascii="Century Gothic" w:hAnsi="Century Gothic"/>
          <w:sz w:val="20"/>
          <w:szCs w:val="20"/>
        </w:rPr>
        <w:t>corded a negative working capital in 202</w:t>
      </w:r>
      <w:r w:rsidRPr="00A3306C" w:rsidR="0054004E">
        <w:rPr>
          <w:rFonts w:ascii="Century Gothic" w:hAnsi="Century Gothic"/>
          <w:sz w:val="20"/>
          <w:szCs w:val="20"/>
        </w:rPr>
        <w:t>2 from a positive $1</w:t>
      </w:r>
      <w:r w:rsidRPr="00A3306C" w:rsidR="00766938">
        <w:rPr>
          <w:rFonts w:ascii="Century Gothic" w:hAnsi="Century Gothic"/>
          <w:sz w:val="20"/>
          <w:szCs w:val="20"/>
        </w:rPr>
        <w:t xml:space="preserve">9.3 billion </w:t>
      </w:r>
      <w:r w:rsidRPr="00A3306C" w:rsidR="00766938">
        <w:rPr>
          <w:rFonts w:ascii="Century Gothic" w:hAnsi="Century Gothic"/>
          <w:sz w:val="20"/>
          <w:szCs w:val="20"/>
        </w:rPr>
        <w:t>as a result of</w:t>
      </w:r>
      <w:r w:rsidRPr="00A3306C" w:rsidR="00766938">
        <w:rPr>
          <w:rFonts w:ascii="Century Gothic" w:hAnsi="Century Gothic"/>
          <w:sz w:val="20"/>
          <w:szCs w:val="20"/>
        </w:rPr>
        <w:t xml:space="preserve"> </w:t>
      </w:r>
      <w:r w:rsidRPr="00A3306C" w:rsidR="00E763C4">
        <w:rPr>
          <w:rFonts w:ascii="Century Gothic" w:hAnsi="Century Gothic"/>
          <w:sz w:val="20"/>
          <w:szCs w:val="20"/>
        </w:rPr>
        <w:t xml:space="preserve">reduced current assets and </w:t>
      </w:r>
      <w:r w:rsidRPr="00A3306C" w:rsidR="00CA1E2A">
        <w:rPr>
          <w:rFonts w:ascii="Century Gothic" w:hAnsi="Century Gothic"/>
          <w:sz w:val="20"/>
          <w:szCs w:val="20"/>
        </w:rPr>
        <w:t>subsequently</w:t>
      </w:r>
      <w:r w:rsidRPr="00A3306C" w:rsidR="00E763C4">
        <w:rPr>
          <w:rFonts w:ascii="Century Gothic" w:hAnsi="Century Gothic"/>
          <w:sz w:val="20"/>
          <w:szCs w:val="20"/>
        </w:rPr>
        <w:t xml:space="preserve"> </w:t>
      </w:r>
      <w:r w:rsidRPr="00A3306C" w:rsidR="00CA1E2A">
        <w:rPr>
          <w:rFonts w:ascii="Century Gothic" w:hAnsi="Century Gothic"/>
          <w:sz w:val="20"/>
          <w:szCs w:val="20"/>
        </w:rPr>
        <w:t>increase in current liabili</w:t>
      </w:r>
      <w:r w:rsidRPr="00A3306C" w:rsidR="00587853">
        <w:rPr>
          <w:rFonts w:ascii="Century Gothic" w:hAnsi="Century Gothic"/>
          <w:sz w:val="20"/>
          <w:szCs w:val="20"/>
        </w:rPr>
        <w:t>ties</w:t>
      </w:r>
      <w:r w:rsidRPr="00A3306C" w:rsidR="004A673E">
        <w:rPr>
          <w:rFonts w:ascii="Century Gothic" w:hAnsi="Century Gothic"/>
          <w:sz w:val="20"/>
          <w:szCs w:val="20"/>
        </w:rPr>
        <w:t xml:space="preserve">. </w:t>
      </w:r>
      <w:r w:rsidRPr="00A3306C" w:rsidR="00587853">
        <w:rPr>
          <w:rFonts w:ascii="Century Gothic" w:hAnsi="Century Gothic"/>
          <w:sz w:val="20"/>
          <w:szCs w:val="20"/>
        </w:rPr>
        <w:t xml:space="preserve"> </w:t>
      </w:r>
      <w:r w:rsidRPr="00A3306C" w:rsidR="00F32ABF">
        <w:rPr>
          <w:rFonts w:ascii="Century Gothic" w:hAnsi="Century Gothic"/>
          <w:sz w:val="20"/>
          <w:szCs w:val="20"/>
        </w:rPr>
        <w:t xml:space="preserve">However, </w:t>
      </w:r>
      <w:r w:rsidRPr="00A3306C" w:rsidR="003468B9">
        <w:rPr>
          <w:rFonts w:ascii="Century Gothic" w:hAnsi="Century Gothic"/>
          <w:sz w:val="20"/>
          <w:szCs w:val="20"/>
        </w:rPr>
        <w:t>a negative WC necessarily means the company is operating inefficiently</w:t>
      </w:r>
      <w:r w:rsidRPr="00A3306C" w:rsidR="009D34E2">
        <w:rPr>
          <w:rFonts w:ascii="Century Gothic" w:hAnsi="Century Gothic"/>
          <w:sz w:val="20"/>
          <w:szCs w:val="20"/>
        </w:rPr>
        <w:t xml:space="preserve"> as the decline leads to </w:t>
      </w:r>
      <w:r w:rsidRPr="00A3306C" w:rsidR="004A673E">
        <w:rPr>
          <w:rFonts w:ascii="Century Gothic" w:hAnsi="Century Gothic"/>
          <w:sz w:val="20"/>
          <w:szCs w:val="20"/>
        </w:rPr>
        <w:t xml:space="preserve">generating extra cash for the business. </w:t>
      </w:r>
      <w:r w:rsidRPr="00A3306C" w:rsidR="000C406F">
        <w:rPr>
          <w:rFonts w:ascii="Century Gothic" w:hAnsi="Century Gothic"/>
          <w:sz w:val="20"/>
          <w:szCs w:val="20"/>
        </w:rPr>
        <w:t>It is important to note that the decline in current assets is attributed to a significant decline in marketable securities</w:t>
      </w:r>
      <w:r w:rsidRPr="00A3306C" w:rsidR="00583DB5">
        <w:rPr>
          <w:rFonts w:ascii="Century Gothic" w:hAnsi="Century Gothic"/>
          <w:sz w:val="20"/>
          <w:szCs w:val="20"/>
        </w:rPr>
        <w:t xml:space="preserve">. It is important to company identify </w:t>
      </w:r>
      <w:r w:rsidRPr="00A3306C" w:rsidR="00B6789B">
        <w:rPr>
          <w:rFonts w:ascii="Century Gothic" w:hAnsi="Century Gothic"/>
          <w:sz w:val="20"/>
          <w:szCs w:val="20"/>
        </w:rPr>
        <w:t>viable securi</w:t>
      </w:r>
      <w:r w:rsidRPr="00A3306C" w:rsidR="00141E78">
        <w:rPr>
          <w:rFonts w:ascii="Century Gothic" w:hAnsi="Century Gothic"/>
          <w:sz w:val="20"/>
          <w:szCs w:val="20"/>
        </w:rPr>
        <w:t>ties in which the company can invest. This would help improve current assets as other factors affect</w:t>
      </w:r>
      <w:r w:rsidRPr="00A3306C" w:rsidR="007A054B">
        <w:rPr>
          <w:rFonts w:ascii="Century Gothic" w:hAnsi="Century Gothic"/>
          <w:sz w:val="20"/>
          <w:szCs w:val="20"/>
        </w:rPr>
        <w:t>ing working capital are moderately mild but should be effectively managed</w:t>
      </w:r>
      <w:r w:rsidRPr="00A3306C">
        <w:rPr>
          <w:rFonts w:ascii="Century Gothic" w:hAnsi="Century Gothic"/>
          <w:sz w:val="20"/>
          <w:szCs w:val="20"/>
        </w:rPr>
        <w:t xml:space="preserve"> to prevent reoccurring negative positions.</w:t>
      </w:r>
    </w:p>
    <w:p w:rsidR="00B25FBA" w:rsidRPr="00A3306C" w:rsidP="00B25FBA" w14:paraId="3117BEFD" w14:textId="33E54A69">
      <w:pPr>
        <w:jc w:val="both"/>
        <w:rPr>
          <w:rFonts w:ascii="Century Gothic" w:hAnsi="Century Gothic"/>
          <w:sz w:val="20"/>
          <w:szCs w:val="20"/>
        </w:rPr>
      </w:pPr>
      <w:r w:rsidRPr="00A3306C">
        <w:rPr>
          <w:rFonts w:ascii="Century Gothic" w:hAnsi="Century Gothic"/>
          <w:b/>
          <w:bCs/>
          <w:sz w:val="20"/>
          <w:szCs w:val="20"/>
        </w:rPr>
        <w:t xml:space="preserve">PROFITABILITY RATIOS: </w:t>
      </w:r>
      <w:r w:rsidRPr="00A3306C">
        <w:rPr>
          <w:rFonts w:ascii="Century Gothic" w:hAnsi="Century Gothic"/>
          <w:sz w:val="20"/>
          <w:szCs w:val="20"/>
        </w:rPr>
        <w:t>An analysis was done on the profitability level of Amazon PLC. The following metrics were ana</w:t>
      </w:r>
      <w:r w:rsidRPr="00A3306C" w:rsidR="00A05F16">
        <w:rPr>
          <w:rFonts w:ascii="Century Gothic" w:hAnsi="Century Gothic"/>
          <w:sz w:val="20"/>
          <w:szCs w:val="20"/>
        </w:rPr>
        <w:t>lysed:</w:t>
      </w:r>
    </w:p>
    <w:p w:rsidR="00A05F16" w:rsidRPr="00A3306C" w:rsidP="00A05F16" w14:paraId="08269D1D" w14:textId="5830CA8F">
      <w:pPr>
        <w:pStyle w:val="ListParagraph"/>
        <w:numPr>
          <w:ilvl w:val="0"/>
          <w:numId w:val="3"/>
        </w:numPr>
        <w:jc w:val="both"/>
        <w:rPr>
          <w:rFonts w:ascii="Century Gothic" w:hAnsi="Century Gothic"/>
          <w:b/>
          <w:bCs/>
          <w:sz w:val="20"/>
          <w:szCs w:val="20"/>
        </w:rPr>
      </w:pPr>
      <w:r w:rsidRPr="00A3306C">
        <w:rPr>
          <w:rFonts w:ascii="Century Gothic" w:hAnsi="Century Gothic"/>
          <w:b/>
          <w:bCs/>
          <w:sz w:val="20"/>
          <w:szCs w:val="20"/>
        </w:rPr>
        <w:t xml:space="preserve">Gross Margin: </w:t>
      </w:r>
      <w:r w:rsidRPr="00A3306C">
        <w:rPr>
          <w:rFonts w:ascii="Century Gothic" w:hAnsi="Century Gothic"/>
          <w:sz w:val="20"/>
          <w:szCs w:val="20"/>
        </w:rPr>
        <w:t>The company recorded a slight increase in</w:t>
      </w:r>
      <w:r w:rsidRPr="00A3306C" w:rsidR="009A3CB9">
        <w:rPr>
          <w:rFonts w:ascii="Century Gothic" w:hAnsi="Century Gothic"/>
          <w:sz w:val="20"/>
          <w:szCs w:val="20"/>
        </w:rPr>
        <w:t xml:space="preserve"> gross margin</w:t>
      </w:r>
      <w:r w:rsidRPr="00A3306C" w:rsidR="00F95BB1">
        <w:rPr>
          <w:rFonts w:ascii="Century Gothic" w:hAnsi="Century Gothic"/>
          <w:sz w:val="20"/>
          <w:szCs w:val="20"/>
        </w:rPr>
        <w:t xml:space="preserve"> </w:t>
      </w:r>
      <w:r w:rsidRPr="00A3306C" w:rsidR="00225C2F">
        <w:rPr>
          <w:rFonts w:ascii="Century Gothic" w:hAnsi="Century Gothic"/>
          <w:sz w:val="20"/>
          <w:szCs w:val="20"/>
        </w:rPr>
        <w:t>from 4</w:t>
      </w:r>
      <w:r w:rsidRPr="00A3306C" w:rsidR="00486238">
        <w:rPr>
          <w:rFonts w:ascii="Century Gothic" w:hAnsi="Century Gothic"/>
          <w:sz w:val="20"/>
          <w:szCs w:val="20"/>
        </w:rPr>
        <w:t xml:space="preserve">2% </w:t>
      </w:r>
      <w:r w:rsidRPr="00A3306C" w:rsidR="00D03550">
        <w:rPr>
          <w:rFonts w:ascii="Century Gothic" w:hAnsi="Century Gothic"/>
          <w:sz w:val="20"/>
          <w:szCs w:val="20"/>
        </w:rPr>
        <w:t xml:space="preserve">in 2021 </w:t>
      </w:r>
      <w:r w:rsidRPr="00A3306C" w:rsidR="00486238">
        <w:rPr>
          <w:rFonts w:ascii="Century Gothic" w:hAnsi="Century Gothic"/>
          <w:sz w:val="20"/>
          <w:szCs w:val="20"/>
        </w:rPr>
        <w:t>to 44</w:t>
      </w:r>
      <w:r w:rsidRPr="00A3306C" w:rsidR="00486238">
        <w:rPr>
          <w:rFonts w:ascii="Century Gothic" w:hAnsi="Century Gothic"/>
          <w:sz w:val="20"/>
          <w:szCs w:val="20"/>
        </w:rPr>
        <w:t xml:space="preserve">% </w:t>
      </w:r>
      <w:r w:rsidRPr="00A3306C" w:rsidR="009A3CB9">
        <w:rPr>
          <w:rFonts w:ascii="Century Gothic" w:hAnsi="Century Gothic"/>
          <w:sz w:val="20"/>
          <w:szCs w:val="20"/>
        </w:rPr>
        <w:t xml:space="preserve"> </w:t>
      </w:r>
      <w:r w:rsidRPr="00A3306C" w:rsidR="00D03550">
        <w:rPr>
          <w:rFonts w:ascii="Century Gothic" w:hAnsi="Century Gothic"/>
          <w:sz w:val="20"/>
          <w:szCs w:val="20"/>
        </w:rPr>
        <w:t>in</w:t>
      </w:r>
      <w:r w:rsidRPr="00A3306C" w:rsidR="00D03550">
        <w:rPr>
          <w:rFonts w:ascii="Century Gothic" w:hAnsi="Century Gothic"/>
          <w:sz w:val="20"/>
          <w:szCs w:val="20"/>
        </w:rPr>
        <w:t xml:space="preserve"> 2022 </w:t>
      </w:r>
      <w:r w:rsidRPr="00A3306C" w:rsidR="009A3CB9">
        <w:rPr>
          <w:rFonts w:ascii="Century Gothic" w:hAnsi="Century Gothic"/>
          <w:sz w:val="20"/>
          <w:szCs w:val="20"/>
        </w:rPr>
        <w:t xml:space="preserve">as a result of a moderate </w:t>
      </w:r>
      <w:r w:rsidRPr="00A3306C" w:rsidR="004244E7">
        <w:rPr>
          <w:rFonts w:ascii="Century Gothic" w:hAnsi="Century Gothic"/>
          <w:sz w:val="20"/>
          <w:szCs w:val="20"/>
        </w:rPr>
        <w:t xml:space="preserve">increase in sales and </w:t>
      </w:r>
      <w:r w:rsidRPr="00A3306C" w:rsidR="003261F5">
        <w:rPr>
          <w:rFonts w:ascii="Century Gothic" w:hAnsi="Century Gothic"/>
          <w:sz w:val="20"/>
          <w:szCs w:val="20"/>
        </w:rPr>
        <w:t xml:space="preserve">a corresponding decline in </w:t>
      </w:r>
      <w:r w:rsidRPr="00A3306C" w:rsidR="00F95BB1">
        <w:rPr>
          <w:rFonts w:ascii="Century Gothic" w:hAnsi="Century Gothic"/>
          <w:sz w:val="20"/>
          <w:szCs w:val="20"/>
        </w:rPr>
        <w:t>cost of sales</w:t>
      </w:r>
      <w:r w:rsidRPr="00A3306C" w:rsidR="00D03550">
        <w:rPr>
          <w:rFonts w:ascii="Century Gothic" w:hAnsi="Century Gothic"/>
          <w:sz w:val="20"/>
          <w:szCs w:val="20"/>
        </w:rPr>
        <w:t xml:space="preserve">. </w:t>
      </w:r>
      <w:r w:rsidRPr="00A3306C" w:rsidR="00055EDA">
        <w:rPr>
          <w:rFonts w:ascii="Century Gothic" w:hAnsi="Century Gothic"/>
          <w:sz w:val="20"/>
          <w:szCs w:val="20"/>
        </w:rPr>
        <w:t>Amazon needs to introduce measures to improve sales and effect</w:t>
      </w:r>
      <w:r w:rsidRPr="00A3306C" w:rsidR="00106A91">
        <w:rPr>
          <w:rFonts w:ascii="Century Gothic" w:hAnsi="Century Gothic"/>
          <w:sz w:val="20"/>
          <w:szCs w:val="20"/>
        </w:rPr>
        <w:t>ively manage the cost of sales.</w:t>
      </w:r>
    </w:p>
    <w:p w:rsidR="009044AB" w:rsidRPr="00A3306C" w:rsidP="009044AB" w14:paraId="4AE97F99" w14:textId="41338DE5">
      <w:pPr>
        <w:pStyle w:val="ListParagraph"/>
        <w:numPr>
          <w:ilvl w:val="0"/>
          <w:numId w:val="3"/>
        </w:numPr>
        <w:jc w:val="both"/>
        <w:rPr>
          <w:rFonts w:ascii="Century Gothic" w:hAnsi="Century Gothic"/>
          <w:b/>
          <w:bCs/>
          <w:sz w:val="20"/>
          <w:szCs w:val="20"/>
        </w:rPr>
      </w:pPr>
      <w:r w:rsidRPr="00A3306C">
        <w:rPr>
          <w:rFonts w:ascii="Century Gothic" w:hAnsi="Century Gothic"/>
          <w:b/>
          <w:bCs/>
          <w:sz w:val="20"/>
          <w:szCs w:val="20"/>
        </w:rPr>
        <w:t>EBITDA Margin/EBITDA</w:t>
      </w:r>
      <w:r w:rsidRPr="00A3306C" w:rsidR="003F78C8">
        <w:rPr>
          <w:rFonts w:ascii="Century Gothic" w:hAnsi="Century Gothic"/>
          <w:b/>
          <w:bCs/>
          <w:sz w:val="20"/>
          <w:szCs w:val="20"/>
        </w:rPr>
        <w:t>/EBIT/EBIT</w:t>
      </w:r>
      <w:r w:rsidRPr="00A3306C" w:rsidR="00C14447">
        <w:rPr>
          <w:rFonts w:ascii="Century Gothic" w:hAnsi="Century Gothic"/>
          <w:b/>
          <w:bCs/>
          <w:sz w:val="20"/>
          <w:szCs w:val="20"/>
        </w:rPr>
        <w:t>:</w:t>
      </w:r>
      <w:r w:rsidRPr="00A3306C" w:rsidR="00C14447">
        <w:rPr>
          <w:rFonts w:ascii="Century Gothic" w:hAnsi="Century Gothic"/>
          <w:sz w:val="20"/>
          <w:szCs w:val="20"/>
        </w:rPr>
        <w:t xml:space="preserve"> EBITDA is referred to as Earnings before interest, tax, </w:t>
      </w:r>
      <w:r w:rsidRPr="00A3306C" w:rsidR="00C14447">
        <w:rPr>
          <w:rFonts w:ascii="Century Gothic" w:hAnsi="Century Gothic"/>
          <w:sz w:val="20"/>
          <w:szCs w:val="20"/>
        </w:rPr>
        <w:t>de</w:t>
      </w:r>
      <w:r w:rsidRPr="00A3306C" w:rsidR="0011405A">
        <w:rPr>
          <w:rFonts w:ascii="Century Gothic" w:hAnsi="Century Gothic"/>
          <w:sz w:val="20"/>
          <w:szCs w:val="20"/>
        </w:rPr>
        <w:t>preciation</w:t>
      </w:r>
      <w:r w:rsidRPr="00A3306C" w:rsidR="0011405A">
        <w:rPr>
          <w:rFonts w:ascii="Century Gothic" w:hAnsi="Century Gothic"/>
          <w:sz w:val="20"/>
          <w:szCs w:val="20"/>
        </w:rPr>
        <w:t>, and amortization. The analysis of the company's financials sho</w:t>
      </w:r>
      <w:r w:rsidRPr="00A3306C" w:rsidR="00A4258F">
        <w:rPr>
          <w:rFonts w:ascii="Century Gothic" w:hAnsi="Century Gothic"/>
          <w:sz w:val="20"/>
          <w:szCs w:val="20"/>
        </w:rPr>
        <w:t>ws th</w:t>
      </w:r>
      <w:r w:rsidRPr="00A3306C" w:rsidR="00E8086D">
        <w:rPr>
          <w:rFonts w:ascii="Century Gothic" w:hAnsi="Century Gothic"/>
          <w:sz w:val="20"/>
          <w:szCs w:val="20"/>
        </w:rPr>
        <w:t>e decline in the company’s EBIT</w:t>
      </w:r>
      <w:r w:rsidRPr="00A3306C" w:rsidR="005F36F5">
        <w:rPr>
          <w:rFonts w:ascii="Century Gothic" w:hAnsi="Century Gothic"/>
          <w:sz w:val="20"/>
          <w:szCs w:val="20"/>
        </w:rPr>
        <w:t xml:space="preserve">DA </w:t>
      </w:r>
      <w:r w:rsidRPr="00A3306C" w:rsidR="005F36F5">
        <w:rPr>
          <w:rFonts w:ascii="Century Gothic" w:hAnsi="Century Gothic"/>
          <w:sz w:val="20"/>
          <w:szCs w:val="20"/>
        </w:rPr>
        <w:t>as a result of</w:t>
      </w:r>
      <w:r w:rsidRPr="00A3306C" w:rsidR="005F36F5">
        <w:rPr>
          <w:rFonts w:ascii="Century Gothic" w:hAnsi="Century Gothic"/>
          <w:sz w:val="20"/>
          <w:szCs w:val="20"/>
        </w:rPr>
        <w:t xml:space="preserve"> an increase in operating expenses and cost of sales</w:t>
      </w:r>
      <w:r w:rsidRPr="00A3306C" w:rsidR="008162FD">
        <w:rPr>
          <w:rFonts w:ascii="Century Gothic" w:hAnsi="Century Gothic"/>
          <w:sz w:val="20"/>
          <w:szCs w:val="20"/>
        </w:rPr>
        <w:t xml:space="preserve"> and a moderate increase in sales</w:t>
      </w:r>
      <w:r w:rsidRPr="00A3306C">
        <w:rPr>
          <w:rFonts w:ascii="Century Gothic" w:hAnsi="Century Gothic"/>
          <w:sz w:val="20"/>
          <w:szCs w:val="20"/>
        </w:rPr>
        <w:t xml:space="preserve">. The company should </w:t>
      </w:r>
      <w:r w:rsidRPr="00A3306C" w:rsidR="00014291">
        <w:rPr>
          <w:rFonts w:ascii="Century Gothic" w:hAnsi="Century Gothic"/>
          <w:sz w:val="20"/>
          <w:szCs w:val="20"/>
        </w:rPr>
        <w:t xml:space="preserve">establish </w:t>
      </w:r>
      <w:r w:rsidRPr="00A3306C" w:rsidR="004B55F5">
        <w:rPr>
          <w:rFonts w:ascii="Century Gothic" w:hAnsi="Century Gothic"/>
          <w:sz w:val="20"/>
          <w:szCs w:val="20"/>
        </w:rPr>
        <w:t xml:space="preserve">actions to effectively manage its growing expenses and subsequently Improve its sales </w:t>
      </w:r>
      <w:r w:rsidRPr="00A3306C" w:rsidR="00E41E8B">
        <w:rPr>
          <w:rFonts w:ascii="Century Gothic" w:hAnsi="Century Gothic"/>
          <w:sz w:val="20"/>
          <w:szCs w:val="20"/>
        </w:rPr>
        <w:t>to</w:t>
      </w:r>
      <w:r w:rsidRPr="00A3306C" w:rsidR="00E41E8B">
        <w:rPr>
          <w:rFonts w:ascii="Century Gothic" w:hAnsi="Century Gothic"/>
          <w:sz w:val="20"/>
          <w:szCs w:val="20"/>
        </w:rPr>
        <w:t xml:space="preserve"> match up its expenses and improve earnings.</w:t>
      </w:r>
    </w:p>
    <w:p w:rsidR="00A76618" w:rsidRPr="00A3306C" w:rsidP="009044AB" w14:paraId="5944F9E3" w14:textId="02D24798">
      <w:pPr>
        <w:pStyle w:val="ListParagraph"/>
        <w:numPr>
          <w:ilvl w:val="0"/>
          <w:numId w:val="3"/>
        </w:numPr>
        <w:jc w:val="both"/>
        <w:rPr>
          <w:rFonts w:ascii="Century Gothic" w:hAnsi="Century Gothic"/>
          <w:b/>
          <w:bCs/>
          <w:sz w:val="20"/>
          <w:szCs w:val="20"/>
        </w:rPr>
      </w:pPr>
      <w:r w:rsidRPr="00A3306C">
        <w:rPr>
          <w:rFonts w:ascii="Century Gothic" w:hAnsi="Century Gothic"/>
          <w:b/>
          <w:bCs/>
          <w:sz w:val="20"/>
          <w:szCs w:val="20"/>
        </w:rPr>
        <w:t>N</w:t>
      </w:r>
      <w:r w:rsidRPr="00A3306C" w:rsidR="00D85EFF">
        <w:rPr>
          <w:rFonts w:ascii="Century Gothic" w:hAnsi="Century Gothic"/>
          <w:b/>
          <w:bCs/>
          <w:sz w:val="20"/>
          <w:szCs w:val="20"/>
        </w:rPr>
        <w:t xml:space="preserve">et </w:t>
      </w:r>
      <w:r w:rsidRPr="00A3306C" w:rsidR="00B35AEB">
        <w:rPr>
          <w:rFonts w:ascii="Century Gothic" w:hAnsi="Century Gothic"/>
          <w:b/>
          <w:bCs/>
          <w:sz w:val="20"/>
          <w:szCs w:val="20"/>
        </w:rPr>
        <w:t>Margin:</w:t>
      </w:r>
      <w:r w:rsidRPr="00A3306C" w:rsidR="00D85EFF">
        <w:rPr>
          <w:rFonts w:ascii="Century Gothic" w:hAnsi="Century Gothic"/>
          <w:b/>
          <w:bCs/>
          <w:sz w:val="20"/>
          <w:szCs w:val="20"/>
        </w:rPr>
        <w:t xml:space="preserve"> </w:t>
      </w:r>
      <w:r w:rsidRPr="00A3306C" w:rsidR="00D85EFF">
        <w:rPr>
          <w:rFonts w:ascii="Century Gothic" w:hAnsi="Century Gothic"/>
          <w:sz w:val="20"/>
          <w:szCs w:val="20"/>
        </w:rPr>
        <w:t xml:space="preserve">Amazon PLC recorded a negative margin </w:t>
      </w:r>
      <w:r w:rsidRPr="00A3306C" w:rsidR="00BE4484">
        <w:rPr>
          <w:rFonts w:ascii="Century Gothic" w:hAnsi="Century Gothic"/>
          <w:sz w:val="20"/>
          <w:szCs w:val="20"/>
        </w:rPr>
        <w:t xml:space="preserve">of -1% in 2022 from a positive </w:t>
      </w:r>
      <w:r w:rsidRPr="00A3306C" w:rsidR="00FB2F3B">
        <w:rPr>
          <w:rFonts w:ascii="Century Gothic" w:hAnsi="Century Gothic"/>
          <w:sz w:val="20"/>
          <w:szCs w:val="20"/>
        </w:rPr>
        <w:t xml:space="preserve">7% in 2021 which is about 108% de. This is majorly attributed to a significant increase in operating expenses by 13% without a corresponding increase in sales </w:t>
      </w:r>
      <w:r w:rsidRPr="00A3306C" w:rsidR="00B35AEB">
        <w:rPr>
          <w:rFonts w:ascii="Century Gothic" w:hAnsi="Century Gothic"/>
          <w:sz w:val="20"/>
          <w:szCs w:val="20"/>
        </w:rPr>
        <w:t xml:space="preserve">to match the effect. It </w:t>
      </w:r>
      <w:r w:rsidRPr="00A3306C" w:rsidR="00B35AEB">
        <w:rPr>
          <w:rFonts w:ascii="Century Gothic" w:hAnsi="Century Gothic"/>
          <w:sz w:val="20"/>
          <w:szCs w:val="20"/>
        </w:rPr>
        <w:t>is</w:t>
      </w:r>
      <w:r w:rsidRPr="00A3306C" w:rsidR="00B35AEB">
        <w:rPr>
          <w:rFonts w:ascii="Century Gothic" w:hAnsi="Century Gothic"/>
          <w:sz w:val="20"/>
          <w:szCs w:val="20"/>
        </w:rPr>
        <w:t>, however, notable to note the effect of other income(expenses) which significantly impacted the reported net income.</w:t>
      </w:r>
    </w:p>
    <w:p w:rsidR="00B35AEB" w:rsidRPr="00A3306C" w:rsidP="00B35AEB" w14:paraId="2C045450" w14:textId="2D3A96E0">
      <w:pPr>
        <w:jc w:val="both"/>
        <w:rPr>
          <w:rFonts w:ascii="Century Gothic" w:hAnsi="Century Gothic"/>
          <w:sz w:val="20"/>
          <w:szCs w:val="20"/>
        </w:rPr>
      </w:pPr>
      <w:r w:rsidRPr="00A3306C">
        <w:rPr>
          <w:rFonts w:ascii="Century Gothic" w:hAnsi="Century Gothic"/>
          <w:b/>
          <w:bCs/>
          <w:sz w:val="20"/>
          <w:szCs w:val="20"/>
        </w:rPr>
        <w:t xml:space="preserve">Solvency/Debt Management: </w:t>
      </w:r>
      <w:r w:rsidRPr="00A3306C">
        <w:rPr>
          <w:rFonts w:ascii="Century Gothic" w:hAnsi="Century Gothic"/>
          <w:sz w:val="20"/>
          <w:szCs w:val="20"/>
        </w:rPr>
        <w:t>Analysis of debt management is important in determining the</w:t>
      </w:r>
      <w:r w:rsidRPr="00A3306C">
        <w:rPr>
          <w:rFonts w:ascii="Century Gothic" w:hAnsi="Century Gothic"/>
          <w:b/>
          <w:bCs/>
          <w:sz w:val="20"/>
          <w:szCs w:val="20"/>
        </w:rPr>
        <w:t xml:space="preserve"> </w:t>
      </w:r>
      <w:r w:rsidRPr="00A3306C" w:rsidR="00CA192E">
        <w:rPr>
          <w:rFonts w:ascii="Century Gothic" w:hAnsi="Century Gothic"/>
          <w:sz w:val="20"/>
          <w:szCs w:val="20"/>
        </w:rPr>
        <w:t>solvency of the business.</w:t>
      </w:r>
    </w:p>
    <w:p w:rsidR="00ED74E9" w:rsidRPr="00A3306C" w:rsidP="00B35AEB" w14:paraId="24BFB491" w14:textId="4929BDE4">
      <w:pPr>
        <w:pStyle w:val="ListParagraph"/>
        <w:numPr>
          <w:ilvl w:val="0"/>
          <w:numId w:val="4"/>
        </w:numPr>
        <w:jc w:val="both"/>
        <w:rPr>
          <w:rFonts w:ascii="Century Gothic" w:hAnsi="Century Gothic"/>
          <w:sz w:val="20"/>
          <w:szCs w:val="20"/>
        </w:rPr>
      </w:pPr>
      <w:r w:rsidRPr="00A3306C">
        <w:rPr>
          <w:rFonts w:ascii="Century Gothic" w:hAnsi="Century Gothic"/>
          <w:b/>
          <w:bCs/>
          <w:sz w:val="20"/>
          <w:szCs w:val="20"/>
        </w:rPr>
        <w:t>Debt to Equity:</w:t>
      </w:r>
      <w:r w:rsidRPr="00A3306C">
        <w:rPr>
          <w:rFonts w:ascii="Century Gothic" w:hAnsi="Century Gothic"/>
          <w:sz w:val="20"/>
          <w:szCs w:val="20"/>
        </w:rPr>
        <w:t xml:space="preserve"> The company </w:t>
      </w:r>
      <w:r w:rsidRPr="00A3306C" w:rsidR="00E111C9">
        <w:rPr>
          <w:rFonts w:ascii="Century Gothic" w:hAnsi="Century Gothic"/>
          <w:sz w:val="20"/>
          <w:szCs w:val="20"/>
        </w:rPr>
        <w:t xml:space="preserve">recorded 0.46x in 2022 from 0.35x recorded in 2021. This is however considered good as it indicates </w:t>
      </w:r>
      <w:r w:rsidRPr="00A3306C" w:rsidR="00154DA1">
        <w:rPr>
          <w:rFonts w:ascii="Century Gothic" w:hAnsi="Century Gothic"/>
          <w:sz w:val="20"/>
          <w:szCs w:val="20"/>
        </w:rPr>
        <w:t xml:space="preserve">the company is lowly leveraged as the company is not majorly financed by Debt. The recorded debt to equity is favorable to investors as their interest is safeguarded. Furthermore, this indicates that Amazon is an attractive </w:t>
      </w:r>
      <w:r w:rsidRPr="00A3306C">
        <w:rPr>
          <w:rFonts w:ascii="Century Gothic" w:hAnsi="Century Gothic"/>
          <w:sz w:val="20"/>
          <w:szCs w:val="20"/>
        </w:rPr>
        <w:t>investment for potential investors.</w:t>
      </w:r>
    </w:p>
    <w:p w:rsidR="00ED74E9" w:rsidRPr="00A3306C" w:rsidP="00B35AEB" w14:paraId="389D67C3" w14:textId="33F1FD39">
      <w:pPr>
        <w:pStyle w:val="ListParagraph"/>
        <w:numPr>
          <w:ilvl w:val="0"/>
          <w:numId w:val="4"/>
        </w:numPr>
        <w:jc w:val="both"/>
        <w:rPr>
          <w:rFonts w:ascii="Century Gothic" w:hAnsi="Century Gothic"/>
          <w:sz w:val="20"/>
          <w:szCs w:val="20"/>
        </w:rPr>
      </w:pPr>
      <w:r w:rsidRPr="00A3306C">
        <w:rPr>
          <w:rFonts w:ascii="Century Gothic" w:hAnsi="Century Gothic"/>
          <w:b/>
          <w:bCs/>
          <w:sz w:val="20"/>
          <w:szCs w:val="20"/>
        </w:rPr>
        <w:t>Debt to Tota</w:t>
      </w:r>
      <w:r w:rsidRPr="00A3306C" w:rsidR="003D1E53">
        <w:rPr>
          <w:rFonts w:ascii="Century Gothic" w:hAnsi="Century Gothic"/>
          <w:b/>
          <w:bCs/>
          <w:sz w:val="20"/>
          <w:szCs w:val="20"/>
        </w:rPr>
        <w:t xml:space="preserve">l Assets: </w:t>
      </w:r>
      <w:r w:rsidRPr="00A3306C" w:rsidR="003D1E53">
        <w:rPr>
          <w:rFonts w:ascii="Century Gothic" w:hAnsi="Century Gothic"/>
          <w:sz w:val="20"/>
          <w:szCs w:val="20"/>
        </w:rPr>
        <w:t xml:space="preserve">Amazon PLC recorded a slight increase in Debt to Total Assets from 12% in 2021 to </w:t>
      </w:r>
      <w:r w:rsidRPr="00A3306C" w:rsidR="0006276D">
        <w:rPr>
          <w:rFonts w:ascii="Century Gothic" w:hAnsi="Century Gothic"/>
          <w:sz w:val="20"/>
          <w:szCs w:val="20"/>
        </w:rPr>
        <w:t>15% in 2022.</w:t>
      </w:r>
      <w:r w:rsidRPr="00A3306C" w:rsidR="0006276D">
        <w:rPr>
          <w:rFonts w:ascii="Century Gothic" w:hAnsi="Century Gothic"/>
          <w:b/>
          <w:bCs/>
          <w:sz w:val="20"/>
          <w:szCs w:val="20"/>
        </w:rPr>
        <w:t xml:space="preserve"> </w:t>
      </w:r>
      <w:r w:rsidRPr="00A3306C" w:rsidR="00A40C23">
        <w:rPr>
          <w:rFonts w:ascii="Century Gothic" w:hAnsi="Century Gothic"/>
          <w:sz w:val="20"/>
          <w:szCs w:val="20"/>
        </w:rPr>
        <w:t>This record shows the proportion of debt in the company’s assets is relatively mild and is con</w:t>
      </w:r>
      <w:r w:rsidRPr="00A3306C" w:rsidR="00C071AF">
        <w:rPr>
          <w:rFonts w:ascii="Century Gothic" w:hAnsi="Century Gothic"/>
          <w:sz w:val="20"/>
          <w:szCs w:val="20"/>
        </w:rPr>
        <w:t>sidered very attractive to existing and potential investors.</w:t>
      </w:r>
    </w:p>
    <w:p w:rsidR="00C071AF" w:rsidRPr="00A3306C" w:rsidP="00B35AEB" w14:paraId="517C718F" w14:textId="0B1855F5">
      <w:pPr>
        <w:pStyle w:val="ListParagraph"/>
        <w:numPr>
          <w:ilvl w:val="0"/>
          <w:numId w:val="4"/>
        </w:numPr>
        <w:jc w:val="both"/>
        <w:rPr>
          <w:rFonts w:ascii="Century Gothic" w:hAnsi="Century Gothic"/>
          <w:sz w:val="20"/>
          <w:szCs w:val="20"/>
        </w:rPr>
      </w:pPr>
      <w:r w:rsidRPr="00A3306C">
        <w:rPr>
          <w:rFonts w:ascii="Century Gothic" w:hAnsi="Century Gothic"/>
          <w:b/>
          <w:bCs/>
          <w:sz w:val="20"/>
          <w:szCs w:val="20"/>
        </w:rPr>
        <w:t>Long-term debt to Capital:</w:t>
      </w:r>
      <w:r w:rsidRPr="00A3306C">
        <w:rPr>
          <w:rFonts w:ascii="Century Gothic" w:hAnsi="Century Gothic"/>
          <w:sz w:val="20"/>
          <w:szCs w:val="20"/>
        </w:rPr>
        <w:t xml:space="preserve"> This measure recorded a mild increase from 26% in 2021 to 31% in 2022 on the back of additional debt received by the company. However, the mild increase is </w:t>
      </w:r>
      <w:r w:rsidRPr="00A3306C">
        <w:rPr>
          <w:rFonts w:ascii="Century Gothic" w:hAnsi="Century Gothic"/>
          <w:sz w:val="20"/>
          <w:szCs w:val="20"/>
        </w:rPr>
        <w:t>fairly good</w:t>
      </w:r>
      <w:r w:rsidRPr="00A3306C">
        <w:rPr>
          <w:rFonts w:ascii="Century Gothic" w:hAnsi="Century Gothic"/>
          <w:sz w:val="20"/>
          <w:szCs w:val="20"/>
        </w:rPr>
        <w:t xml:space="preserve"> as it indicates the company is not at risk of insolvency as it is lowly leveraged. Nevertheless, the company needs to take necessary precautions to ensure the debt intake is </w:t>
      </w:r>
      <w:r w:rsidRPr="00A3306C" w:rsidR="00A029F4">
        <w:rPr>
          <w:rFonts w:ascii="Century Gothic" w:hAnsi="Century Gothic"/>
          <w:sz w:val="20"/>
          <w:szCs w:val="20"/>
        </w:rPr>
        <w:t>properly managed to avoid high leverage in the future.</w:t>
      </w:r>
    </w:p>
    <w:p w:rsidR="00E41E8B" w:rsidRPr="00A3306C" w:rsidP="00A029F4" w14:paraId="20C7441E" w14:textId="2B858D71">
      <w:pPr>
        <w:pStyle w:val="ListParagraph"/>
        <w:numPr>
          <w:ilvl w:val="0"/>
          <w:numId w:val="4"/>
        </w:numPr>
        <w:jc w:val="both"/>
        <w:rPr>
          <w:rFonts w:ascii="Century Gothic" w:hAnsi="Century Gothic"/>
          <w:sz w:val="20"/>
          <w:szCs w:val="20"/>
        </w:rPr>
      </w:pPr>
      <w:r w:rsidRPr="00A3306C">
        <w:rPr>
          <w:rFonts w:ascii="Century Gothic" w:hAnsi="Century Gothic"/>
          <w:b/>
          <w:bCs/>
          <w:sz w:val="20"/>
          <w:szCs w:val="20"/>
        </w:rPr>
        <w:t>Times Interest earned:</w:t>
      </w:r>
      <w:r w:rsidRPr="00A3306C">
        <w:rPr>
          <w:rFonts w:ascii="Century Gothic" w:hAnsi="Century Gothic"/>
          <w:sz w:val="20"/>
          <w:szCs w:val="20"/>
        </w:rPr>
        <w:t xml:space="preserve"> The number of times the company </w:t>
      </w:r>
      <w:r w:rsidRPr="00A3306C">
        <w:rPr>
          <w:rFonts w:ascii="Century Gothic" w:hAnsi="Century Gothic"/>
          <w:sz w:val="20"/>
          <w:szCs w:val="20"/>
        </w:rPr>
        <w:t>has to</w:t>
      </w:r>
      <w:r w:rsidRPr="00A3306C">
        <w:rPr>
          <w:rFonts w:ascii="Century Gothic" w:hAnsi="Century Gothic"/>
          <w:sz w:val="20"/>
          <w:szCs w:val="20"/>
        </w:rPr>
        <w:t xml:space="preserve"> pay its interest from its income declined from 13.57x in 2021 to 5.17x in 2022 due to low </w:t>
      </w:r>
      <w:r w:rsidRPr="00A3306C" w:rsidR="00C47423">
        <w:rPr>
          <w:rFonts w:ascii="Century Gothic" w:hAnsi="Century Gothic"/>
          <w:sz w:val="20"/>
          <w:szCs w:val="20"/>
        </w:rPr>
        <w:t xml:space="preserve">operating income due to high operating expenses caused by the high inflation rate affecting the economy. </w:t>
      </w:r>
      <w:r w:rsidRPr="00A3306C" w:rsidR="00C47423">
        <w:rPr>
          <w:rFonts w:ascii="Century Gothic" w:hAnsi="Century Gothic"/>
          <w:sz w:val="20"/>
          <w:szCs w:val="20"/>
        </w:rPr>
        <w:t xml:space="preserve">The company should create initiatives </w:t>
      </w:r>
      <w:r w:rsidRPr="00A3306C" w:rsidR="00C47423">
        <w:rPr>
          <w:rFonts w:ascii="Century Gothic" w:hAnsi="Century Gothic"/>
          <w:sz w:val="20"/>
          <w:szCs w:val="20"/>
        </w:rPr>
        <w:t>to</w:t>
      </w:r>
      <w:r w:rsidRPr="00A3306C">
        <w:rPr>
          <w:rFonts w:ascii="Century Gothic" w:hAnsi="Century Gothic"/>
          <w:sz w:val="20"/>
          <w:szCs w:val="20"/>
        </w:rPr>
        <w:t xml:space="preserve"> </w:t>
      </w:r>
      <w:r w:rsidRPr="00A3306C" w:rsidR="00A616D1">
        <w:rPr>
          <w:rFonts w:ascii="Century Gothic" w:hAnsi="Century Gothic"/>
          <w:sz w:val="20"/>
          <w:szCs w:val="20"/>
        </w:rPr>
        <w:t>manage</w:t>
      </w:r>
      <w:r w:rsidRPr="00A3306C" w:rsidR="00A616D1">
        <w:rPr>
          <w:rFonts w:ascii="Century Gothic" w:hAnsi="Century Gothic"/>
          <w:sz w:val="20"/>
          <w:szCs w:val="20"/>
        </w:rPr>
        <w:t xml:space="preserve"> operating expenses and further improve sales.</w:t>
      </w:r>
    </w:p>
    <w:p w:rsidR="00A616D1" w:rsidP="00A029F4" w14:paraId="55891D52" w14:textId="29A5D2C1">
      <w:pPr>
        <w:pStyle w:val="ListParagraph"/>
        <w:numPr>
          <w:ilvl w:val="0"/>
          <w:numId w:val="4"/>
        </w:numPr>
        <w:jc w:val="both"/>
        <w:rPr>
          <w:rFonts w:ascii="Century Gothic" w:hAnsi="Century Gothic"/>
          <w:sz w:val="20"/>
          <w:szCs w:val="20"/>
        </w:rPr>
      </w:pPr>
      <w:r w:rsidRPr="00A3306C">
        <w:rPr>
          <w:rFonts w:ascii="Century Gothic" w:hAnsi="Century Gothic"/>
          <w:b/>
          <w:bCs/>
          <w:sz w:val="20"/>
          <w:szCs w:val="20"/>
        </w:rPr>
        <w:t>Debt Coverage:</w:t>
      </w:r>
      <w:r w:rsidR="00A3306C">
        <w:rPr>
          <w:rFonts w:ascii="Century Gothic" w:hAnsi="Century Gothic"/>
          <w:b/>
          <w:bCs/>
          <w:sz w:val="20"/>
          <w:szCs w:val="20"/>
        </w:rPr>
        <w:t xml:space="preserve"> </w:t>
      </w:r>
      <w:r w:rsidRPr="009E02B3" w:rsidR="00A3306C">
        <w:rPr>
          <w:rFonts w:ascii="Century Gothic" w:hAnsi="Century Gothic"/>
          <w:sz w:val="20"/>
          <w:szCs w:val="20"/>
        </w:rPr>
        <w:t xml:space="preserve">Amazon PLC's debt coverage declined from 7.32x in 2022 to 3.38x </w:t>
      </w:r>
      <w:r w:rsidRPr="009E02B3" w:rsidR="009E02B3">
        <w:rPr>
          <w:rFonts w:ascii="Century Gothic" w:hAnsi="Century Gothic"/>
          <w:sz w:val="20"/>
          <w:szCs w:val="20"/>
        </w:rPr>
        <w:t xml:space="preserve">on the back low operating income. Despite the significant decline, the record in 2022 is </w:t>
      </w:r>
      <w:r w:rsidRPr="009E02B3" w:rsidR="009E02B3">
        <w:rPr>
          <w:rFonts w:ascii="Century Gothic" w:hAnsi="Century Gothic"/>
          <w:sz w:val="20"/>
          <w:szCs w:val="20"/>
        </w:rPr>
        <w:t>fairly good</w:t>
      </w:r>
      <w:r w:rsidRPr="009E02B3" w:rsidR="009E02B3">
        <w:rPr>
          <w:rFonts w:ascii="Century Gothic" w:hAnsi="Century Gothic"/>
          <w:sz w:val="20"/>
          <w:szCs w:val="20"/>
        </w:rPr>
        <w:t xml:space="preserve"> as it shows the ability of Amazon PLC to cover its annual net debt payments from its operating profit. Nevertheless, the company should come up with strategies to improve operating profit and manage its debt profile</w:t>
      </w:r>
      <w:r w:rsidR="009E02B3">
        <w:rPr>
          <w:rFonts w:ascii="Century Gothic" w:hAnsi="Century Gothic"/>
          <w:sz w:val="20"/>
          <w:szCs w:val="20"/>
        </w:rPr>
        <w:t>.</w:t>
      </w:r>
    </w:p>
    <w:p w:rsidR="009E02B3" w:rsidP="009E02B3" w14:paraId="07CA592F" w14:textId="77777777">
      <w:pPr>
        <w:pStyle w:val="ListParagraph"/>
        <w:numPr>
          <w:ilvl w:val="0"/>
          <w:numId w:val="4"/>
        </w:numPr>
        <w:jc w:val="both"/>
        <w:rPr>
          <w:rFonts w:ascii="Century Gothic" w:hAnsi="Century Gothic"/>
          <w:sz w:val="20"/>
          <w:szCs w:val="20"/>
        </w:rPr>
      </w:pPr>
      <w:r>
        <w:rPr>
          <w:rFonts w:ascii="Century Gothic" w:hAnsi="Century Gothic"/>
          <w:b/>
          <w:bCs/>
          <w:sz w:val="20"/>
          <w:szCs w:val="20"/>
        </w:rPr>
        <w:t>Free Cash Flow to Equity/FCFE per share:</w:t>
      </w:r>
      <w:r>
        <w:rPr>
          <w:rFonts w:ascii="Century Gothic" w:hAnsi="Century Gothic"/>
          <w:sz w:val="20"/>
          <w:szCs w:val="20"/>
        </w:rPr>
        <w:t xml:space="preserve"> There was an increase in the FCFE recorded in 2022 from $2.3 billion recorded in 2021. This is favorable to existing investors as it boosts their confidence in the firm.</w:t>
      </w:r>
    </w:p>
    <w:p w:rsidR="009E02B3" w:rsidP="009E02B3" w14:paraId="20CF72E3" w14:textId="3CFA826D">
      <w:pPr>
        <w:jc w:val="both"/>
        <w:rPr>
          <w:rFonts w:ascii="Century Gothic" w:hAnsi="Century Gothic"/>
          <w:sz w:val="20"/>
          <w:szCs w:val="20"/>
        </w:rPr>
      </w:pPr>
      <w:r w:rsidRPr="009E02B3">
        <w:rPr>
          <w:rFonts w:ascii="Century Gothic" w:hAnsi="Century Gothic"/>
          <w:sz w:val="20"/>
          <w:szCs w:val="20"/>
        </w:rPr>
        <w:t xml:space="preserve">Following the </w:t>
      </w:r>
      <w:r>
        <w:rPr>
          <w:rFonts w:ascii="Century Gothic" w:hAnsi="Century Gothic"/>
          <w:sz w:val="20"/>
          <w:szCs w:val="20"/>
        </w:rPr>
        <w:t>analysis of the above ratio</w:t>
      </w:r>
      <w:r w:rsidR="0043162F">
        <w:rPr>
          <w:rFonts w:ascii="Century Gothic" w:hAnsi="Century Gothic"/>
          <w:sz w:val="20"/>
          <w:szCs w:val="20"/>
        </w:rPr>
        <w:t>s,</w:t>
      </w:r>
      <w:r>
        <w:rPr>
          <w:rFonts w:ascii="Century Gothic" w:hAnsi="Century Gothic"/>
          <w:sz w:val="20"/>
          <w:szCs w:val="20"/>
        </w:rPr>
        <w:t xml:space="preserve"> </w:t>
      </w:r>
      <w:r>
        <w:rPr>
          <w:rFonts w:ascii="Century Gothic" w:hAnsi="Century Gothic"/>
          <w:sz w:val="20"/>
          <w:szCs w:val="20"/>
        </w:rPr>
        <w:t>It</w:t>
      </w:r>
      <w:r>
        <w:rPr>
          <w:rFonts w:ascii="Century Gothic" w:hAnsi="Century Gothic"/>
          <w:sz w:val="20"/>
          <w:szCs w:val="20"/>
        </w:rPr>
        <w:t xml:space="preserve"> is however notable to state that the debt management initiatives of Amazon PLC are fairly good and it signifies the company is healthy and attractive to existing and potential investors.</w:t>
      </w:r>
    </w:p>
    <w:p w:rsidR="009E02B3" w:rsidP="009E02B3" w14:paraId="6D67C274" w14:textId="5113BF6E">
      <w:pPr>
        <w:jc w:val="both"/>
        <w:rPr>
          <w:rFonts w:ascii="Century Gothic" w:hAnsi="Century Gothic"/>
          <w:sz w:val="20"/>
          <w:szCs w:val="20"/>
        </w:rPr>
      </w:pPr>
      <w:r w:rsidRPr="0043162F">
        <w:rPr>
          <w:rFonts w:ascii="Century Gothic" w:hAnsi="Century Gothic"/>
          <w:b/>
          <w:bCs/>
          <w:sz w:val="20"/>
          <w:szCs w:val="20"/>
        </w:rPr>
        <w:t>Asset Utilization:</w:t>
      </w:r>
      <w:r>
        <w:rPr>
          <w:rFonts w:ascii="Century Gothic" w:hAnsi="Century Gothic"/>
          <w:sz w:val="20"/>
          <w:szCs w:val="20"/>
        </w:rPr>
        <w:t xml:space="preserve"> This is a significant measure in financial analysis to signify the ability of the company to generate sales from the utilization of its assets. The below analysis </w:t>
      </w:r>
      <w:r>
        <w:rPr>
          <w:rFonts w:ascii="Century Gothic" w:hAnsi="Century Gothic"/>
          <w:sz w:val="20"/>
          <w:szCs w:val="20"/>
        </w:rPr>
        <w:t>w</w:t>
      </w:r>
      <w:r>
        <w:rPr>
          <w:rFonts w:ascii="Century Gothic" w:hAnsi="Century Gothic"/>
          <w:sz w:val="20"/>
          <w:szCs w:val="20"/>
        </w:rPr>
        <w:t>as carried out:</w:t>
      </w:r>
    </w:p>
    <w:p w:rsidR="0043162F" w:rsidP="0043162F" w14:paraId="2D9542CE" w14:textId="4CDB8564">
      <w:pPr>
        <w:pStyle w:val="ListParagraph"/>
        <w:numPr>
          <w:ilvl w:val="0"/>
          <w:numId w:val="5"/>
        </w:numPr>
        <w:jc w:val="both"/>
        <w:rPr>
          <w:rFonts w:ascii="Century Gothic" w:hAnsi="Century Gothic"/>
          <w:sz w:val="20"/>
          <w:szCs w:val="20"/>
        </w:rPr>
      </w:pPr>
      <w:r w:rsidRPr="0043162F">
        <w:rPr>
          <w:rFonts w:ascii="Century Gothic" w:hAnsi="Century Gothic"/>
          <w:b/>
          <w:bCs/>
          <w:sz w:val="20"/>
          <w:szCs w:val="20"/>
        </w:rPr>
        <w:t>Asset/ Fixed Asset Turnover:</w:t>
      </w:r>
      <w:r>
        <w:rPr>
          <w:rFonts w:ascii="Century Gothic" w:hAnsi="Century Gothic"/>
          <w:sz w:val="20"/>
          <w:szCs w:val="20"/>
        </w:rPr>
        <w:t xml:space="preserve">  the ability of the company to generate sales from the utilization of its assets slightly declined from 1.12x to 1.11x on the back of a moderate increase in assets and sales. Other assets moderately increased except the marketable securities which are based on the forces of the market beyond the control of the company. </w:t>
      </w:r>
      <w:r w:rsidRPr="0043162F">
        <w:rPr>
          <w:rFonts w:ascii="Century Gothic" w:hAnsi="Century Gothic"/>
          <w:sz w:val="20"/>
          <w:szCs w:val="20"/>
        </w:rPr>
        <w:t xml:space="preserve">Fixed </w:t>
      </w:r>
      <w:r>
        <w:rPr>
          <w:rFonts w:ascii="Century Gothic" w:hAnsi="Century Gothic"/>
          <w:sz w:val="20"/>
          <w:szCs w:val="20"/>
        </w:rPr>
        <w:t>assets turnover also declined on the back of little investment in PPE or other assets to improve sales.</w:t>
      </w:r>
    </w:p>
    <w:p w:rsidR="0043162F" w:rsidP="0043162F" w14:paraId="38ABE360" w14:textId="01581027">
      <w:pPr>
        <w:pStyle w:val="ListParagraph"/>
        <w:numPr>
          <w:ilvl w:val="0"/>
          <w:numId w:val="5"/>
        </w:numPr>
        <w:jc w:val="both"/>
        <w:rPr>
          <w:rFonts w:ascii="Century Gothic" w:hAnsi="Century Gothic"/>
          <w:sz w:val="20"/>
          <w:szCs w:val="20"/>
        </w:rPr>
      </w:pPr>
      <w:r>
        <w:rPr>
          <w:rFonts w:ascii="Century Gothic" w:hAnsi="Century Gothic"/>
          <w:b/>
          <w:bCs/>
          <w:sz w:val="20"/>
          <w:szCs w:val="20"/>
        </w:rPr>
        <w:t>Inventory Turnover/Return on Asset:</w:t>
      </w:r>
      <w:r>
        <w:rPr>
          <w:rFonts w:ascii="Century Gothic" w:hAnsi="Century Gothic"/>
          <w:sz w:val="20"/>
          <w:szCs w:val="20"/>
        </w:rPr>
        <w:t xml:space="preserve"> </w:t>
      </w:r>
      <w:r w:rsidR="00076426">
        <w:rPr>
          <w:rFonts w:ascii="Century Gothic" w:hAnsi="Century Gothic"/>
          <w:sz w:val="20"/>
          <w:szCs w:val="20"/>
        </w:rPr>
        <w:t xml:space="preserve">There was little increase in inventory turnover from 14.39x in 2021 to </w:t>
      </w:r>
      <w:r w:rsidR="009B3E9C">
        <w:rPr>
          <w:rFonts w:ascii="Century Gothic" w:hAnsi="Century Gothic"/>
          <w:sz w:val="20"/>
          <w:szCs w:val="20"/>
        </w:rPr>
        <w:t>14. 94x. On</w:t>
      </w:r>
      <w:r w:rsidR="00076426">
        <w:rPr>
          <w:rFonts w:ascii="Century Gothic" w:hAnsi="Century Gothic"/>
          <w:sz w:val="20"/>
          <w:szCs w:val="20"/>
        </w:rPr>
        <w:t xml:space="preserve"> the flip side, the company recorded a negative return on assets on the back of negative net income due to negative other income(expenses) or high operational expenses. The company should create initiatives to properly manage its assets to improve returns.</w:t>
      </w:r>
    </w:p>
    <w:p w:rsidR="009B3E9C" w:rsidP="00076426" w14:paraId="5DB93A7C" w14:textId="32B03343">
      <w:pPr>
        <w:jc w:val="both"/>
        <w:rPr>
          <w:rFonts w:ascii="Century Gothic" w:hAnsi="Century Gothic"/>
          <w:sz w:val="20"/>
          <w:szCs w:val="20"/>
        </w:rPr>
      </w:pPr>
      <w:r>
        <w:rPr>
          <w:rFonts w:ascii="Century Gothic" w:hAnsi="Century Gothic"/>
          <w:sz w:val="20"/>
          <w:szCs w:val="20"/>
        </w:rPr>
        <w:t>Following the above analysis, signifies the company is not properly utilizing its asse</w:t>
      </w:r>
      <w:r>
        <w:rPr>
          <w:rFonts w:ascii="Century Gothic" w:hAnsi="Century Gothic"/>
          <w:sz w:val="20"/>
          <w:szCs w:val="20"/>
        </w:rPr>
        <w:t>ts in generating enough sales and return. The company should invest in viable assets to improve sales/ return and subsequently create strategies to significantly increase sales.</w:t>
      </w:r>
    </w:p>
    <w:p w:rsidR="009B3E9C" w:rsidP="009B3E9C" w14:paraId="43B3C38E" w14:textId="4DAFAE5F">
      <w:pPr>
        <w:jc w:val="both"/>
        <w:rPr>
          <w:rFonts w:ascii="Century Gothic" w:hAnsi="Century Gothic"/>
          <w:sz w:val="20"/>
          <w:szCs w:val="20"/>
        </w:rPr>
      </w:pPr>
      <w:r w:rsidRPr="001D656D">
        <w:rPr>
          <w:rFonts w:ascii="Century Gothic" w:hAnsi="Century Gothic"/>
          <w:b/>
          <w:bCs/>
          <w:sz w:val="20"/>
          <w:szCs w:val="20"/>
        </w:rPr>
        <w:t>Investor/Market Ratio:</w:t>
      </w:r>
      <w:r>
        <w:rPr>
          <w:rFonts w:ascii="Century Gothic" w:hAnsi="Century Gothic"/>
          <w:sz w:val="20"/>
          <w:szCs w:val="20"/>
        </w:rPr>
        <w:t xml:space="preserve"> An analysis of the following ratio was done to provide information on how the company is faring in the stock market. The return on assets, equity, and capital </w:t>
      </w:r>
      <w:r w:rsidR="001D656D">
        <w:rPr>
          <w:rFonts w:ascii="Century Gothic" w:hAnsi="Century Gothic"/>
          <w:sz w:val="20"/>
          <w:szCs w:val="20"/>
        </w:rPr>
        <w:t xml:space="preserve">employed recorded a decline in 2022 majorly attributed to low/negative return recorded in the year. The negative return is </w:t>
      </w:r>
      <w:r w:rsidR="001D656D">
        <w:rPr>
          <w:rFonts w:ascii="Century Gothic" w:hAnsi="Century Gothic"/>
          <w:sz w:val="20"/>
          <w:szCs w:val="20"/>
        </w:rPr>
        <w:t>a result of</w:t>
      </w:r>
      <w:r w:rsidR="001D656D">
        <w:rPr>
          <w:rFonts w:ascii="Century Gothic" w:hAnsi="Century Gothic"/>
          <w:sz w:val="20"/>
          <w:szCs w:val="20"/>
        </w:rPr>
        <w:t xml:space="preserve"> rising operational and other expenses and relatively moderate sales. Furthermore, the company needs to properly utilize its capital/financial resources to generate funds. It is worth noting that there was a record of increased assets, and financial resources from both capital </w:t>
      </w:r>
      <w:r w:rsidR="00D47322">
        <w:rPr>
          <w:rFonts w:ascii="Century Gothic" w:hAnsi="Century Gothic"/>
          <w:sz w:val="20"/>
          <w:szCs w:val="20"/>
        </w:rPr>
        <w:t>providers (</w:t>
      </w:r>
      <w:r w:rsidR="001D656D">
        <w:rPr>
          <w:rFonts w:ascii="Century Gothic" w:hAnsi="Century Gothic"/>
          <w:sz w:val="20"/>
          <w:szCs w:val="20"/>
        </w:rPr>
        <w:t xml:space="preserve">equity and debt) </w:t>
      </w:r>
      <w:r w:rsidR="001D656D">
        <w:rPr>
          <w:rFonts w:ascii="Century Gothic" w:hAnsi="Century Gothic"/>
          <w:sz w:val="20"/>
          <w:szCs w:val="20"/>
        </w:rPr>
        <w:t>during the course of</w:t>
      </w:r>
      <w:r w:rsidR="001D656D">
        <w:rPr>
          <w:rFonts w:ascii="Century Gothic" w:hAnsi="Century Gothic"/>
          <w:sz w:val="20"/>
          <w:szCs w:val="20"/>
        </w:rPr>
        <w:t xml:space="preserve"> the year.</w:t>
      </w:r>
    </w:p>
    <w:p w:rsidR="001D656D" w:rsidP="009B3E9C" w14:paraId="42764342" w14:textId="0EBB8588">
      <w:pPr>
        <w:jc w:val="both"/>
        <w:rPr>
          <w:rFonts w:ascii="Century Gothic" w:hAnsi="Century Gothic"/>
          <w:sz w:val="20"/>
          <w:szCs w:val="20"/>
        </w:rPr>
      </w:pPr>
      <w:r>
        <w:rPr>
          <w:rFonts w:ascii="Century Gothic" w:hAnsi="Century Gothic"/>
          <w:sz w:val="20"/>
          <w:szCs w:val="20"/>
        </w:rPr>
        <w:t xml:space="preserve">A negative EPS was also recorded </w:t>
      </w:r>
      <w:r>
        <w:rPr>
          <w:rFonts w:ascii="Century Gothic" w:hAnsi="Century Gothic"/>
          <w:sz w:val="20"/>
          <w:szCs w:val="20"/>
        </w:rPr>
        <w:t>in the course of</w:t>
      </w:r>
      <w:r>
        <w:rPr>
          <w:rFonts w:ascii="Century Gothic" w:hAnsi="Century Gothic"/>
          <w:sz w:val="20"/>
          <w:szCs w:val="20"/>
        </w:rPr>
        <w:t xml:space="preserve"> the year which is significantly attributed to negative return in 2022. This is however not attractive to existing and potential investors as they are not receiving the value of their investment in the company. Furthermore, Amazon PLC recorded a decline in EV/EBITDA value and Enterprise Value</w:t>
      </w:r>
      <w:r w:rsidR="000373E0">
        <w:rPr>
          <w:rFonts w:ascii="Century Gothic" w:hAnsi="Century Gothic"/>
          <w:sz w:val="20"/>
          <w:szCs w:val="20"/>
        </w:rPr>
        <w:t xml:space="preserve"> which is majorly attributed to a decline in the stock price from year-end 2021 to 2022 from $166.7 to $84. However, it is important to note the performance of the company in the stock market is determined by the market participants. Notwithstanding, the company should properly manage other factors affecting the enterprise value such as cash reserves and Net debt.</w:t>
      </w:r>
    </w:p>
    <w:p w:rsidR="001D656D" w:rsidRPr="009B3E9C" w:rsidP="009B3E9C" w14:paraId="2467189B" w14:textId="77777777">
      <w:pPr>
        <w:jc w:val="both"/>
        <w:rPr>
          <w:rFonts w:ascii="Century Gothic" w:hAnsi="Century Gothic"/>
          <w:sz w:val="20"/>
          <w:szCs w:val="20"/>
        </w:rPr>
      </w:pPr>
    </w:p>
    <w:p w:rsidR="00A05F16" w:rsidRPr="00A3306C" w:rsidP="00B25FBA" w14:paraId="6B765D18" w14:textId="77777777">
      <w:pPr>
        <w:jc w:val="both"/>
        <w:rPr>
          <w:rFonts w:ascii="Century Gothic" w:hAnsi="Century Gothic"/>
          <w:b/>
          <w:bCs/>
          <w:sz w:val="20"/>
          <w:szCs w:val="20"/>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B960C2"/>
    <w:multiLevelType w:val="hybridMultilevel"/>
    <w:tmpl w:val="7C7285AA"/>
    <w:lvl w:ilvl="0">
      <w:start w:val="0"/>
      <w:numFmt w:val="bullet"/>
      <w:lvlText w:val="-"/>
      <w:lvlJc w:val="left"/>
      <w:pPr>
        <w:ind w:left="720" w:hanging="360"/>
      </w:pPr>
      <w:rPr>
        <w:rFonts w:ascii="Century Gothic" w:hAnsi="Century Gothic" w:eastAsiaTheme="minorHAnsi" w:cstheme="minorBid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B3E04B6"/>
    <w:multiLevelType w:val="hybridMultilevel"/>
    <w:tmpl w:val="B6F0AC4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99E2084"/>
    <w:multiLevelType w:val="hybridMultilevel"/>
    <w:tmpl w:val="729EA07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A6E3984"/>
    <w:multiLevelType w:val="hybridMultilevel"/>
    <w:tmpl w:val="DC66B4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1714432"/>
    <w:multiLevelType w:val="hybridMultilevel"/>
    <w:tmpl w:val="EB16738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76810636">
    <w:abstractNumId w:val="2"/>
  </w:num>
  <w:num w:numId="2" w16cid:durableId="773985276">
    <w:abstractNumId w:val="3"/>
  </w:num>
  <w:num w:numId="3" w16cid:durableId="1748915492">
    <w:abstractNumId w:val="0"/>
  </w:num>
  <w:num w:numId="4" w16cid:durableId="2033794843">
    <w:abstractNumId w:val="1"/>
  </w:num>
  <w:num w:numId="5" w16cid:durableId="1607882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9E"/>
    <w:rsid w:val="0000098B"/>
    <w:rsid w:val="00014291"/>
    <w:rsid w:val="00014541"/>
    <w:rsid w:val="000169B2"/>
    <w:rsid w:val="00036D66"/>
    <w:rsid w:val="000373E0"/>
    <w:rsid w:val="00055EDA"/>
    <w:rsid w:val="0006276D"/>
    <w:rsid w:val="000738D0"/>
    <w:rsid w:val="00076426"/>
    <w:rsid w:val="000C406F"/>
    <w:rsid w:val="000D3019"/>
    <w:rsid w:val="00106A91"/>
    <w:rsid w:val="0011405A"/>
    <w:rsid w:val="00141E78"/>
    <w:rsid w:val="001546A3"/>
    <w:rsid w:val="00154DA1"/>
    <w:rsid w:val="00166EA5"/>
    <w:rsid w:val="00181512"/>
    <w:rsid w:val="001D656D"/>
    <w:rsid w:val="001F2A4E"/>
    <w:rsid w:val="00225C2F"/>
    <w:rsid w:val="00254D13"/>
    <w:rsid w:val="00266587"/>
    <w:rsid w:val="002A599C"/>
    <w:rsid w:val="003261F5"/>
    <w:rsid w:val="003468B9"/>
    <w:rsid w:val="003C6690"/>
    <w:rsid w:val="003D1E53"/>
    <w:rsid w:val="003F12CE"/>
    <w:rsid w:val="003F7733"/>
    <w:rsid w:val="003F78C8"/>
    <w:rsid w:val="004008C0"/>
    <w:rsid w:val="004244E7"/>
    <w:rsid w:val="0043162F"/>
    <w:rsid w:val="00441CFF"/>
    <w:rsid w:val="00486238"/>
    <w:rsid w:val="004A673E"/>
    <w:rsid w:val="004B55F5"/>
    <w:rsid w:val="004D4E74"/>
    <w:rsid w:val="0052194E"/>
    <w:rsid w:val="00524EE9"/>
    <w:rsid w:val="005364BA"/>
    <w:rsid w:val="0054004E"/>
    <w:rsid w:val="00545931"/>
    <w:rsid w:val="00573FBA"/>
    <w:rsid w:val="00583DB5"/>
    <w:rsid w:val="00586425"/>
    <w:rsid w:val="00587853"/>
    <w:rsid w:val="005A2649"/>
    <w:rsid w:val="005F36F5"/>
    <w:rsid w:val="005F5CD7"/>
    <w:rsid w:val="006263D6"/>
    <w:rsid w:val="00660E2D"/>
    <w:rsid w:val="006A1A9F"/>
    <w:rsid w:val="006D6D60"/>
    <w:rsid w:val="006F3803"/>
    <w:rsid w:val="006F48B0"/>
    <w:rsid w:val="00704F6F"/>
    <w:rsid w:val="007124C7"/>
    <w:rsid w:val="00744D24"/>
    <w:rsid w:val="00747226"/>
    <w:rsid w:val="00766938"/>
    <w:rsid w:val="007A054B"/>
    <w:rsid w:val="007B40AB"/>
    <w:rsid w:val="007F06CF"/>
    <w:rsid w:val="007F27AF"/>
    <w:rsid w:val="008162FD"/>
    <w:rsid w:val="0088189E"/>
    <w:rsid w:val="0088769E"/>
    <w:rsid w:val="008B2234"/>
    <w:rsid w:val="008B3135"/>
    <w:rsid w:val="008E7CDB"/>
    <w:rsid w:val="0090168F"/>
    <w:rsid w:val="009044AB"/>
    <w:rsid w:val="009A0342"/>
    <w:rsid w:val="009A3CB9"/>
    <w:rsid w:val="009B3E9C"/>
    <w:rsid w:val="009D34E2"/>
    <w:rsid w:val="009D54FB"/>
    <w:rsid w:val="009E02B3"/>
    <w:rsid w:val="00A029F4"/>
    <w:rsid w:val="00A05F16"/>
    <w:rsid w:val="00A3306C"/>
    <w:rsid w:val="00A40C23"/>
    <w:rsid w:val="00A41985"/>
    <w:rsid w:val="00A4258F"/>
    <w:rsid w:val="00A520F4"/>
    <w:rsid w:val="00A616D1"/>
    <w:rsid w:val="00A72B7C"/>
    <w:rsid w:val="00A76618"/>
    <w:rsid w:val="00AA399E"/>
    <w:rsid w:val="00AA7C4F"/>
    <w:rsid w:val="00AC4ED7"/>
    <w:rsid w:val="00B25FBA"/>
    <w:rsid w:val="00B35AEB"/>
    <w:rsid w:val="00B408EB"/>
    <w:rsid w:val="00B52AA3"/>
    <w:rsid w:val="00B6487B"/>
    <w:rsid w:val="00B6789B"/>
    <w:rsid w:val="00B9300E"/>
    <w:rsid w:val="00B97A38"/>
    <w:rsid w:val="00BE4484"/>
    <w:rsid w:val="00BF796B"/>
    <w:rsid w:val="00C071AF"/>
    <w:rsid w:val="00C14447"/>
    <w:rsid w:val="00C23A54"/>
    <w:rsid w:val="00C2757A"/>
    <w:rsid w:val="00C47423"/>
    <w:rsid w:val="00C52C80"/>
    <w:rsid w:val="00C80893"/>
    <w:rsid w:val="00CA192E"/>
    <w:rsid w:val="00CA1E2A"/>
    <w:rsid w:val="00CE5029"/>
    <w:rsid w:val="00D03550"/>
    <w:rsid w:val="00D26462"/>
    <w:rsid w:val="00D47322"/>
    <w:rsid w:val="00D85EFF"/>
    <w:rsid w:val="00D87F78"/>
    <w:rsid w:val="00DA04CA"/>
    <w:rsid w:val="00DB7D97"/>
    <w:rsid w:val="00DF027D"/>
    <w:rsid w:val="00E111C9"/>
    <w:rsid w:val="00E24045"/>
    <w:rsid w:val="00E41E8B"/>
    <w:rsid w:val="00E56D3D"/>
    <w:rsid w:val="00E63EB6"/>
    <w:rsid w:val="00E679FB"/>
    <w:rsid w:val="00E763C4"/>
    <w:rsid w:val="00E8086D"/>
    <w:rsid w:val="00EB3788"/>
    <w:rsid w:val="00ED74E9"/>
    <w:rsid w:val="00EF70EE"/>
    <w:rsid w:val="00F1114C"/>
    <w:rsid w:val="00F14AC5"/>
    <w:rsid w:val="00F32ABF"/>
    <w:rsid w:val="00F453E2"/>
    <w:rsid w:val="00F66B9C"/>
    <w:rsid w:val="00F869F6"/>
    <w:rsid w:val="00F95BB1"/>
    <w:rsid w:val="00FA51B0"/>
    <w:rsid w:val="00FB1529"/>
    <w:rsid w:val="00FB2F3B"/>
    <w:rsid w:val="00FB563A"/>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5A019CD9"/>
  <w15:chartTrackingRefBased/>
  <w15:docId w15:val="{1C2BE777-88AB-4BEC-8D36-F47C5000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6F10DE5A0143458839880AD7F7C682" ma:contentTypeVersion="3" ma:contentTypeDescription="Create a new document." ma:contentTypeScope="" ma:versionID="ca7b2455712dceebcc1bc8054c40f34c">
  <xsd:schema xmlns:xsd="http://www.w3.org/2001/XMLSchema" xmlns:xs="http://www.w3.org/2001/XMLSchema" xmlns:p="http://schemas.microsoft.com/office/2006/metadata/properties" xmlns:ns3="c39336f1-59f3-4188-9ae9-2e530703b8a3" targetNamespace="http://schemas.microsoft.com/office/2006/metadata/properties" ma:root="true" ma:fieldsID="bf62c4d3442bea1981c27c846ae9b992" ns3:_="">
    <xsd:import namespace="c39336f1-59f3-4188-9ae9-2e530703b8a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336f1-59f3-4188-9ae9-2e530703b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3579E0-D1E9-4B1E-B6C1-87495629BA66}">
  <ds:schemaRefs>
    <ds:schemaRef ds:uri="http://schemas.microsoft.com/sharepoint/v3/contenttype/forms"/>
  </ds:schemaRefs>
</ds:datastoreItem>
</file>

<file path=customXml/itemProps2.xml><?xml version="1.0" encoding="utf-8"?>
<ds:datastoreItem xmlns:ds="http://schemas.openxmlformats.org/officeDocument/2006/customXml" ds:itemID="{0D7C30A8-FB97-4314-8BB8-F3D2954A3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336f1-59f3-4188-9ae9-2e530703b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3F59F-7A0B-4C20-A0AB-8183CB9B4927}">
  <ds:schemaRefs>
    <ds:schemaRef ds:uri="http://schemas.openxmlformats.org/package/2006/metadata/core-properties"/>
    <ds:schemaRef ds:uri="http://schemas.microsoft.com/office/infopath/2007/PartnerControls"/>
    <ds:schemaRef ds:uri="c39336f1-59f3-4188-9ae9-2e530703b8a3"/>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Doyinsola Babalola</dc:creator>
  <cp:lastModifiedBy>Abolaji Yusuf</cp:lastModifiedBy>
  <cp:revision>2</cp:revision>
  <dcterms:created xsi:type="dcterms:W3CDTF">2023-09-17T21:09:00Z</dcterms:created>
  <dcterms:modified xsi:type="dcterms:W3CDTF">2023-09-17T21:09:00Z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0x010100146F10DE5A0143458839880AD7F7C682</vt:lpwstr>
  </property>
</Properties>
</file>