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5EB84" w14:textId="77777777" w:rsidR="00B71213" w:rsidRDefault="00B71213">
      <w:pPr>
        <w:spacing w:line="40" w:lineRule="exact"/>
        <w:rPr>
          <w:sz w:val="24"/>
          <w:szCs w:val="24"/>
        </w:rPr>
      </w:pPr>
      <w:bookmarkStart w:id="0" w:name="page1"/>
      <w:bookmarkEnd w:id="0"/>
    </w:p>
    <w:p w14:paraId="2968EF43" w14:textId="77777777" w:rsidR="00B71213" w:rsidRDefault="00000000">
      <w:pPr>
        <w:tabs>
          <w:tab w:val="left" w:pos="9160"/>
        </w:tabs>
        <w:rPr>
          <w:sz w:val="20"/>
          <w:szCs w:val="20"/>
        </w:rPr>
      </w:pPr>
      <w:r>
        <w:rPr>
          <w:rFonts w:ascii="Arial" w:eastAsia="Arial" w:hAnsi="Arial" w:cs="Arial"/>
          <w:sz w:val="18"/>
          <w:szCs w:val="18"/>
        </w:rPr>
        <w:t>Amazon Inc. Management Report</w:t>
      </w:r>
      <w:r>
        <w:rPr>
          <w:sz w:val="20"/>
          <w:szCs w:val="20"/>
        </w:rPr>
        <w:tab/>
      </w:r>
      <w:r>
        <w:rPr>
          <w:rFonts w:ascii="Arial" w:eastAsia="Arial" w:hAnsi="Arial" w:cs="Arial"/>
          <w:sz w:val="18"/>
          <w:szCs w:val="18"/>
        </w:rPr>
        <w:t>Sidharth Nambiath</w:t>
      </w:r>
    </w:p>
    <w:p w14:paraId="39AF9BAE" w14:textId="77777777" w:rsidR="00B71213" w:rsidRDefault="00000000">
      <w:pPr>
        <w:spacing w:line="20" w:lineRule="exact"/>
        <w:rPr>
          <w:sz w:val="24"/>
          <w:szCs w:val="24"/>
        </w:rPr>
      </w:pPr>
      <w:r>
        <w:rPr>
          <w:noProof/>
          <w:sz w:val="24"/>
          <w:szCs w:val="24"/>
        </w:rPr>
        <mc:AlternateContent>
          <mc:Choice Requires="wps">
            <w:drawing>
              <wp:anchor distT="0" distB="0" distL="114300" distR="114300" simplePos="0" relativeHeight="251654656" behindDoc="1" locked="0" layoutInCell="0" allowOverlap="1" wp14:anchorId="44003F08" wp14:editId="587EE494">
                <wp:simplePos x="0" y="0"/>
                <wp:positionH relativeFrom="column">
                  <wp:posOffset>3810</wp:posOffset>
                </wp:positionH>
                <wp:positionV relativeFrom="paragraph">
                  <wp:posOffset>19685</wp:posOffset>
                </wp:positionV>
                <wp:extent cx="684022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0220" cy="4763"/>
                        </a:xfrm>
                        <a:prstGeom prst="line">
                          <a:avLst/>
                        </a:prstGeom>
                        <a:solidFill>
                          <a:srgbClr val="FFFFFF"/>
                        </a:solidFill>
                        <a:ln w="5054">
                          <a:solidFill>
                            <a:srgbClr val="000000"/>
                          </a:solidFill>
                          <a:miter lim="800000"/>
                          <a:headEnd/>
                          <a:tailEnd/>
                        </a:ln>
                      </wps:spPr>
                      <wps:bodyPr/>
                    </wps:wsp>
                  </a:graphicData>
                </a:graphic>
              </wp:anchor>
            </w:drawing>
          </mc:Choice>
          <mc:Fallback>
            <w:pict>
              <v:line w14:anchorId="25BAF41C" id="Shape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3pt,1.55pt" to="538.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" o:allowincell="f" filled="t" strokeweight=".14039mm">
                <v:stroke joinstyle="miter"/>
                <o:lock v:ext="edit" shapetype="f"/>
              </v:line>
            </w:pict>
          </mc:Fallback>
        </mc:AlternateContent>
      </w:r>
    </w:p>
    <w:p w14:paraId="20F440D9" w14:textId="77777777" w:rsidR="00B71213" w:rsidRDefault="00B71213">
      <w:pPr>
        <w:spacing w:line="200" w:lineRule="exact"/>
        <w:rPr>
          <w:sz w:val="24"/>
          <w:szCs w:val="24"/>
        </w:rPr>
      </w:pPr>
    </w:p>
    <w:p w14:paraId="5568881E" w14:textId="77777777" w:rsidR="00B71213" w:rsidRDefault="00B71213">
      <w:pPr>
        <w:spacing w:line="265" w:lineRule="exact"/>
        <w:rPr>
          <w:sz w:val="24"/>
          <w:szCs w:val="24"/>
        </w:rPr>
      </w:pPr>
    </w:p>
    <w:p w14:paraId="263AC516" w14:textId="77777777" w:rsidR="00B71213" w:rsidRDefault="00000000">
      <w:pPr>
        <w:rPr>
          <w:sz w:val="20"/>
          <w:szCs w:val="20"/>
        </w:rPr>
      </w:pPr>
      <w:r>
        <w:rPr>
          <w:rFonts w:ascii="Arial" w:eastAsia="Arial" w:hAnsi="Arial" w:cs="Arial"/>
          <w:b/>
          <w:bCs/>
          <w:sz w:val="26"/>
          <w:szCs w:val="26"/>
        </w:rPr>
        <w:t>Introduction</w:t>
      </w:r>
    </w:p>
    <w:p w14:paraId="37A79CD5" w14:textId="77777777" w:rsidR="00B71213" w:rsidRDefault="00B71213">
      <w:pPr>
        <w:spacing w:line="278" w:lineRule="exact"/>
        <w:rPr>
          <w:sz w:val="24"/>
          <w:szCs w:val="24"/>
        </w:rPr>
      </w:pPr>
    </w:p>
    <w:p w14:paraId="343867EE" w14:textId="77777777" w:rsidR="00B71213" w:rsidRDefault="00000000">
      <w:pPr>
        <w:spacing w:line="293" w:lineRule="auto"/>
        <w:ind w:hanging="5"/>
        <w:jc w:val="both"/>
        <w:rPr>
          <w:sz w:val="20"/>
          <w:szCs w:val="20"/>
        </w:rPr>
      </w:pPr>
      <w:r>
        <w:rPr>
          <w:rFonts w:ascii="Arial" w:eastAsia="Arial" w:hAnsi="Arial" w:cs="Arial"/>
          <w:sz w:val="18"/>
          <w:szCs w:val="18"/>
        </w:rPr>
        <w:t>This report aims to provide a comprehensive picture of the financial health of Amazon Inc, based on its performance from 2020 to 2022.</w:t>
      </w:r>
    </w:p>
    <w:p w14:paraId="4BEC58A0" w14:textId="77777777" w:rsidR="00B71213" w:rsidRDefault="00B71213">
      <w:pPr>
        <w:spacing w:line="324" w:lineRule="exact"/>
        <w:rPr>
          <w:sz w:val="24"/>
          <w:szCs w:val="24"/>
        </w:rPr>
      </w:pPr>
    </w:p>
    <w:p w14:paraId="499BE088" w14:textId="77777777" w:rsidR="00063AF0" w:rsidRDefault="00063AF0">
      <w:pPr>
        <w:spacing w:line="324" w:lineRule="exact"/>
        <w:rPr>
          <w:sz w:val="24"/>
          <w:szCs w:val="24"/>
        </w:rPr>
      </w:pPr>
    </w:p>
    <w:p w14:paraId="4510D388" w14:textId="77777777" w:rsidR="00B71213" w:rsidRDefault="00000000">
      <w:pPr>
        <w:rPr>
          <w:sz w:val="20"/>
          <w:szCs w:val="20"/>
        </w:rPr>
      </w:pPr>
      <w:r>
        <w:rPr>
          <w:rFonts w:ascii="Arial" w:eastAsia="Arial" w:hAnsi="Arial" w:cs="Arial"/>
          <w:b/>
          <w:bCs/>
          <w:sz w:val="26"/>
          <w:szCs w:val="26"/>
        </w:rPr>
        <w:t>Liquidity</w:t>
      </w:r>
    </w:p>
    <w:p w14:paraId="318FE757" w14:textId="77777777" w:rsidR="00B71213" w:rsidRDefault="00B71213">
      <w:pPr>
        <w:spacing w:line="278" w:lineRule="exact"/>
        <w:rPr>
          <w:sz w:val="24"/>
          <w:szCs w:val="24"/>
        </w:rPr>
      </w:pPr>
    </w:p>
    <w:p w14:paraId="78AAD3C3" w14:textId="77777777" w:rsidR="00B71213" w:rsidRDefault="00000000">
      <w:pPr>
        <w:spacing w:line="346" w:lineRule="auto"/>
        <w:ind w:hanging="5"/>
        <w:jc w:val="both"/>
        <w:rPr>
          <w:rFonts w:ascii="Arial" w:eastAsia="Arial" w:hAnsi="Arial" w:cs="Arial"/>
          <w:sz w:val="18"/>
          <w:szCs w:val="18"/>
        </w:rPr>
      </w:pPr>
      <w:r>
        <w:rPr>
          <w:rFonts w:ascii="Arial" w:eastAsia="Arial" w:hAnsi="Arial" w:cs="Arial"/>
          <w:sz w:val="18"/>
          <w:szCs w:val="18"/>
        </w:rPr>
        <w:t xml:space="preserve">The current ratio between 2020 and 2021 was observed to rise, indicating a growth in Amazon Inc’s </w:t>
      </w:r>
      <w:proofErr w:type="gramStart"/>
      <w:r>
        <w:rPr>
          <w:rFonts w:ascii="Arial" w:eastAsia="Arial" w:hAnsi="Arial" w:cs="Arial"/>
          <w:sz w:val="18"/>
          <w:szCs w:val="18"/>
        </w:rPr>
        <w:t>short term</w:t>
      </w:r>
      <w:proofErr w:type="gramEnd"/>
      <w:r>
        <w:rPr>
          <w:rFonts w:ascii="Arial" w:eastAsia="Arial" w:hAnsi="Arial" w:cs="Arial"/>
          <w:sz w:val="18"/>
          <w:szCs w:val="18"/>
        </w:rPr>
        <w:t xml:space="preserve"> assets relative to its short term liabilities, as seen in Figure</w:t>
      </w:r>
      <w:r>
        <w:rPr>
          <w:rFonts w:ascii="Arial" w:eastAsia="Arial" w:hAnsi="Arial" w:cs="Arial"/>
          <w:color w:val="0000FF"/>
          <w:sz w:val="18"/>
          <w:szCs w:val="18"/>
        </w:rPr>
        <w:t xml:space="preserve"> </w:t>
      </w:r>
      <w:hyperlink w:anchor="page1">
        <w:r>
          <w:rPr>
            <w:rFonts w:ascii="Arial" w:eastAsia="Arial" w:hAnsi="Arial" w:cs="Arial"/>
            <w:color w:val="0000FF"/>
            <w:sz w:val="18"/>
            <w:szCs w:val="18"/>
          </w:rPr>
          <w:t>1a</w:t>
        </w:r>
      </w:hyperlink>
      <w:r>
        <w:rPr>
          <w:rFonts w:ascii="Arial" w:eastAsia="Arial" w:hAnsi="Arial" w:cs="Arial"/>
          <w:sz w:val="18"/>
          <w:szCs w:val="18"/>
        </w:rPr>
        <w:t xml:space="preserve">. The quick ratio was also observed to rise during this period, demonstrating improved liquidity as a result of an increase in the proportion of </w:t>
      </w:r>
      <w:proofErr w:type="gramStart"/>
      <w:r>
        <w:rPr>
          <w:rFonts w:ascii="Arial" w:eastAsia="Arial" w:hAnsi="Arial" w:cs="Arial"/>
          <w:sz w:val="18"/>
          <w:szCs w:val="18"/>
        </w:rPr>
        <w:t>highly-liquid</w:t>
      </w:r>
      <w:proofErr w:type="gramEnd"/>
      <w:r>
        <w:rPr>
          <w:rFonts w:ascii="Arial" w:eastAsia="Arial" w:hAnsi="Arial" w:cs="Arial"/>
          <w:sz w:val="18"/>
          <w:szCs w:val="18"/>
        </w:rPr>
        <w:t xml:space="preserve"> assets compared to short-term liabilities. Conversely, the observed reductions of the current ratio and quick ratio between 2021 and 2022 may be a cause for concern; it suggests that short term liabilities grew at a faster rate than short term assets. Due to the fact that current ratio &lt; 1.0, it may imply the firm could struggle to meet its </w:t>
      </w:r>
      <w:proofErr w:type="gramStart"/>
      <w:r>
        <w:rPr>
          <w:rFonts w:ascii="Arial" w:eastAsia="Arial" w:hAnsi="Arial" w:cs="Arial"/>
          <w:sz w:val="18"/>
          <w:szCs w:val="18"/>
        </w:rPr>
        <w:t>short term</w:t>
      </w:r>
      <w:proofErr w:type="gramEnd"/>
      <w:r>
        <w:rPr>
          <w:rFonts w:ascii="Arial" w:eastAsia="Arial" w:hAnsi="Arial" w:cs="Arial"/>
          <w:sz w:val="18"/>
          <w:szCs w:val="18"/>
        </w:rPr>
        <w:t xml:space="preserve"> obligations.</w:t>
      </w:r>
    </w:p>
    <w:p w14:paraId="4C8AD3E7" w14:textId="77777777" w:rsidR="00B71213" w:rsidRDefault="00B71213">
      <w:pPr>
        <w:spacing w:line="382" w:lineRule="exact"/>
        <w:rPr>
          <w:sz w:val="24"/>
          <w:szCs w:val="24"/>
        </w:rPr>
      </w:pPr>
    </w:p>
    <w:p w14:paraId="04F02CB3" w14:textId="77777777" w:rsidR="00B71213" w:rsidRDefault="00000000">
      <w:pPr>
        <w:rPr>
          <w:sz w:val="20"/>
          <w:szCs w:val="20"/>
        </w:rPr>
      </w:pPr>
      <w:r>
        <w:rPr>
          <w:rFonts w:ascii="Arial" w:eastAsia="Arial" w:hAnsi="Arial" w:cs="Arial"/>
          <w:b/>
          <w:bCs/>
          <w:sz w:val="26"/>
          <w:szCs w:val="26"/>
        </w:rPr>
        <w:t>Profitability</w:t>
      </w:r>
    </w:p>
    <w:p w14:paraId="0CEF7219" w14:textId="77777777" w:rsidR="00B71213" w:rsidRDefault="00B71213">
      <w:pPr>
        <w:spacing w:line="278" w:lineRule="exact"/>
        <w:rPr>
          <w:sz w:val="24"/>
          <w:szCs w:val="24"/>
        </w:rPr>
      </w:pPr>
    </w:p>
    <w:p w14:paraId="58F8DCDB" w14:textId="77777777" w:rsidR="00B71213" w:rsidRDefault="00000000">
      <w:pPr>
        <w:spacing w:line="346" w:lineRule="auto"/>
        <w:ind w:hanging="5"/>
        <w:jc w:val="both"/>
        <w:rPr>
          <w:rFonts w:ascii="Arial" w:eastAsia="Arial" w:hAnsi="Arial" w:cs="Arial"/>
          <w:sz w:val="18"/>
          <w:szCs w:val="18"/>
        </w:rPr>
      </w:pPr>
      <w:r>
        <w:rPr>
          <w:rFonts w:ascii="Arial" w:eastAsia="Arial" w:hAnsi="Arial" w:cs="Arial"/>
          <w:sz w:val="18"/>
          <w:szCs w:val="18"/>
        </w:rPr>
        <w:t>There has been slight growth in the gross margin between 2020 and 2022, reaching a level of nearly 44%, suggesting stable and positive levels of retained sales revenue. The other profitability metrics present a mixed picture; the EBIDTA margin and net margin were both negative, with the former fluctuating at a particularly low level and the latter slowly reducing in magnitude. These yearly changes are reflected in figure</w:t>
      </w:r>
      <w:r>
        <w:rPr>
          <w:rFonts w:ascii="Arial" w:eastAsia="Arial" w:hAnsi="Arial" w:cs="Arial"/>
          <w:color w:val="0000FF"/>
          <w:sz w:val="18"/>
          <w:szCs w:val="18"/>
        </w:rPr>
        <w:t xml:space="preserve"> </w:t>
      </w:r>
      <w:hyperlink w:anchor="page1">
        <w:r>
          <w:rPr>
            <w:rFonts w:ascii="Arial" w:eastAsia="Arial" w:hAnsi="Arial" w:cs="Arial"/>
            <w:color w:val="0000FF"/>
            <w:sz w:val="18"/>
            <w:szCs w:val="18"/>
          </w:rPr>
          <w:t>1b</w:t>
        </w:r>
      </w:hyperlink>
      <w:r>
        <w:rPr>
          <w:rFonts w:ascii="Arial" w:eastAsia="Arial" w:hAnsi="Arial" w:cs="Arial"/>
          <w:sz w:val="18"/>
          <w:szCs w:val="18"/>
        </w:rPr>
        <w:t>. It is worth noting that the individual segments of the Amazon conglomerate show vastly different levels of profitability, with the operating loss being almost $2.9 billion without the contribution of one single segment: AWS, which provided an overall operating income of $2.5 billion [</w:t>
      </w:r>
      <w:hyperlink w:anchor="page4">
        <w:r>
          <w:rPr>
            <w:rFonts w:ascii="Arial" w:eastAsia="Arial" w:hAnsi="Arial" w:cs="Arial"/>
            <w:color w:val="0000FF"/>
            <w:sz w:val="18"/>
            <w:szCs w:val="18"/>
          </w:rPr>
          <w:t>1</w:t>
        </w:r>
      </w:hyperlink>
      <w:r>
        <w:rPr>
          <w:rFonts w:ascii="Arial" w:eastAsia="Arial" w:hAnsi="Arial" w:cs="Arial"/>
          <w:sz w:val="18"/>
          <w:szCs w:val="18"/>
        </w:rPr>
        <w:t>].</w:t>
      </w:r>
    </w:p>
    <w:p w14:paraId="5E3DAB1A" w14:textId="77777777" w:rsidR="00B71213" w:rsidRDefault="00000000">
      <w:pPr>
        <w:spacing w:line="20" w:lineRule="exact"/>
        <w:rPr>
          <w:sz w:val="20"/>
          <w:szCs w:val="20"/>
        </w:rPr>
      </w:pPr>
      <w:r>
        <w:rPr>
          <w:noProof/>
          <w:sz w:val="20"/>
          <w:szCs w:val="20"/>
        </w:rPr>
        <w:drawing>
          <wp:anchor distT="0" distB="0" distL="114300" distR="114300" simplePos="0" relativeHeight="251655680" behindDoc="1" locked="0" layoutInCell="0" allowOverlap="1" wp14:anchorId="1713F755" wp14:editId="74042B21">
            <wp:simplePos x="0" y="0"/>
            <wp:positionH relativeFrom="column">
              <wp:posOffset>4445</wp:posOffset>
            </wp:positionH>
            <wp:positionV relativeFrom="paragraph">
              <wp:posOffset>108585</wp:posOffset>
            </wp:positionV>
            <wp:extent cx="6840220" cy="20516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840220" cy="2051685"/>
                    </a:xfrm>
                    <a:prstGeom prst="rect">
                      <a:avLst/>
                    </a:prstGeom>
                    <a:noFill/>
                  </pic:spPr>
                </pic:pic>
              </a:graphicData>
            </a:graphic>
          </wp:anchor>
        </w:drawing>
      </w:r>
    </w:p>
    <w:p w14:paraId="7ED9F3B6" w14:textId="77777777" w:rsidR="00B71213" w:rsidRDefault="00B71213">
      <w:pPr>
        <w:spacing w:line="200" w:lineRule="exact"/>
        <w:rPr>
          <w:sz w:val="20"/>
          <w:szCs w:val="20"/>
        </w:rPr>
      </w:pPr>
    </w:p>
    <w:p w14:paraId="0A678335" w14:textId="77777777" w:rsidR="00B71213" w:rsidRDefault="00B71213">
      <w:pPr>
        <w:spacing w:line="200" w:lineRule="exact"/>
        <w:rPr>
          <w:sz w:val="20"/>
          <w:szCs w:val="20"/>
        </w:rPr>
      </w:pPr>
    </w:p>
    <w:p w14:paraId="402145EC" w14:textId="77777777" w:rsidR="00B71213" w:rsidRDefault="00B71213">
      <w:pPr>
        <w:spacing w:line="200" w:lineRule="exact"/>
        <w:rPr>
          <w:sz w:val="20"/>
          <w:szCs w:val="20"/>
        </w:rPr>
      </w:pPr>
    </w:p>
    <w:p w14:paraId="57843504" w14:textId="77777777" w:rsidR="00B71213" w:rsidRDefault="00B71213">
      <w:pPr>
        <w:spacing w:line="200" w:lineRule="exact"/>
        <w:rPr>
          <w:sz w:val="20"/>
          <w:szCs w:val="20"/>
        </w:rPr>
      </w:pPr>
    </w:p>
    <w:p w14:paraId="05F2C2D5" w14:textId="77777777" w:rsidR="00B71213" w:rsidRDefault="00B71213">
      <w:pPr>
        <w:spacing w:line="200" w:lineRule="exact"/>
        <w:rPr>
          <w:sz w:val="20"/>
          <w:szCs w:val="20"/>
        </w:rPr>
      </w:pPr>
    </w:p>
    <w:p w14:paraId="4D2919D4" w14:textId="77777777" w:rsidR="00B71213" w:rsidRDefault="00B71213">
      <w:pPr>
        <w:spacing w:line="200" w:lineRule="exact"/>
        <w:rPr>
          <w:sz w:val="20"/>
          <w:szCs w:val="20"/>
        </w:rPr>
      </w:pPr>
    </w:p>
    <w:p w14:paraId="3CD0B98D" w14:textId="77777777" w:rsidR="00B71213" w:rsidRDefault="00B71213">
      <w:pPr>
        <w:spacing w:line="200" w:lineRule="exact"/>
        <w:rPr>
          <w:sz w:val="20"/>
          <w:szCs w:val="20"/>
        </w:rPr>
      </w:pPr>
    </w:p>
    <w:p w14:paraId="2E6B2067" w14:textId="77777777" w:rsidR="00B71213" w:rsidRDefault="00B71213">
      <w:pPr>
        <w:spacing w:line="200" w:lineRule="exact"/>
        <w:rPr>
          <w:sz w:val="20"/>
          <w:szCs w:val="20"/>
        </w:rPr>
      </w:pPr>
    </w:p>
    <w:p w14:paraId="5EC6E283" w14:textId="77777777" w:rsidR="00B71213" w:rsidRDefault="00B71213">
      <w:pPr>
        <w:spacing w:line="200" w:lineRule="exact"/>
        <w:rPr>
          <w:sz w:val="20"/>
          <w:szCs w:val="20"/>
        </w:rPr>
      </w:pPr>
    </w:p>
    <w:p w14:paraId="0EECA64B" w14:textId="77777777" w:rsidR="00B71213" w:rsidRDefault="00B71213">
      <w:pPr>
        <w:spacing w:line="200" w:lineRule="exact"/>
        <w:rPr>
          <w:sz w:val="20"/>
          <w:szCs w:val="20"/>
        </w:rPr>
      </w:pPr>
    </w:p>
    <w:p w14:paraId="27B43189" w14:textId="77777777" w:rsidR="00B71213" w:rsidRDefault="00B71213">
      <w:pPr>
        <w:spacing w:line="200" w:lineRule="exact"/>
        <w:rPr>
          <w:sz w:val="20"/>
          <w:szCs w:val="20"/>
        </w:rPr>
      </w:pPr>
    </w:p>
    <w:p w14:paraId="46DD27A4" w14:textId="77777777" w:rsidR="00B71213" w:rsidRDefault="00B71213">
      <w:pPr>
        <w:spacing w:line="200" w:lineRule="exact"/>
        <w:rPr>
          <w:sz w:val="20"/>
          <w:szCs w:val="20"/>
        </w:rPr>
      </w:pPr>
    </w:p>
    <w:p w14:paraId="2D46945F" w14:textId="77777777" w:rsidR="00B71213" w:rsidRDefault="00B71213">
      <w:pPr>
        <w:spacing w:line="200" w:lineRule="exact"/>
        <w:rPr>
          <w:sz w:val="20"/>
          <w:szCs w:val="20"/>
        </w:rPr>
      </w:pPr>
    </w:p>
    <w:p w14:paraId="07B6D988" w14:textId="77777777" w:rsidR="00B71213" w:rsidRDefault="00B71213">
      <w:pPr>
        <w:spacing w:line="200" w:lineRule="exact"/>
        <w:rPr>
          <w:sz w:val="20"/>
          <w:szCs w:val="20"/>
        </w:rPr>
      </w:pPr>
    </w:p>
    <w:p w14:paraId="0CC3E1CB" w14:textId="77777777" w:rsidR="00B71213" w:rsidRDefault="00B71213">
      <w:pPr>
        <w:spacing w:line="200" w:lineRule="exact"/>
        <w:rPr>
          <w:sz w:val="20"/>
          <w:szCs w:val="20"/>
        </w:rPr>
      </w:pPr>
    </w:p>
    <w:p w14:paraId="51B9E2BD" w14:textId="77777777" w:rsidR="00B71213" w:rsidRDefault="00B71213">
      <w:pPr>
        <w:spacing w:line="200" w:lineRule="exact"/>
        <w:rPr>
          <w:sz w:val="20"/>
          <w:szCs w:val="20"/>
        </w:rPr>
      </w:pPr>
    </w:p>
    <w:p w14:paraId="633C5D20" w14:textId="77777777" w:rsidR="00B71213" w:rsidRDefault="00B71213">
      <w:pPr>
        <w:spacing w:line="298" w:lineRule="exact"/>
        <w:rPr>
          <w:sz w:val="20"/>
          <w:szCs w:val="20"/>
        </w:rPr>
      </w:pPr>
    </w:p>
    <w:p w14:paraId="1DCD871E" w14:textId="77777777" w:rsidR="00B71213" w:rsidRDefault="00000000">
      <w:pPr>
        <w:tabs>
          <w:tab w:val="left" w:pos="6880"/>
        </w:tabs>
        <w:ind w:left="700"/>
        <w:rPr>
          <w:sz w:val="20"/>
          <w:szCs w:val="20"/>
        </w:rPr>
      </w:pPr>
      <w:r>
        <w:rPr>
          <w:rFonts w:ascii="Arial" w:eastAsia="Arial" w:hAnsi="Arial" w:cs="Arial"/>
          <w:b/>
          <w:bCs/>
          <w:sz w:val="15"/>
          <w:szCs w:val="15"/>
        </w:rPr>
        <w:t>(a)</w:t>
      </w:r>
      <w:r>
        <w:rPr>
          <w:rFonts w:ascii="Arial" w:eastAsia="Arial" w:hAnsi="Arial" w:cs="Arial"/>
          <w:sz w:val="15"/>
          <w:szCs w:val="15"/>
        </w:rPr>
        <w:t xml:space="preserve"> The current and quick ratios between 2020-2022.</w:t>
      </w:r>
      <w:r>
        <w:rPr>
          <w:sz w:val="20"/>
          <w:szCs w:val="20"/>
        </w:rPr>
        <w:tab/>
      </w:r>
      <w:r>
        <w:rPr>
          <w:rFonts w:ascii="Arial" w:eastAsia="Arial" w:hAnsi="Arial" w:cs="Arial"/>
          <w:b/>
          <w:bCs/>
          <w:sz w:val="14"/>
          <w:szCs w:val="14"/>
        </w:rPr>
        <w:t>(b)</w:t>
      </w:r>
      <w:r>
        <w:rPr>
          <w:rFonts w:ascii="Arial" w:eastAsia="Arial" w:hAnsi="Arial" w:cs="Arial"/>
          <w:sz w:val="14"/>
          <w:szCs w:val="14"/>
        </w:rPr>
        <w:t xml:space="preserve"> Profitability metrics between 2020-2022.</w:t>
      </w:r>
    </w:p>
    <w:p w14:paraId="70C5525A" w14:textId="77777777" w:rsidR="00B71213" w:rsidRDefault="00B71213">
      <w:pPr>
        <w:spacing w:line="224" w:lineRule="exact"/>
        <w:rPr>
          <w:sz w:val="20"/>
          <w:szCs w:val="20"/>
        </w:rPr>
      </w:pPr>
    </w:p>
    <w:p w14:paraId="5CF53956" w14:textId="77777777" w:rsidR="00B71213" w:rsidRDefault="00000000">
      <w:pPr>
        <w:jc w:val="center"/>
        <w:rPr>
          <w:sz w:val="20"/>
          <w:szCs w:val="20"/>
        </w:rPr>
      </w:pPr>
      <w:r>
        <w:rPr>
          <w:rFonts w:ascii="Arial" w:eastAsia="Arial" w:hAnsi="Arial" w:cs="Arial"/>
          <w:b/>
          <w:bCs/>
          <w:sz w:val="16"/>
          <w:szCs w:val="16"/>
        </w:rPr>
        <w:t>Figure 1:</w:t>
      </w:r>
      <w:r>
        <w:rPr>
          <w:rFonts w:ascii="Arial" w:eastAsia="Arial" w:hAnsi="Arial" w:cs="Arial"/>
          <w:sz w:val="16"/>
          <w:szCs w:val="16"/>
        </w:rPr>
        <w:t xml:space="preserve"> Liquidity and Profitability Metrics.</w:t>
      </w:r>
    </w:p>
    <w:p w14:paraId="46A56EC9" w14:textId="77777777" w:rsidR="00B71213" w:rsidRDefault="00B71213">
      <w:pPr>
        <w:spacing w:line="200" w:lineRule="exact"/>
        <w:rPr>
          <w:sz w:val="20"/>
          <w:szCs w:val="20"/>
        </w:rPr>
      </w:pPr>
    </w:p>
    <w:p w14:paraId="5397E6FD" w14:textId="77777777" w:rsidR="00B71213" w:rsidRDefault="00B71213">
      <w:pPr>
        <w:spacing w:line="346" w:lineRule="exact"/>
        <w:rPr>
          <w:sz w:val="20"/>
          <w:szCs w:val="20"/>
        </w:rPr>
      </w:pPr>
    </w:p>
    <w:p w14:paraId="05856D2D" w14:textId="77777777" w:rsidR="00B71213" w:rsidRDefault="00000000">
      <w:pPr>
        <w:rPr>
          <w:sz w:val="20"/>
          <w:szCs w:val="20"/>
        </w:rPr>
      </w:pPr>
      <w:r>
        <w:rPr>
          <w:rFonts w:ascii="Arial" w:eastAsia="Arial" w:hAnsi="Arial" w:cs="Arial"/>
          <w:b/>
          <w:bCs/>
          <w:sz w:val="26"/>
          <w:szCs w:val="26"/>
        </w:rPr>
        <w:t>Solvency and Debt Management</w:t>
      </w:r>
    </w:p>
    <w:p w14:paraId="6ABA1516" w14:textId="77777777" w:rsidR="00B71213" w:rsidRDefault="00B71213">
      <w:pPr>
        <w:spacing w:line="278" w:lineRule="exact"/>
        <w:rPr>
          <w:sz w:val="20"/>
          <w:szCs w:val="20"/>
        </w:rPr>
      </w:pPr>
    </w:p>
    <w:p w14:paraId="7FC7E09A" w14:textId="72A86228" w:rsidR="00B71213" w:rsidRDefault="00000000">
      <w:pPr>
        <w:spacing w:line="346" w:lineRule="auto"/>
        <w:ind w:hanging="5"/>
        <w:jc w:val="both"/>
        <w:rPr>
          <w:rFonts w:ascii="Arial" w:eastAsia="Arial" w:hAnsi="Arial" w:cs="Arial"/>
          <w:sz w:val="18"/>
          <w:szCs w:val="18"/>
        </w:rPr>
      </w:pPr>
      <w:r>
        <w:rPr>
          <w:rFonts w:ascii="Arial" w:eastAsia="Arial" w:hAnsi="Arial" w:cs="Arial"/>
          <w:sz w:val="18"/>
          <w:szCs w:val="18"/>
        </w:rPr>
        <w:t xml:space="preserve">The </w:t>
      </w:r>
      <w:proofErr w:type="gramStart"/>
      <w:r>
        <w:rPr>
          <w:rFonts w:ascii="Arial" w:eastAsia="Arial" w:hAnsi="Arial" w:cs="Arial"/>
          <w:sz w:val="18"/>
          <w:szCs w:val="18"/>
        </w:rPr>
        <w:t>debt to equity</w:t>
      </w:r>
      <w:proofErr w:type="gramEnd"/>
      <w:r>
        <w:rPr>
          <w:rFonts w:ascii="Arial" w:eastAsia="Arial" w:hAnsi="Arial" w:cs="Arial"/>
          <w:sz w:val="18"/>
          <w:szCs w:val="18"/>
        </w:rPr>
        <w:t xml:space="preserve"> ratio increased by 35% overall between 2020 and 2022. This indicates an overall increase in the financial leverage and risk. A similar pattern was observed in the debt to total assets ratio which may indicate that the firm’s debt structure has been kept relatively consistent throughout the period. It is possible that this could also be a result using debt financing to drive growth of the company, as per its business strategy [</w:t>
      </w:r>
      <w:hyperlink w:anchor="page4">
        <w:r>
          <w:rPr>
            <w:rFonts w:ascii="Arial" w:eastAsia="Arial" w:hAnsi="Arial" w:cs="Arial"/>
            <w:color w:val="0000FF"/>
            <w:sz w:val="18"/>
            <w:szCs w:val="18"/>
          </w:rPr>
          <w:t>2</w:t>
        </w:r>
      </w:hyperlink>
      <w:r>
        <w:rPr>
          <w:rFonts w:ascii="Arial" w:eastAsia="Arial" w:hAnsi="Arial" w:cs="Arial"/>
          <w:sz w:val="18"/>
          <w:szCs w:val="18"/>
        </w:rPr>
        <w:t>].</w:t>
      </w:r>
    </w:p>
    <w:p w14:paraId="32007E90" w14:textId="77777777" w:rsidR="00B71213" w:rsidRDefault="00B71213">
      <w:pPr>
        <w:sectPr w:rsidR="00B71213">
          <w:pgSz w:w="11900" w:h="16877"/>
          <w:pgMar w:top="460" w:right="566" w:bottom="0" w:left="560" w:header="0" w:footer="0" w:gutter="0"/>
          <w:cols w:space="720" w:equalWidth="0">
            <w:col w:w="10780"/>
          </w:cols>
        </w:sectPr>
      </w:pPr>
    </w:p>
    <w:p w14:paraId="580435A6" w14:textId="01D7F27F" w:rsidR="00B71213" w:rsidRDefault="00B71213">
      <w:pPr>
        <w:spacing w:line="200" w:lineRule="exact"/>
        <w:rPr>
          <w:sz w:val="20"/>
          <w:szCs w:val="20"/>
        </w:rPr>
      </w:pPr>
    </w:p>
    <w:p w14:paraId="348B0B41" w14:textId="77777777" w:rsidR="00B71213" w:rsidRDefault="00B71213">
      <w:pPr>
        <w:spacing w:line="200" w:lineRule="exact"/>
        <w:rPr>
          <w:sz w:val="20"/>
          <w:szCs w:val="20"/>
        </w:rPr>
      </w:pPr>
    </w:p>
    <w:p w14:paraId="553B904F" w14:textId="77777777" w:rsidR="00B71213" w:rsidRDefault="00B71213">
      <w:pPr>
        <w:spacing w:line="200" w:lineRule="exact"/>
        <w:rPr>
          <w:sz w:val="20"/>
          <w:szCs w:val="20"/>
        </w:rPr>
      </w:pPr>
    </w:p>
    <w:p w14:paraId="691BFC6A" w14:textId="1A457008" w:rsidR="00B71213" w:rsidRDefault="00B71213">
      <w:pPr>
        <w:spacing w:line="200" w:lineRule="exact"/>
        <w:rPr>
          <w:sz w:val="20"/>
          <w:szCs w:val="20"/>
        </w:rPr>
      </w:pPr>
    </w:p>
    <w:p w14:paraId="71AF66EA" w14:textId="77777777" w:rsidR="00B71213" w:rsidRDefault="00B71213">
      <w:pPr>
        <w:spacing w:line="200" w:lineRule="exact"/>
        <w:rPr>
          <w:sz w:val="20"/>
          <w:szCs w:val="20"/>
        </w:rPr>
      </w:pPr>
    </w:p>
    <w:p w14:paraId="710C1B3C" w14:textId="77777777" w:rsidR="00B71213" w:rsidRDefault="00B71213">
      <w:pPr>
        <w:spacing w:line="200" w:lineRule="exact"/>
        <w:rPr>
          <w:sz w:val="20"/>
          <w:szCs w:val="20"/>
        </w:rPr>
      </w:pPr>
    </w:p>
    <w:p w14:paraId="787DD34A" w14:textId="77777777" w:rsidR="00B71213" w:rsidRDefault="00B71213">
      <w:pPr>
        <w:spacing w:line="200" w:lineRule="exact"/>
        <w:rPr>
          <w:sz w:val="20"/>
          <w:szCs w:val="20"/>
        </w:rPr>
      </w:pPr>
    </w:p>
    <w:p w14:paraId="0E1FBFE3" w14:textId="77777777" w:rsidR="00B71213" w:rsidRDefault="00B71213">
      <w:pPr>
        <w:spacing w:line="200" w:lineRule="exact"/>
        <w:rPr>
          <w:sz w:val="20"/>
          <w:szCs w:val="20"/>
        </w:rPr>
      </w:pPr>
    </w:p>
    <w:p w14:paraId="731120A2" w14:textId="77777777" w:rsidR="00B71213" w:rsidRDefault="00B71213">
      <w:pPr>
        <w:spacing w:line="200" w:lineRule="exact"/>
        <w:rPr>
          <w:sz w:val="20"/>
          <w:szCs w:val="20"/>
        </w:rPr>
      </w:pPr>
    </w:p>
    <w:p w14:paraId="731DD764" w14:textId="77777777" w:rsidR="00B71213" w:rsidRDefault="00B71213">
      <w:pPr>
        <w:spacing w:line="200" w:lineRule="exact"/>
        <w:rPr>
          <w:sz w:val="20"/>
          <w:szCs w:val="20"/>
        </w:rPr>
      </w:pPr>
    </w:p>
    <w:p w14:paraId="5ADD10EF" w14:textId="77777777" w:rsidR="00B71213" w:rsidRDefault="00B71213">
      <w:pPr>
        <w:spacing w:line="240" w:lineRule="exact"/>
        <w:rPr>
          <w:sz w:val="20"/>
          <w:szCs w:val="20"/>
        </w:rPr>
      </w:pPr>
    </w:p>
    <w:p w14:paraId="6DDF9988" w14:textId="77777777" w:rsidR="00B71213" w:rsidRDefault="00000000">
      <w:pPr>
        <w:ind w:left="10680"/>
        <w:rPr>
          <w:sz w:val="20"/>
          <w:szCs w:val="20"/>
        </w:rPr>
      </w:pPr>
      <w:r>
        <w:rPr>
          <w:rFonts w:ascii="Arial" w:eastAsia="Arial" w:hAnsi="Arial" w:cs="Arial"/>
          <w:sz w:val="17"/>
          <w:szCs w:val="17"/>
        </w:rPr>
        <w:t>1</w:t>
      </w:r>
    </w:p>
    <w:p w14:paraId="3611E826" w14:textId="77777777" w:rsidR="00B71213" w:rsidRDefault="00B71213">
      <w:pPr>
        <w:sectPr w:rsidR="00B71213">
          <w:type w:val="continuous"/>
          <w:pgSz w:w="11900" w:h="16877"/>
          <w:pgMar w:top="460" w:right="566" w:bottom="0" w:left="560" w:header="0" w:footer="0" w:gutter="0"/>
          <w:cols w:space="720" w:equalWidth="0">
            <w:col w:w="10780"/>
          </w:cols>
        </w:sectPr>
      </w:pPr>
    </w:p>
    <w:p w14:paraId="6803C974" w14:textId="77777777" w:rsidR="00B71213" w:rsidRDefault="00B71213">
      <w:pPr>
        <w:spacing w:line="40" w:lineRule="exact"/>
        <w:rPr>
          <w:sz w:val="20"/>
          <w:szCs w:val="20"/>
        </w:rPr>
      </w:pPr>
      <w:bookmarkStart w:id="1" w:name="page2"/>
      <w:bookmarkEnd w:id="1"/>
    </w:p>
    <w:p w14:paraId="74544433" w14:textId="77777777" w:rsidR="00B71213" w:rsidRDefault="00000000">
      <w:pPr>
        <w:tabs>
          <w:tab w:val="left" w:pos="9160"/>
        </w:tabs>
        <w:rPr>
          <w:sz w:val="20"/>
          <w:szCs w:val="20"/>
        </w:rPr>
      </w:pPr>
      <w:r>
        <w:rPr>
          <w:rFonts w:ascii="Arial" w:eastAsia="Arial" w:hAnsi="Arial" w:cs="Arial"/>
          <w:sz w:val="18"/>
          <w:szCs w:val="18"/>
        </w:rPr>
        <w:t>Amazon Inc. Management Report</w:t>
      </w:r>
      <w:r>
        <w:rPr>
          <w:sz w:val="20"/>
          <w:szCs w:val="20"/>
        </w:rPr>
        <w:tab/>
      </w:r>
      <w:r>
        <w:rPr>
          <w:rFonts w:ascii="Arial" w:eastAsia="Arial" w:hAnsi="Arial" w:cs="Arial"/>
          <w:sz w:val="18"/>
          <w:szCs w:val="18"/>
        </w:rPr>
        <w:t>Sidharth Nambiath</w:t>
      </w:r>
    </w:p>
    <w:p w14:paraId="5FC9494B" w14:textId="77777777" w:rsidR="00B71213" w:rsidRDefault="00000000">
      <w:pPr>
        <w:spacing w:line="20" w:lineRule="exact"/>
        <w:rPr>
          <w:sz w:val="20"/>
          <w:szCs w:val="20"/>
        </w:rPr>
      </w:pPr>
      <w:r>
        <w:rPr>
          <w:noProof/>
          <w:sz w:val="20"/>
          <w:szCs w:val="20"/>
        </w:rPr>
        <mc:AlternateContent>
          <mc:Choice Requires="wps">
            <w:drawing>
              <wp:anchor distT="0" distB="0" distL="114300" distR="114300" simplePos="0" relativeHeight="251656704" behindDoc="1" locked="0" layoutInCell="0" allowOverlap="1" wp14:anchorId="5EF7741E" wp14:editId="562E88BA">
                <wp:simplePos x="0" y="0"/>
                <wp:positionH relativeFrom="column">
                  <wp:posOffset>3810</wp:posOffset>
                </wp:positionH>
                <wp:positionV relativeFrom="paragraph">
                  <wp:posOffset>19685</wp:posOffset>
                </wp:positionV>
                <wp:extent cx="684022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0220" cy="4763"/>
                        </a:xfrm>
                        <a:prstGeom prst="line">
                          <a:avLst/>
                        </a:prstGeom>
                        <a:solidFill>
                          <a:srgbClr val="FFFFFF"/>
                        </a:solidFill>
                        <a:ln w="5054">
                          <a:solidFill>
                            <a:srgbClr val="000000"/>
                          </a:solidFill>
                          <a:miter lim="800000"/>
                          <a:headEnd/>
                          <a:tailEnd/>
                        </a:ln>
                      </wps:spPr>
                      <wps:bodyPr/>
                    </wps:wsp>
                  </a:graphicData>
                </a:graphic>
              </wp:anchor>
            </w:drawing>
          </mc:Choice>
          <mc:Fallback>
            <w:pict>
              <v:line w14:anchorId="39AC54A3" id="Shape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pt,1.55pt" to="538.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" o:allowincell="f" filled="t" strokeweight=".14039mm">
                <v:stroke joinstyle="miter"/>
                <o:lock v:ext="edit" shapetype="f"/>
              </v:line>
            </w:pict>
          </mc:Fallback>
        </mc:AlternateContent>
      </w:r>
      <w:r>
        <w:rPr>
          <w:noProof/>
          <w:sz w:val="20"/>
          <w:szCs w:val="20"/>
        </w:rPr>
        <w:drawing>
          <wp:anchor distT="0" distB="0" distL="114300" distR="114300" simplePos="0" relativeHeight="251657728" behindDoc="1" locked="0" layoutInCell="0" allowOverlap="1" wp14:anchorId="52401BA4" wp14:editId="007134C7">
            <wp:simplePos x="0" y="0"/>
            <wp:positionH relativeFrom="column">
              <wp:posOffset>4445</wp:posOffset>
            </wp:positionH>
            <wp:positionV relativeFrom="paragraph">
              <wp:posOffset>334010</wp:posOffset>
            </wp:positionV>
            <wp:extent cx="6814185" cy="18237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814185" cy="1823720"/>
                    </a:xfrm>
                    <a:prstGeom prst="rect">
                      <a:avLst/>
                    </a:prstGeom>
                    <a:noFill/>
                  </pic:spPr>
                </pic:pic>
              </a:graphicData>
            </a:graphic>
          </wp:anchor>
        </w:drawing>
      </w:r>
    </w:p>
    <w:p w14:paraId="480DAA52" w14:textId="77777777" w:rsidR="00B71213" w:rsidRDefault="00B71213">
      <w:pPr>
        <w:spacing w:line="200" w:lineRule="exact"/>
        <w:rPr>
          <w:sz w:val="20"/>
          <w:szCs w:val="20"/>
        </w:rPr>
      </w:pPr>
    </w:p>
    <w:p w14:paraId="4F4BF117" w14:textId="77777777" w:rsidR="00B71213" w:rsidRDefault="00B71213">
      <w:pPr>
        <w:spacing w:line="200" w:lineRule="exact"/>
        <w:rPr>
          <w:sz w:val="20"/>
          <w:szCs w:val="20"/>
        </w:rPr>
      </w:pPr>
    </w:p>
    <w:p w14:paraId="2F6CEF60" w14:textId="77777777" w:rsidR="00B71213" w:rsidRDefault="00B71213">
      <w:pPr>
        <w:spacing w:line="200" w:lineRule="exact"/>
        <w:rPr>
          <w:sz w:val="20"/>
          <w:szCs w:val="20"/>
        </w:rPr>
      </w:pPr>
    </w:p>
    <w:p w14:paraId="0127FE8F" w14:textId="77777777" w:rsidR="00B71213" w:rsidRDefault="00B71213">
      <w:pPr>
        <w:spacing w:line="200" w:lineRule="exact"/>
        <w:rPr>
          <w:sz w:val="20"/>
          <w:szCs w:val="20"/>
        </w:rPr>
      </w:pPr>
    </w:p>
    <w:p w14:paraId="765D6EC4" w14:textId="77777777" w:rsidR="00B71213" w:rsidRDefault="00B71213">
      <w:pPr>
        <w:spacing w:line="200" w:lineRule="exact"/>
        <w:rPr>
          <w:sz w:val="20"/>
          <w:szCs w:val="20"/>
        </w:rPr>
      </w:pPr>
    </w:p>
    <w:p w14:paraId="796F4598" w14:textId="77777777" w:rsidR="00B71213" w:rsidRDefault="00B71213">
      <w:pPr>
        <w:spacing w:line="200" w:lineRule="exact"/>
        <w:rPr>
          <w:sz w:val="20"/>
          <w:szCs w:val="20"/>
        </w:rPr>
      </w:pPr>
    </w:p>
    <w:p w14:paraId="3CCDCF48" w14:textId="77777777" w:rsidR="00B71213" w:rsidRDefault="00B71213">
      <w:pPr>
        <w:spacing w:line="200" w:lineRule="exact"/>
        <w:rPr>
          <w:sz w:val="20"/>
          <w:szCs w:val="20"/>
        </w:rPr>
      </w:pPr>
    </w:p>
    <w:p w14:paraId="3E95C8C2" w14:textId="77777777" w:rsidR="00B71213" w:rsidRDefault="00B71213">
      <w:pPr>
        <w:spacing w:line="200" w:lineRule="exact"/>
        <w:rPr>
          <w:sz w:val="20"/>
          <w:szCs w:val="20"/>
        </w:rPr>
      </w:pPr>
    </w:p>
    <w:p w14:paraId="13439EE2" w14:textId="77777777" w:rsidR="00B71213" w:rsidRDefault="00B71213">
      <w:pPr>
        <w:spacing w:line="200" w:lineRule="exact"/>
        <w:rPr>
          <w:sz w:val="20"/>
          <w:szCs w:val="20"/>
        </w:rPr>
      </w:pPr>
    </w:p>
    <w:p w14:paraId="243306DD" w14:textId="77777777" w:rsidR="00B71213" w:rsidRDefault="00B71213">
      <w:pPr>
        <w:spacing w:line="200" w:lineRule="exact"/>
        <w:rPr>
          <w:sz w:val="20"/>
          <w:szCs w:val="20"/>
        </w:rPr>
      </w:pPr>
    </w:p>
    <w:p w14:paraId="549B200E" w14:textId="77777777" w:rsidR="00B71213" w:rsidRDefault="00B71213">
      <w:pPr>
        <w:spacing w:line="200" w:lineRule="exact"/>
        <w:rPr>
          <w:sz w:val="20"/>
          <w:szCs w:val="20"/>
        </w:rPr>
      </w:pPr>
    </w:p>
    <w:p w14:paraId="5E2995C5" w14:textId="77777777" w:rsidR="00B71213" w:rsidRDefault="00B71213">
      <w:pPr>
        <w:spacing w:line="200" w:lineRule="exact"/>
        <w:rPr>
          <w:sz w:val="20"/>
          <w:szCs w:val="20"/>
        </w:rPr>
      </w:pPr>
    </w:p>
    <w:p w14:paraId="7C639ADA" w14:textId="77777777" w:rsidR="00B71213" w:rsidRDefault="00B71213">
      <w:pPr>
        <w:spacing w:line="200" w:lineRule="exact"/>
        <w:rPr>
          <w:sz w:val="20"/>
          <w:szCs w:val="20"/>
        </w:rPr>
      </w:pPr>
    </w:p>
    <w:p w14:paraId="143899CE" w14:textId="77777777" w:rsidR="00B71213" w:rsidRDefault="00B71213">
      <w:pPr>
        <w:spacing w:line="200" w:lineRule="exact"/>
        <w:rPr>
          <w:sz w:val="20"/>
          <w:szCs w:val="20"/>
        </w:rPr>
      </w:pPr>
    </w:p>
    <w:p w14:paraId="5A712A02" w14:textId="77777777" w:rsidR="00B71213" w:rsidRDefault="00B71213">
      <w:pPr>
        <w:spacing w:line="200" w:lineRule="exact"/>
        <w:rPr>
          <w:sz w:val="20"/>
          <w:szCs w:val="20"/>
        </w:rPr>
      </w:pPr>
    </w:p>
    <w:p w14:paraId="42657514" w14:textId="77777777" w:rsidR="00B71213" w:rsidRDefault="00B71213">
      <w:pPr>
        <w:spacing w:line="200" w:lineRule="exact"/>
        <w:rPr>
          <w:sz w:val="20"/>
          <w:szCs w:val="20"/>
        </w:rPr>
      </w:pPr>
    </w:p>
    <w:p w14:paraId="49495EC0" w14:textId="77777777" w:rsidR="00B71213" w:rsidRDefault="00B71213">
      <w:pPr>
        <w:spacing w:line="294" w:lineRule="exact"/>
        <w:rPr>
          <w:sz w:val="20"/>
          <w:szCs w:val="20"/>
        </w:rPr>
      </w:pPr>
    </w:p>
    <w:p w14:paraId="1EC4C777" w14:textId="77777777" w:rsidR="00B71213" w:rsidRDefault="00000000">
      <w:pPr>
        <w:tabs>
          <w:tab w:val="left" w:pos="7640"/>
        </w:tabs>
        <w:ind w:left="700"/>
        <w:rPr>
          <w:sz w:val="20"/>
          <w:szCs w:val="20"/>
        </w:rPr>
      </w:pPr>
      <w:r>
        <w:rPr>
          <w:rFonts w:ascii="Arial" w:eastAsia="Arial" w:hAnsi="Arial" w:cs="Arial"/>
          <w:b/>
          <w:bCs/>
          <w:sz w:val="15"/>
          <w:szCs w:val="15"/>
        </w:rPr>
        <w:t>(a)</w:t>
      </w:r>
      <w:r>
        <w:rPr>
          <w:rFonts w:ascii="Arial" w:eastAsia="Arial" w:hAnsi="Arial" w:cs="Arial"/>
          <w:sz w:val="15"/>
          <w:szCs w:val="15"/>
        </w:rPr>
        <w:t xml:space="preserve"> Debt to Equity Ratio between 2020-2022.</w:t>
      </w:r>
      <w:r>
        <w:rPr>
          <w:sz w:val="20"/>
          <w:szCs w:val="20"/>
        </w:rPr>
        <w:tab/>
      </w:r>
      <w:r>
        <w:rPr>
          <w:rFonts w:ascii="Arial" w:eastAsia="Arial" w:hAnsi="Arial" w:cs="Arial"/>
          <w:b/>
          <w:bCs/>
          <w:sz w:val="14"/>
          <w:szCs w:val="14"/>
        </w:rPr>
        <w:t>(b)</w:t>
      </w:r>
      <w:r>
        <w:rPr>
          <w:rFonts w:ascii="Arial" w:eastAsia="Arial" w:hAnsi="Arial" w:cs="Arial"/>
          <w:sz w:val="14"/>
          <w:szCs w:val="14"/>
        </w:rPr>
        <w:t xml:space="preserve"> Debt to Total Asset Ratio</w:t>
      </w:r>
    </w:p>
    <w:p w14:paraId="7E24E04A" w14:textId="77777777" w:rsidR="00B71213" w:rsidRDefault="00B71213">
      <w:pPr>
        <w:spacing w:line="200" w:lineRule="exact"/>
        <w:rPr>
          <w:sz w:val="20"/>
          <w:szCs w:val="20"/>
        </w:rPr>
      </w:pPr>
    </w:p>
    <w:p w14:paraId="67BD82B2" w14:textId="77777777" w:rsidR="00B71213" w:rsidRDefault="00B71213">
      <w:pPr>
        <w:spacing w:line="336" w:lineRule="exact"/>
        <w:rPr>
          <w:sz w:val="20"/>
          <w:szCs w:val="20"/>
        </w:rPr>
      </w:pPr>
    </w:p>
    <w:p w14:paraId="6C4BE4C4" w14:textId="77777777" w:rsidR="00B71213" w:rsidRDefault="00000000">
      <w:pPr>
        <w:rPr>
          <w:sz w:val="20"/>
          <w:szCs w:val="20"/>
        </w:rPr>
      </w:pPr>
      <w:r>
        <w:rPr>
          <w:rFonts w:ascii="Arial" w:eastAsia="Arial" w:hAnsi="Arial" w:cs="Arial"/>
          <w:b/>
          <w:bCs/>
          <w:sz w:val="26"/>
          <w:szCs w:val="26"/>
        </w:rPr>
        <w:t>Asset Utilisation</w:t>
      </w:r>
    </w:p>
    <w:p w14:paraId="369427F1" w14:textId="77777777" w:rsidR="00B71213" w:rsidRDefault="00B71213">
      <w:pPr>
        <w:spacing w:line="278" w:lineRule="exact"/>
        <w:rPr>
          <w:sz w:val="20"/>
          <w:szCs w:val="20"/>
        </w:rPr>
      </w:pPr>
    </w:p>
    <w:p w14:paraId="6CCD2263" w14:textId="77777777" w:rsidR="00B71213" w:rsidRDefault="00000000">
      <w:pPr>
        <w:spacing w:line="346" w:lineRule="auto"/>
        <w:ind w:hanging="5"/>
        <w:jc w:val="both"/>
        <w:rPr>
          <w:sz w:val="20"/>
          <w:szCs w:val="20"/>
        </w:rPr>
      </w:pPr>
      <w:r>
        <w:rPr>
          <w:rFonts w:ascii="Arial" w:eastAsia="Arial" w:hAnsi="Arial" w:cs="Arial"/>
          <w:sz w:val="18"/>
          <w:szCs w:val="18"/>
        </w:rPr>
        <w:t>The operational efficiency of a company in terms of utilising assets to generate sales can be quantified via the total asset turnover ratio. For Amazon Inc, this was remarkably stable, only reducing by 7.5% to 1.11 by the end of Q4 2022.</w:t>
      </w:r>
    </w:p>
    <w:p w14:paraId="14AD2801" w14:textId="1064B818" w:rsidR="00B71213" w:rsidRDefault="00B71213">
      <w:pPr>
        <w:spacing w:line="20" w:lineRule="exact"/>
        <w:rPr>
          <w:sz w:val="20"/>
          <w:szCs w:val="20"/>
        </w:rPr>
      </w:pPr>
    </w:p>
    <w:p w14:paraId="51E4618A" w14:textId="02F734FC" w:rsidR="00B71213" w:rsidRDefault="00063AF0">
      <w:pPr>
        <w:spacing w:line="200" w:lineRule="exact"/>
        <w:rPr>
          <w:sz w:val="20"/>
          <w:szCs w:val="20"/>
        </w:rPr>
      </w:pPr>
      <w:r>
        <w:rPr>
          <w:noProof/>
          <w:sz w:val="20"/>
          <w:szCs w:val="20"/>
        </w:rPr>
        <w:drawing>
          <wp:anchor distT="0" distB="0" distL="114300" distR="114300" simplePos="0" relativeHeight="251658752" behindDoc="1" locked="0" layoutInCell="0" allowOverlap="1" wp14:anchorId="120273BD" wp14:editId="1DDA166E">
            <wp:simplePos x="0" y="0"/>
            <wp:positionH relativeFrom="column">
              <wp:posOffset>1885315</wp:posOffset>
            </wp:positionH>
            <wp:positionV relativeFrom="paragraph">
              <wp:posOffset>23363</wp:posOffset>
            </wp:positionV>
            <wp:extent cx="3077845" cy="2308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077845" cy="2308225"/>
                    </a:xfrm>
                    <a:prstGeom prst="rect">
                      <a:avLst/>
                    </a:prstGeom>
                    <a:noFill/>
                  </pic:spPr>
                </pic:pic>
              </a:graphicData>
            </a:graphic>
          </wp:anchor>
        </w:drawing>
      </w:r>
    </w:p>
    <w:p w14:paraId="417EC74B" w14:textId="77777777" w:rsidR="00B71213" w:rsidRDefault="00B71213">
      <w:pPr>
        <w:spacing w:line="200" w:lineRule="exact"/>
        <w:rPr>
          <w:sz w:val="20"/>
          <w:szCs w:val="20"/>
        </w:rPr>
      </w:pPr>
    </w:p>
    <w:p w14:paraId="37B0721F" w14:textId="77777777" w:rsidR="00B71213" w:rsidRDefault="00B71213">
      <w:pPr>
        <w:spacing w:line="200" w:lineRule="exact"/>
        <w:rPr>
          <w:sz w:val="20"/>
          <w:szCs w:val="20"/>
        </w:rPr>
      </w:pPr>
    </w:p>
    <w:p w14:paraId="0716DBFE" w14:textId="77777777" w:rsidR="00B71213" w:rsidRDefault="00B71213">
      <w:pPr>
        <w:spacing w:line="200" w:lineRule="exact"/>
        <w:rPr>
          <w:sz w:val="20"/>
          <w:szCs w:val="20"/>
        </w:rPr>
      </w:pPr>
    </w:p>
    <w:p w14:paraId="130252C1" w14:textId="77777777" w:rsidR="00B71213" w:rsidRDefault="00B71213">
      <w:pPr>
        <w:spacing w:line="200" w:lineRule="exact"/>
        <w:rPr>
          <w:sz w:val="20"/>
          <w:szCs w:val="20"/>
        </w:rPr>
      </w:pPr>
    </w:p>
    <w:p w14:paraId="5B2D616C" w14:textId="77777777" w:rsidR="00B71213" w:rsidRDefault="00B71213">
      <w:pPr>
        <w:spacing w:line="200" w:lineRule="exact"/>
        <w:rPr>
          <w:sz w:val="20"/>
          <w:szCs w:val="20"/>
        </w:rPr>
      </w:pPr>
    </w:p>
    <w:p w14:paraId="76FF459F" w14:textId="77777777" w:rsidR="00B71213" w:rsidRDefault="00B71213">
      <w:pPr>
        <w:spacing w:line="200" w:lineRule="exact"/>
        <w:rPr>
          <w:sz w:val="20"/>
          <w:szCs w:val="20"/>
        </w:rPr>
      </w:pPr>
    </w:p>
    <w:p w14:paraId="3A1ED95A" w14:textId="77777777" w:rsidR="00B71213" w:rsidRDefault="00B71213">
      <w:pPr>
        <w:spacing w:line="200" w:lineRule="exact"/>
        <w:rPr>
          <w:sz w:val="20"/>
          <w:szCs w:val="20"/>
        </w:rPr>
      </w:pPr>
    </w:p>
    <w:p w14:paraId="4C851D73" w14:textId="77777777" w:rsidR="00B71213" w:rsidRDefault="00B71213">
      <w:pPr>
        <w:spacing w:line="200" w:lineRule="exact"/>
        <w:rPr>
          <w:sz w:val="20"/>
          <w:szCs w:val="20"/>
        </w:rPr>
      </w:pPr>
    </w:p>
    <w:p w14:paraId="29C790C2" w14:textId="77777777" w:rsidR="00B71213" w:rsidRDefault="00B71213">
      <w:pPr>
        <w:spacing w:line="200" w:lineRule="exact"/>
        <w:rPr>
          <w:sz w:val="20"/>
          <w:szCs w:val="20"/>
        </w:rPr>
      </w:pPr>
    </w:p>
    <w:p w14:paraId="68091CFE" w14:textId="77777777" w:rsidR="00B71213" w:rsidRDefault="00B71213">
      <w:pPr>
        <w:spacing w:line="200" w:lineRule="exact"/>
        <w:rPr>
          <w:sz w:val="20"/>
          <w:szCs w:val="20"/>
        </w:rPr>
      </w:pPr>
    </w:p>
    <w:p w14:paraId="40AA3728" w14:textId="77777777" w:rsidR="00B71213" w:rsidRDefault="00B71213">
      <w:pPr>
        <w:spacing w:line="200" w:lineRule="exact"/>
        <w:rPr>
          <w:sz w:val="20"/>
          <w:szCs w:val="20"/>
        </w:rPr>
      </w:pPr>
    </w:p>
    <w:p w14:paraId="5D12CF2C" w14:textId="77777777" w:rsidR="00B71213" w:rsidRDefault="00B71213">
      <w:pPr>
        <w:spacing w:line="200" w:lineRule="exact"/>
        <w:rPr>
          <w:sz w:val="20"/>
          <w:szCs w:val="20"/>
        </w:rPr>
      </w:pPr>
    </w:p>
    <w:p w14:paraId="35A2BC6D" w14:textId="77777777" w:rsidR="00B71213" w:rsidRDefault="00B71213">
      <w:pPr>
        <w:spacing w:line="200" w:lineRule="exact"/>
        <w:rPr>
          <w:sz w:val="20"/>
          <w:szCs w:val="20"/>
        </w:rPr>
      </w:pPr>
    </w:p>
    <w:p w14:paraId="3F237B96" w14:textId="77777777" w:rsidR="00B71213" w:rsidRDefault="00B71213">
      <w:pPr>
        <w:spacing w:line="200" w:lineRule="exact"/>
        <w:rPr>
          <w:sz w:val="20"/>
          <w:szCs w:val="20"/>
        </w:rPr>
      </w:pPr>
    </w:p>
    <w:p w14:paraId="4F49091A" w14:textId="77777777" w:rsidR="00B71213" w:rsidRDefault="00B71213">
      <w:pPr>
        <w:spacing w:line="200" w:lineRule="exact"/>
        <w:rPr>
          <w:sz w:val="20"/>
          <w:szCs w:val="20"/>
        </w:rPr>
      </w:pPr>
    </w:p>
    <w:p w14:paraId="3FEEFB98" w14:textId="77777777" w:rsidR="00B71213" w:rsidRDefault="00B71213">
      <w:pPr>
        <w:spacing w:line="200" w:lineRule="exact"/>
        <w:rPr>
          <w:sz w:val="20"/>
          <w:szCs w:val="20"/>
        </w:rPr>
      </w:pPr>
    </w:p>
    <w:p w14:paraId="4E36C531" w14:textId="77777777" w:rsidR="00B71213" w:rsidRDefault="00B71213">
      <w:pPr>
        <w:spacing w:line="200" w:lineRule="exact"/>
        <w:rPr>
          <w:sz w:val="20"/>
          <w:szCs w:val="20"/>
        </w:rPr>
      </w:pPr>
    </w:p>
    <w:p w14:paraId="46C80181" w14:textId="77777777" w:rsidR="00B71213" w:rsidRDefault="00000000">
      <w:pPr>
        <w:jc w:val="center"/>
        <w:rPr>
          <w:sz w:val="20"/>
          <w:szCs w:val="20"/>
        </w:rPr>
      </w:pPr>
      <w:r>
        <w:rPr>
          <w:rFonts w:ascii="Arial" w:eastAsia="Arial" w:hAnsi="Arial" w:cs="Arial"/>
          <w:b/>
          <w:bCs/>
          <w:sz w:val="16"/>
          <w:szCs w:val="16"/>
        </w:rPr>
        <w:t>Figure 3:</w:t>
      </w:r>
      <w:r>
        <w:rPr>
          <w:rFonts w:ascii="Arial" w:eastAsia="Arial" w:hAnsi="Arial" w:cs="Arial"/>
          <w:sz w:val="16"/>
          <w:szCs w:val="16"/>
        </w:rPr>
        <w:t xml:space="preserve"> Profitability metrics between 2020-2022.</w:t>
      </w:r>
    </w:p>
    <w:p w14:paraId="01EE967F" w14:textId="77777777" w:rsidR="00B71213" w:rsidRDefault="00B71213">
      <w:pPr>
        <w:spacing w:line="200" w:lineRule="exact"/>
        <w:rPr>
          <w:sz w:val="20"/>
          <w:szCs w:val="20"/>
        </w:rPr>
      </w:pPr>
    </w:p>
    <w:p w14:paraId="3E2BB176" w14:textId="77777777" w:rsidR="00B71213" w:rsidRDefault="00000000">
      <w:pPr>
        <w:rPr>
          <w:sz w:val="20"/>
          <w:szCs w:val="20"/>
        </w:rPr>
      </w:pPr>
      <w:r>
        <w:rPr>
          <w:rFonts w:ascii="Arial" w:eastAsia="Arial" w:hAnsi="Arial" w:cs="Arial"/>
          <w:b/>
          <w:bCs/>
          <w:sz w:val="26"/>
          <w:szCs w:val="26"/>
        </w:rPr>
        <w:t>Investor and Market Ratios</w:t>
      </w:r>
    </w:p>
    <w:p w14:paraId="2D43CA52" w14:textId="77777777" w:rsidR="00B71213" w:rsidRDefault="00B71213">
      <w:pPr>
        <w:spacing w:line="278" w:lineRule="exact"/>
        <w:rPr>
          <w:sz w:val="20"/>
          <w:szCs w:val="20"/>
        </w:rPr>
      </w:pPr>
    </w:p>
    <w:p w14:paraId="1CB56616" w14:textId="340C5687" w:rsidR="00B71213" w:rsidRDefault="00000000">
      <w:pPr>
        <w:spacing w:line="346" w:lineRule="auto"/>
        <w:ind w:hanging="5"/>
        <w:jc w:val="both"/>
        <w:rPr>
          <w:sz w:val="20"/>
          <w:szCs w:val="20"/>
        </w:rPr>
      </w:pPr>
      <w:r>
        <w:rPr>
          <w:rFonts w:ascii="Arial" w:eastAsia="Arial" w:hAnsi="Arial" w:cs="Arial"/>
          <w:sz w:val="18"/>
          <w:szCs w:val="18"/>
        </w:rPr>
        <w:t xml:space="preserve">The enterprise value to EBITDA ratio is a metric that indicates how overvalued or undervalued the market perceives the company to be, based on its current EBITDA. In the case of Amazon Inc, overall growth is observed between 2020 and 2022 as seen in Figure, and in both cases the ratio is rather high, suggesting that the company stock may be overvalued. The return on equity shows a different </w:t>
      </w:r>
      <w:proofErr w:type="gramStart"/>
      <w:r>
        <w:rPr>
          <w:rFonts w:ascii="Arial" w:eastAsia="Arial" w:hAnsi="Arial" w:cs="Arial"/>
          <w:sz w:val="18"/>
          <w:szCs w:val="18"/>
        </w:rPr>
        <w:t>picture</w:t>
      </w:r>
      <w:proofErr w:type="gramEnd"/>
      <w:r>
        <w:rPr>
          <w:rFonts w:ascii="Arial" w:eastAsia="Arial" w:hAnsi="Arial" w:cs="Arial"/>
          <w:sz w:val="18"/>
          <w:szCs w:val="18"/>
        </w:rPr>
        <w:t xml:space="preserve"> however. In 2020 and 2021, the ratio was positive, but as of 2022, there was a significant reduction to the point that it was negative. This suggests the company may struggle to cover shareholder equity with its net income.</w:t>
      </w:r>
    </w:p>
    <w:p w14:paraId="761A199A" w14:textId="77777777" w:rsidR="00B71213" w:rsidRDefault="00B71213">
      <w:pPr>
        <w:sectPr w:rsidR="00B71213">
          <w:pgSz w:w="11900" w:h="16877"/>
          <w:pgMar w:top="460" w:right="566" w:bottom="0" w:left="560" w:header="0" w:footer="0" w:gutter="0"/>
          <w:cols w:space="720" w:equalWidth="0">
            <w:col w:w="10780"/>
          </w:cols>
        </w:sectPr>
      </w:pPr>
    </w:p>
    <w:p w14:paraId="62553150" w14:textId="2F37821C" w:rsidR="00B71213" w:rsidRDefault="00063AF0">
      <w:pPr>
        <w:spacing w:line="200" w:lineRule="exact"/>
        <w:rPr>
          <w:sz w:val="20"/>
          <w:szCs w:val="20"/>
        </w:rPr>
      </w:pPr>
      <w:r>
        <w:rPr>
          <w:noProof/>
          <w:sz w:val="20"/>
          <w:szCs w:val="20"/>
        </w:rPr>
        <w:drawing>
          <wp:anchor distT="0" distB="0" distL="114300" distR="114300" simplePos="0" relativeHeight="251660800" behindDoc="1" locked="0" layoutInCell="0" allowOverlap="1" wp14:anchorId="70C364C9" wp14:editId="7F872FD4">
            <wp:simplePos x="0" y="0"/>
            <wp:positionH relativeFrom="margin">
              <wp:align>right</wp:align>
            </wp:positionH>
            <wp:positionV relativeFrom="paragraph">
              <wp:posOffset>30933</wp:posOffset>
            </wp:positionV>
            <wp:extent cx="6840220" cy="2308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840220" cy="2308225"/>
                    </a:xfrm>
                    <a:prstGeom prst="rect">
                      <a:avLst/>
                    </a:prstGeom>
                    <a:noFill/>
                  </pic:spPr>
                </pic:pic>
              </a:graphicData>
            </a:graphic>
            <wp14:sizeRelH relativeFrom="margin">
              <wp14:pctWidth>0</wp14:pctWidth>
            </wp14:sizeRelH>
            <wp14:sizeRelV relativeFrom="margin">
              <wp14:pctHeight>0</wp14:pctHeight>
            </wp14:sizeRelV>
          </wp:anchor>
        </w:drawing>
      </w:r>
    </w:p>
    <w:p w14:paraId="7951BA60" w14:textId="6332B185" w:rsidR="00B71213" w:rsidRDefault="00B71213">
      <w:pPr>
        <w:spacing w:line="200" w:lineRule="exact"/>
        <w:rPr>
          <w:sz w:val="20"/>
          <w:szCs w:val="20"/>
        </w:rPr>
      </w:pPr>
    </w:p>
    <w:p w14:paraId="4F67FFCB" w14:textId="1E4C1192" w:rsidR="00B71213" w:rsidRDefault="00B71213">
      <w:pPr>
        <w:spacing w:line="200" w:lineRule="exact"/>
        <w:rPr>
          <w:sz w:val="20"/>
          <w:szCs w:val="20"/>
        </w:rPr>
      </w:pPr>
    </w:p>
    <w:p w14:paraId="63CCDF98" w14:textId="0D6F7C35" w:rsidR="00B71213" w:rsidRDefault="00B71213">
      <w:pPr>
        <w:spacing w:line="200" w:lineRule="exact"/>
        <w:rPr>
          <w:sz w:val="20"/>
          <w:szCs w:val="20"/>
        </w:rPr>
      </w:pPr>
    </w:p>
    <w:p w14:paraId="45AAA3AF" w14:textId="09E83B20" w:rsidR="00B71213" w:rsidRDefault="00B71213">
      <w:pPr>
        <w:spacing w:line="200" w:lineRule="exact"/>
        <w:rPr>
          <w:sz w:val="20"/>
          <w:szCs w:val="20"/>
        </w:rPr>
      </w:pPr>
    </w:p>
    <w:p w14:paraId="3E5645C5" w14:textId="77777777" w:rsidR="00B71213" w:rsidRDefault="00B71213">
      <w:pPr>
        <w:spacing w:line="200" w:lineRule="exact"/>
        <w:rPr>
          <w:sz w:val="20"/>
          <w:szCs w:val="20"/>
        </w:rPr>
      </w:pPr>
    </w:p>
    <w:p w14:paraId="0EBF5E34" w14:textId="77777777" w:rsidR="00B71213" w:rsidRDefault="00B71213">
      <w:pPr>
        <w:spacing w:line="200" w:lineRule="exact"/>
        <w:rPr>
          <w:sz w:val="20"/>
          <w:szCs w:val="20"/>
        </w:rPr>
      </w:pPr>
    </w:p>
    <w:p w14:paraId="5E8D96E1" w14:textId="77777777" w:rsidR="00B71213" w:rsidRDefault="00B71213">
      <w:pPr>
        <w:spacing w:line="200" w:lineRule="exact"/>
        <w:rPr>
          <w:sz w:val="20"/>
          <w:szCs w:val="20"/>
        </w:rPr>
      </w:pPr>
    </w:p>
    <w:p w14:paraId="78E21319" w14:textId="77777777" w:rsidR="00B71213" w:rsidRDefault="00B71213">
      <w:pPr>
        <w:spacing w:line="200" w:lineRule="exact"/>
        <w:rPr>
          <w:sz w:val="20"/>
          <w:szCs w:val="20"/>
        </w:rPr>
      </w:pPr>
    </w:p>
    <w:p w14:paraId="14038C5D" w14:textId="77777777" w:rsidR="00B71213" w:rsidRDefault="00B71213">
      <w:pPr>
        <w:spacing w:line="200" w:lineRule="exact"/>
        <w:rPr>
          <w:sz w:val="20"/>
          <w:szCs w:val="20"/>
        </w:rPr>
      </w:pPr>
    </w:p>
    <w:p w14:paraId="672C7D03" w14:textId="77777777" w:rsidR="00B71213" w:rsidRDefault="00B71213">
      <w:pPr>
        <w:spacing w:line="200" w:lineRule="exact"/>
        <w:rPr>
          <w:sz w:val="20"/>
          <w:szCs w:val="20"/>
        </w:rPr>
      </w:pPr>
    </w:p>
    <w:p w14:paraId="30C4C2E5" w14:textId="77777777" w:rsidR="00B71213" w:rsidRDefault="00B71213">
      <w:pPr>
        <w:spacing w:line="200" w:lineRule="exact"/>
        <w:rPr>
          <w:sz w:val="20"/>
          <w:szCs w:val="20"/>
        </w:rPr>
      </w:pPr>
    </w:p>
    <w:p w14:paraId="077586C3" w14:textId="77777777" w:rsidR="00B71213" w:rsidRDefault="00B71213">
      <w:pPr>
        <w:spacing w:line="200" w:lineRule="exact"/>
        <w:rPr>
          <w:sz w:val="20"/>
          <w:szCs w:val="20"/>
        </w:rPr>
      </w:pPr>
    </w:p>
    <w:p w14:paraId="42BFA9D3" w14:textId="77777777" w:rsidR="00B71213" w:rsidRDefault="00B71213">
      <w:pPr>
        <w:spacing w:line="200" w:lineRule="exact"/>
        <w:rPr>
          <w:sz w:val="20"/>
          <w:szCs w:val="20"/>
        </w:rPr>
      </w:pPr>
    </w:p>
    <w:p w14:paraId="4DE2EC54" w14:textId="77777777" w:rsidR="00B71213" w:rsidRDefault="00B71213">
      <w:pPr>
        <w:spacing w:line="200" w:lineRule="exact"/>
        <w:rPr>
          <w:sz w:val="20"/>
          <w:szCs w:val="20"/>
        </w:rPr>
      </w:pPr>
    </w:p>
    <w:p w14:paraId="159122D7" w14:textId="77777777" w:rsidR="00B71213" w:rsidRDefault="00B71213">
      <w:pPr>
        <w:spacing w:line="200" w:lineRule="exact"/>
        <w:rPr>
          <w:sz w:val="20"/>
          <w:szCs w:val="20"/>
        </w:rPr>
      </w:pPr>
    </w:p>
    <w:p w14:paraId="7BF26127" w14:textId="77777777" w:rsidR="00B71213" w:rsidRDefault="00B71213">
      <w:pPr>
        <w:spacing w:line="200" w:lineRule="exact"/>
        <w:rPr>
          <w:sz w:val="20"/>
          <w:szCs w:val="20"/>
        </w:rPr>
      </w:pPr>
    </w:p>
    <w:p w14:paraId="1C860736" w14:textId="77777777" w:rsidR="00B71213" w:rsidRDefault="00B71213">
      <w:pPr>
        <w:spacing w:line="210" w:lineRule="exact"/>
        <w:rPr>
          <w:sz w:val="20"/>
          <w:szCs w:val="20"/>
        </w:rPr>
      </w:pPr>
    </w:p>
    <w:p w14:paraId="5CCF67C6" w14:textId="77777777" w:rsidR="00B71213" w:rsidRDefault="00000000">
      <w:pPr>
        <w:ind w:left="10680"/>
        <w:rPr>
          <w:sz w:val="20"/>
          <w:szCs w:val="20"/>
        </w:rPr>
      </w:pPr>
      <w:r>
        <w:rPr>
          <w:rFonts w:ascii="Arial" w:eastAsia="Arial" w:hAnsi="Arial" w:cs="Arial"/>
          <w:sz w:val="17"/>
          <w:szCs w:val="17"/>
        </w:rPr>
        <w:t>2</w:t>
      </w:r>
    </w:p>
    <w:p w14:paraId="52F8CE34" w14:textId="77777777" w:rsidR="00B71213" w:rsidRDefault="00B71213">
      <w:pPr>
        <w:rPr>
          <w:rFonts w:ascii="Arial" w:eastAsia="Arial" w:hAnsi="Arial" w:cs="Arial"/>
          <w:sz w:val="17"/>
          <w:szCs w:val="17"/>
        </w:rPr>
      </w:pPr>
    </w:p>
    <w:p w14:paraId="14A420EC" w14:textId="77777777" w:rsidR="00063AF0" w:rsidRDefault="00063AF0" w:rsidP="00063AF0">
      <w:pPr>
        <w:ind w:right="20"/>
        <w:jc w:val="center"/>
        <w:rPr>
          <w:sz w:val="20"/>
          <w:szCs w:val="20"/>
        </w:rPr>
      </w:pPr>
      <w:r>
        <w:rPr>
          <w:rFonts w:ascii="Arial" w:eastAsia="Arial" w:hAnsi="Arial" w:cs="Arial"/>
          <w:b/>
          <w:bCs/>
          <w:sz w:val="16"/>
          <w:szCs w:val="16"/>
        </w:rPr>
        <w:t>Figure 4:</w:t>
      </w:r>
      <w:r>
        <w:rPr>
          <w:rFonts w:ascii="Arial" w:eastAsia="Arial" w:hAnsi="Arial" w:cs="Arial"/>
          <w:sz w:val="16"/>
          <w:szCs w:val="16"/>
        </w:rPr>
        <w:t xml:space="preserve"> Investor and Market metrics between 2020-2022.</w:t>
      </w:r>
    </w:p>
    <w:p w14:paraId="08173921" w14:textId="77777777" w:rsidR="00063AF0" w:rsidRDefault="00063AF0" w:rsidP="00063AF0">
      <w:pPr>
        <w:jc w:val="center"/>
        <w:rPr>
          <w:rFonts w:ascii="Arial" w:eastAsia="Arial" w:hAnsi="Arial" w:cs="Arial"/>
          <w:sz w:val="17"/>
          <w:szCs w:val="17"/>
        </w:rPr>
      </w:pPr>
    </w:p>
    <w:p w14:paraId="1BCD09DF" w14:textId="7DF755D1" w:rsidR="00063AF0" w:rsidRPr="00063AF0" w:rsidRDefault="00063AF0" w:rsidP="00063AF0">
      <w:pPr>
        <w:tabs>
          <w:tab w:val="center" w:pos="5390"/>
        </w:tabs>
        <w:sectPr w:rsidR="00063AF0" w:rsidRPr="00063AF0">
          <w:type w:val="continuous"/>
          <w:pgSz w:w="11900" w:h="16877"/>
          <w:pgMar w:top="460" w:right="566" w:bottom="0" w:left="560" w:header="0" w:footer="0" w:gutter="0"/>
          <w:cols w:space="720" w:equalWidth="0">
            <w:col w:w="10780"/>
          </w:cols>
        </w:sectPr>
      </w:pPr>
      <w:r>
        <w:tab/>
      </w:r>
    </w:p>
    <w:p w14:paraId="24007BEB" w14:textId="605031F3" w:rsidR="00B71213" w:rsidRDefault="00B71213">
      <w:pPr>
        <w:spacing w:line="40" w:lineRule="exact"/>
        <w:rPr>
          <w:sz w:val="20"/>
          <w:szCs w:val="20"/>
        </w:rPr>
      </w:pPr>
    </w:p>
    <w:p w14:paraId="419E99EC" w14:textId="2380238B" w:rsidR="00B71213" w:rsidRDefault="00000000">
      <w:pPr>
        <w:tabs>
          <w:tab w:val="left" w:pos="9160"/>
        </w:tabs>
        <w:rPr>
          <w:sz w:val="20"/>
          <w:szCs w:val="20"/>
        </w:rPr>
      </w:pPr>
      <w:r>
        <w:rPr>
          <w:rFonts w:ascii="Arial" w:eastAsia="Arial" w:hAnsi="Arial" w:cs="Arial"/>
          <w:sz w:val="18"/>
          <w:szCs w:val="18"/>
        </w:rPr>
        <w:t>Amazon Inc. Management Report</w:t>
      </w:r>
      <w:r>
        <w:rPr>
          <w:sz w:val="20"/>
          <w:szCs w:val="20"/>
        </w:rPr>
        <w:tab/>
      </w:r>
      <w:r>
        <w:rPr>
          <w:rFonts w:ascii="Arial" w:eastAsia="Arial" w:hAnsi="Arial" w:cs="Arial"/>
          <w:sz w:val="18"/>
          <w:szCs w:val="18"/>
        </w:rPr>
        <w:t>Sidharth Nambiath</w:t>
      </w:r>
    </w:p>
    <w:p w14:paraId="60F14991" w14:textId="778FCA15" w:rsidR="00B71213" w:rsidRDefault="00000000" w:rsidP="00063AF0">
      <w:pPr>
        <w:spacing w:line="2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14:anchorId="4F601882" wp14:editId="34991B91">
                <wp:simplePos x="0" y="0"/>
                <wp:positionH relativeFrom="column">
                  <wp:posOffset>3810</wp:posOffset>
                </wp:positionH>
                <wp:positionV relativeFrom="paragraph">
                  <wp:posOffset>19685</wp:posOffset>
                </wp:positionV>
                <wp:extent cx="684022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0220" cy="4763"/>
                        </a:xfrm>
                        <a:prstGeom prst="line">
                          <a:avLst/>
                        </a:prstGeom>
                        <a:solidFill>
                          <a:srgbClr val="FFFFFF"/>
                        </a:solidFill>
                        <a:ln w="5054">
                          <a:solidFill>
                            <a:srgbClr val="000000"/>
                          </a:solidFill>
                          <a:miter lim="800000"/>
                          <a:headEnd/>
                          <a:tailEnd/>
                        </a:ln>
                      </wps:spPr>
                      <wps:bodyPr/>
                    </wps:wsp>
                  </a:graphicData>
                </a:graphic>
              </wp:anchor>
            </w:drawing>
          </mc:Choice>
          <mc:Fallback>
            <w:pict>
              <v:line w14:anchorId="6B5C945A" id="Shape 6"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pt,1.55pt" to="538.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" o:allowincell="f" filled="t" strokeweight=".14039mm">
                <v:stroke joinstyle="miter"/>
                <o:lock v:ext="edit" shapetype="f"/>
              </v:line>
            </w:pict>
          </mc:Fallback>
        </mc:AlternateContent>
      </w:r>
    </w:p>
    <w:p w14:paraId="23A026DB" w14:textId="77777777" w:rsidR="00B71213" w:rsidRDefault="00B71213">
      <w:pPr>
        <w:spacing w:line="346" w:lineRule="exact"/>
        <w:rPr>
          <w:sz w:val="20"/>
          <w:szCs w:val="20"/>
        </w:rPr>
      </w:pPr>
    </w:p>
    <w:p w14:paraId="51FF579B" w14:textId="77777777" w:rsidR="00B71213" w:rsidRDefault="00000000">
      <w:pPr>
        <w:rPr>
          <w:sz w:val="20"/>
          <w:szCs w:val="20"/>
        </w:rPr>
      </w:pPr>
      <w:r>
        <w:rPr>
          <w:rFonts w:ascii="Arial" w:eastAsia="Arial" w:hAnsi="Arial" w:cs="Arial"/>
          <w:b/>
          <w:bCs/>
          <w:sz w:val="26"/>
          <w:szCs w:val="26"/>
        </w:rPr>
        <w:t>Conclusion</w:t>
      </w:r>
    </w:p>
    <w:p w14:paraId="4BD0AA0D" w14:textId="77777777" w:rsidR="00B71213" w:rsidRDefault="00B71213">
      <w:pPr>
        <w:spacing w:line="278" w:lineRule="exact"/>
        <w:rPr>
          <w:sz w:val="20"/>
          <w:szCs w:val="20"/>
        </w:rPr>
      </w:pPr>
    </w:p>
    <w:p w14:paraId="1F189F46" w14:textId="77777777" w:rsidR="00B71213" w:rsidRDefault="00000000">
      <w:pPr>
        <w:spacing w:line="346" w:lineRule="auto"/>
        <w:ind w:firstLine="6"/>
        <w:jc w:val="both"/>
        <w:rPr>
          <w:rFonts w:ascii="Arial" w:eastAsia="Arial" w:hAnsi="Arial" w:cs="Arial"/>
          <w:sz w:val="18"/>
          <w:szCs w:val="18"/>
        </w:rPr>
      </w:pPr>
      <w:r>
        <w:rPr>
          <w:rFonts w:ascii="Arial" w:eastAsia="Arial" w:hAnsi="Arial" w:cs="Arial"/>
          <w:sz w:val="18"/>
          <w:szCs w:val="18"/>
        </w:rPr>
        <w:t xml:space="preserve">In general, the financial health of Amazon Inc between 2020 and 2022, as evidenced by the </w:t>
      </w:r>
      <w:proofErr w:type="gramStart"/>
      <w:r>
        <w:rPr>
          <w:rFonts w:ascii="Arial" w:eastAsia="Arial" w:hAnsi="Arial" w:cs="Arial"/>
          <w:sz w:val="18"/>
          <w:szCs w:val="18"/>
        </w:rPr>
        <w:t>aforementioned financial</w:t>
      </w:r>
      <w:proofErr w:type="gramEnd"/>
      <w:r>
        <w:rPr>
          <w:rFonts w:ascii="Arial" w:eastAsia="Arial" w:hAnsi="Arial" w:cs="Arial"/>
          <w:sz w:val="18"/>
          <w:szCs w:val="18"/>
        </w:rPr>
        <w:t xml:space="preserve"> ratios, paints a complex picture. Ultimately, the rising solvency and debt management ratios are characteristic of firms that have a strategy to continue growth, which may accurately reflect the profile of Amazon Inc, especially </w:t>
      </w:r>
      <w:proofErr w:type="gramStart"/>
      <w:r>
        <w:rPr>
          <w:rFonts w:ascii="Arial" w:eastAsia="Arial" w:hAnsi="Arial" w:cs="Arial"/>
          <w:sz w:val="18"/>
          <w:szCs w:val="18"/>
        </w:rPr>
        <w:t>with regard to</w:t>
      </w:r>
      <w:proofErr w:type="gramEnd"/>
      <w:r>
        <w:rPr>
          <w:rFonts w:ascii="Arial" w:eastAsia="Arial" w:hAnsi="Arial" w:cs="Arial"/>
          <w:sz w:val="18"/>
          <w:szCs w:val="18"/>
        </w:rPr>
        <w:t xml:space="preserve"> its desire to expand its advertising revenue [</w:t>
      </w:r>
      <w:hyperlink w:anchor="page4">
        <w:r>
          <w:rPr>
            <w:rFonts w:ascii="Arial" w:eastAsia="Arial" w:hAnsi="Arial" w:cs="Arial"/>
            <w:color w:val="0000FF"/>
            <w:sz w:val="18"/>
            <w:szCs w:val="18"/>
          </w:rPr>
          <w:t>3</w:t>
        </w:r>
      </w:hyperlink>
      <w:r>
        <w:rPr>
          <w:rFonts w:ascii="Arial" w:eastAsia="Arial" w:hAnsi="Arial" w:cs="Arial"/>
          <w:sz w:val="18"/>
          <w:szCs w:val="18"/>
        </w:rPr>
        <w:t xml:space="preserve">]. Of course, this </w:t>
      </w:r>
      <w:proofErr w:type="gramStart"/>
      <w:r>
        <w:rPr>
          <w:rFonts w:ascii="Arial" w:eastAsia="Arial" w:hAnsi="Arial" w:cs="Arial"/>
          <w:sz w:val="18"/>
          <w:szCs w:val="18"/>
        </w:rPr>
        <w:t>time period</w:t>
      </w:r>
      <w:proofErr w:type="gramEnd"/>
      <w:r>
        <w:rPr>
          <w:rFonts w:ascii="Arial" w:eastAsia="Arial" w:hAnsi="Arial" w:cs="Arial"/>
          <w:sz w:val="18"/>
          <w:szCs w:val="18"/>
        </w:rPr>
        <w:t xml:space="preserve"> coincides with the coronavirus pandemic. Indeed, </w:t>
      </w:r>
      <w:proofErr w:type="gramStart"/>
      <w:r>
        <w:rPr>
          <w:rFonts w:ascii="Arial" w:eastAsia="Arial" w:hAnsi="Arial" w:cs="Arial"/>
          <w:sz w:val="18"/>
          <w:szCs w:val="18"/>
        </w:rPr>
        <w:t>all of</w:t>
      </w:r>
      <w:proofErr w:type="gramEnd"/>
      <w:r>
        <w:rPr>
          <w:rFonts w:ascii="Arial" w:eastAsia="Arial" w:hAnsi="Arial" w:cs="Arial"/>
          <w:sz w:val="18"/>
          <w:szCs w:val="18"/>
        </w:rPr>
        <w:t xml:space="preserve"> the FAANG (Facebook, Amazon, Apple, Netflix and Google) companies saw soaring stock prices and market capitalisation, though by 2022, rising interest rates and a lack of confidence in the economy took its toll and the previously achieved high share prices were seen as overvalued, potentially explaining the high enterprise value to EBITDA ratios.</w:t>
      </w:r>
    </w:p>
    <w:p w14:paraId="0EA2FF26" w14:textId="77777777" w:rsidR="00B71213" w:rsidRDefault="00B71213">
      <w:pPr>
        <w:sectPr w:rsidR="00B71213">
          <w:pgSz w:w="11900" w:h="16877"/>
          <w:pgMar w:top="460" w:right="546" w:bottom="0" w:left="560" w:header="0" w:footer="0" w:gutter="0"/>
          <w:cols w:space="720" w:equalWidth="0">
            <w:col w:w="10800"/>
          </w:cols>
        </w:sectPr>
      </w:pPr>
    </w:p>
    <w:p w14:paraId="1E23098E" w14:textId="77777777" w:rsidR="00B71213" w:rsidRDefault="00B71213">
      <w:pPr>
        <w:spacing w:line="200" w:lineRule="exact"/>
        <w:rPr>
          <w:sz w:val="20"/>
          <w:szCs w:val="20"/>
        </w:rPr>
      </w:pPr>
    </w:p>
    <w:p w14:paraId="413261A1" w14:textId="77777777" w:rsidR="00B71213" w:rsidRDefault="00B71213">
      <w:pPr>
        <w:spacing w:line="200" w:lineRule="exact"/>
        <w:rPr>
          <w:sz w:val="20"/>
          <w:szCs w:val="20"/>
        </w:rPr>
      </w:pPr>
    </w:p>
    <w:p w14:paraId="44D83D8C" w14:textId="77777777" w:rsidR="00B71213" w:rsidRDefault="00B71213">
      <w:pPr>
        <w:spacing w:line="200" w:lineRule="exact"/>
        <w:rPr>
          <w:sz w:val="20"/>
          <w:szCs w:val="20"/>
        </w:rPr>
      </w:pPr>
    </w:p>
    <w:p w14:paraId="1D3A128A" w14:textId="3F1E6339" w:rsidR="00063AF0" w:rsidRPr="00063AF0" w:rsidRDefault="00063AF0" w:rsidP="00063AF0">
      <w:pPr>
        <w:rPr>
          <w:sz w:val="26"/>
          <w:szCs w:val="26"/>
        </w:rPr>
      </w:pPr>
      <w:r w:rsidRPr="00063AF0">
        <w:rPr>
          <w:rFonts w:ascii="Arial" w:eastAsia="Arial" w:hAnsi="Arial" w:cs="Arial"/>
          <w:b/>
          <w:bCs/>
          <w:sz w:val="26"/>
          <w:szCs w:val="26"/>
        </w:rPr>
        <w:t>Bibliography</w:t>
      </w:r>
    </w:p>
    <w:p w14:paraId="57E6060F" w14:textId="77777777" w:rsidR="00063AF0" w:rsidRDefault="00063AF0" w:rsidP="00063AF0">
      <w:pPr>
        <w:spacing w:line="200" w:lineRule="exact"/>
        <w:rPr>
          <w:sz w:val="20"/>
          <w:szCs w:val="20"/>
        </w:rPr>
      </w:pPr>
    </w:p>
    <w:p w14:paraId="2E8343B1" w14:textId="77777777" w:rsidR="00063AF0" w:rsidRDefault="00063AF0" w:rsidP="00063AF0">
      <w:pPr>
        <w:spacing w:line="218" w:lineRule="exact"/>
        <w:rPr>
          <w:sz w:val="20"/>
          <w:szCs w:val="20"/>
        </w:rPr>
      </w:pPr>
    </w:p>
    <w:p w14:paraId="7CC8B9C2" w14:textId="77777777" w:rsidR="00063AF0" w:rsidRDefault="00063AF0" w:rsidP="00063AF0">
      <w:pPr>
        <w:numPr>
          <w:ilvl w:val="0"/>
          <w:numId w:val="1"/>
        </w:numPr>
        <w:tabs>
          <w:tab w:val="left" w:pos="420"/>
        </w:tabs>
        <w:spacing w:line="347" w:lineRule="auto"/>
        <w:ind w:left="420" w:right="180" w:hanging="413"/>
        <w:rPr>
          <w:rFonts w:ascii="Arial" w:eastAsia="Arial" w:hAnsi="Arial" w:cs="Arial"/>
          <w:color w:val="0000FF"/>
          <w:sz w:val="19"/>
          <w:szCs w:val="19"/>
        </w:rPr>
      </w:pPr>
      <w:r>
        <w:rPr>
          <w:rFonts w:ascii="Arial" w:eastAsia="Arial" w:hAnsi="Arial" w:cs="Arial"/>
          <w:i/>
          <w:iCs/>
          <w:sz w:val="18"/>
          <w:szCs w:val="18"/>
        </w:rPr>
        <w:t>Amazon Global Business Strategy</w:t>
      </w:r>
      <w:r>
        <w:rPr>
          <w:rFonts w:ascii="Arial" w:eastAsia="Arial" w:hAnsi="Arial" w:cs="Arial"/>
          <w:sz w:val="18"/>
          <w:szCs w:val="18"/>
        </w:rPr>
        <w:t>.</w:t>
      </w:r>
      <w:r>
        <w:rPr>
          <w:rFonts w:ascii="Arial" w:eastAsia="Arial" w:hAnsi="Arial" w:cs="Arial"/>
          <w:sz w:val="14"/>
          <w:szCs w:val="14"/>
        </w:rPr>
        <w:t xml:space="preserve"> URL</w:t>
      </w:r>
      <w:r>
        <w:rPr>
          <w:rFonts w:ascii="Arial" w:eastAsia="Arial" w:hAnsi="Arial" w:cs="Arial"/>
          <w:sz w:val="18"/>
          <w:szCs w:val="18"/>
        </w:rPr>
        <w:t>:</w:t>
      </w:r>
      <w:r>
        <w:rPr>
          <w:rFonts w:ascii="Arial" w:eastAsia="Arial" w:hAnsi="Arial" w:cs="Arial"/>
          <w:color w:val="0000FF"/>
          <w:sz w:val="19"/>
          <w:szCs w:val="19"/>
        </w:rPr>
        <w:t xml:space="preserve"> </w:t>
      </w:r>
      <w:hyperlink r:id="rId10">
        <w:r>
          <w:rPr>
            <w:rFonts w:ascii="Arial" w:eastAsia="Arial" w:hAnsi="Arial" w:cs="Arial"/>
            <w:color w:val="0000FF"/>
            <w:sz w:val="19"/>
            <w:szCs w:val="19"/>
          </w:rPr>
          <w:t xml:space="preserve">https : / / www . </w:t>
        </w:r>
        <w:proofErr w:type="spellStart"/>
        <w:proofErr w:type="gramStart"/>
        <w:r>
          <w:rPr>
            <w:rFonts w:ascii="Arial" w:eastAsia="Arial" w:hAnsi="Arial" w:cs="Arial"/>
            <w:color w:val="0000FF"/>
            <w:sz w:val="19"/>
            <w:szCs w:val="19"/>
          </w:rPr>
          <w:t>studysmarter</w:t>
        </w:r>
        <w:proofErr w:type="spellEnd"/>
        <w:r>
          <w:rPr>
            <w:rFonts w:ascii="Arial" w:eastAsia="Arial" w:hAnsi="Arial" w:cs="Arial"/>
            <w:color w:val="0000FF"/>
            <w:sz w:val="19"/>
            <w:szCs w:val="19"/>
          </w:rPr>
          <w:t xml:space="preserve"> .</w:t>
        </w:r>
        <w:proofErr w:type="gramEnd"/>
        <w:r>
          <w:rPr>
            <w:rFonts w:ascii="Arial" w:eastAsia="Arial" w:hAnsi="Arial" w:cs="Arial"/>
            <w:color w:val="0000FF"/>
            <w:sz w:val="19"/>
            <w:szCs w:val="19"/>
          </w:rPr>
          <w:t xml:space="preserve"> </w:t>
        </w:r>
        <w:proofErr w:type="gramStart"/>
        <w:r>
          <w:rPr>
            <w:rFonts w:ascii="Arial" w:eastAsia="Arial" w:hAnsi="Arial" w:cs="Arial"/>
            <w:color w:val="0000FF"/>
            <w:sz w:val="19"/>
            <w:szCs w:val="19"/>
          </w:rPr>
          <w:t>co .</w:t>
        </w:r>
        <w:proofErr w:type="gramEnd"/>
        <w:r>
          <w:rPr>
            <w:rFonts w:ascii="Arial" w:eastAsia="Arial" w:hAnsi="Arial" w:cs="Arial"/>
            <w:color w:val="0000FF"/>
            <w:sz w:val="19"/>
            <w:szCs w:val="19"/>
          </w:rPr>
          <w:t xml:space="preserve"> </w:t>
        </w:r>
        <w:proofErr w:type="spellStart"/>
        <w:r>
          <w:rPr>
            <w:rFonts w:ascii="Arial" w:eastAsia="Arial" w:hAnsi="Arial" w:cs="Arial"/>
            <w:color w:val="0000FF"/>
            <w:sz w:val="19"/>
            <w:szCs w:val="19"/>
          </w:rPr>
          <w:t>uk</w:t>
        </w:r>
        <w:proofErr w:type="spellEnd"/>
        <w:r>
          <w:rPr>
            <w:rFonts w:ascii="Arial" w:eastAsia="Arial" w:hAnsi="Arial" w:cs="Arial"/>
            <w:color w:val="0000FF"/>
            <w:sz w:val="19"/>
            <w:szCs w:val="19"/>
          </w:rPr>
          <w:t xml:space="preserve"> / explanations / business - studies /</w:t>
        </w:r>
      </w:hyperlink>
      <w:r>
        <w:rPr>
          <w:rFonts w:ascii="Arial" w:eastAsia="Arial" w:hAnsi="Arial" w:cs="Arial"/>
          <w:color w:val="0000FF"/>
          <w:sz w:val="19"/>
          <w:szCs w:val="19"/>
        </w:rPr>
        <w:t xml:space="preserve"> </w:t>
      </w:r>
      <w:hyperlink r:id="rId11">
        <w:r>
          <w:rPr>
            <w:rFonts w:ascii="Arial" w:eastAsia="Arial" w:hAnsi="Arial" w:cs="Arial"/>
            <w:color w:val="0000FF"/>
            <w:sz w:val="19"/>
            <w:szCs w:val="19"/>
          </w:rPr>
          <w:t>business-case-studies/amazon-global-business-strategy/</w:t>
        </w:r>
      </w:hyperlink>
      <w:r>
        <w:rPr>
          <w:rFonts w:ascii="Arial" w:eastAsia="Arial" w:hAnsi="Arial" w:cs="Arial"/>
          <w:color w:val="000000"/>
          <w:sz w:val="18"/>
          <w:szCs w:val="18"/>
        </w:rPr>
        <w:t>.</w:t>
      </w:r>
    </w:p>
    <w:p w14:paraId="3B8B4D39" w14:textId="77777777" w:rsidR="00063AF0" w:rsidRDefault="00063AF0" w:rsidP="00063AF0">
      <w:pPr>
        <w:spacing w:line="45" w:lineRule="exact"/>
        <w:rPr>
          <w:rFonts w:ascii="Arial" w:eastAsia="Arial" w:hAnsi="Arial" w:cs="Arial"/>
          <w:color w:val="0000FF"/>
          <w:sz w:val="19"/>
          <w:szCs w:val="19"/>
        </w:rPr>
      </w:pPr>
    </w:p>
    <w:p w14:paraId="6A1E6663" w14:textId="77777777" w:rsidR="00063AF0" w:rsidRDefault="00063AF0" w:rsidP="00063AF0">
      <w:pPr>
        <w:numPr>
          <w:ilvl w:val="0"/>
          <w:numId w:val="1"/>
        </w:numPr>
        <w:tabs>
          <w:tab w:val="left" w:pos="420"/>
        </w:tabs>
        <w:spacing w:line="337" w:lineRule="auto"/>
        <w:ind w:left="420" w:right="140" w:hanging="413"/>
        <w:jc w:val="both"/>
        <w:rPr>
          <w:rFonts w:ascii="Arial" w:eastAsia="Arial" w:hAnsi="Arial" w:cs="Arial"/>
          <w:color w:val="0000FF"/>
          <w:sz w:val="19"/>
          <w:szCs w:val="19"/>
        </w:rPr>
      </w:pPr>
      <w:r>
        <w:rPr>
          <w:rFonts w:ascii="Arial" w:eastAsia="Arial" w:hAnsi="Arial" w:cs="Arial"/>
          <w:i/>
          <w:iCs/>
          <w:sz w:val="18"/>
          <w:szCs w:val="18"/>
        </w:rPr>
        <w:t>Is Amazon Profitable? Amazon Profitability 1994-2022</w:t>
      </w:r>
      <w:r>
        <w:rPr>
          <w:rFonts w:ascii="Arial" w:eastAsia="Arial" w:hAnsi="Arial" w:cs="Arial"/>
          <w:sz w:val="18"/>
          <w:szCs w:val="18"/>
        </w:rPr>
        <w:t>.</w:t>
      </w:r>
      <w:r>
        <w:rPr>
          <w:rFonts w:ascii="Arial" w:eastAsia="Arial" w:hAnsi="Arial" w:cs="Arial"/>
          <w:sz w:val="14"/>
          <w:szCs w:val="14"/>
        </w:rPr>
        <w:t xml:space="preserve"> URL</w:t>
      </w:r>
      <w:r>
        <w:rPr>
          <w:rFonts w:ascii="Arial" w:eastAsia="Arial" w:hAnsi="Arial" w:cs="Arial"/>
          <w:sz w:val="18"/>
          <w:szCs w:val="18"/>
        </w:rPr>
        <w:t>:</w:t>
      </w:r>
      <w:r>
        <w:rPr>
          <w:rFonts w:ascii="Arial" w:eastAsia="Arial" w:hAnsi="Arial" w:cs="Arial"/>
          <w:color w:val="0000FF"/>
          <w:sz w:val="19"/>
          <w:szCs w:val="19"/>
        </w:rPr>
        <w:t xml:space="preserve"> </w:t>
      </w:r>
      <w:hyperlink r:id="rId12" w:anchor=":~:text=in%20operating%20income.-,The%20high%20operating%20costs%20are%20primarily%20due%20to%20the%20high,AWS%20was%20removed%20in%202022.">
        <w:r>
          <w:rPr>
            <w:rFonts w:ascii="Arial" w:eastAsia="Arial" w:hAnsi="Arial" w:cs="Arial"/>
            <w:color w:val="0000FF"/>
            <w:sz w:val="19"/>
            <w:szCs w:val="19"/>
          </w:rPr>
          <w:t>https://fourweekmba.com/is- amazon- profitable/#:~:</w:t>
        </w:r>
      </w:hyperlink>
      <w:r>
        <w:rPr>
          <w:rFonts w:ascii="Arial" w:eastAsia="Arial" w:hAnsi="Arial" w:cs="Arial"/>
          <w:color w:val="0000FF"/>
          <w:sz w:val="19"/>
          <w:szCs w:val="19"/>
        </w:rPr>
        <w:t xml:space="preserve"> </w:t>
      </w:r>
      <w:hyperlink r:id="rId13" w:anchor=":~:text=in%20operating%20income.-,The%20high%20operating%20costs%20are%20primarily%20due%20to%20the%20high,AWS%20was%20removed%20in%202022.">
        <w:r>
          <w:rPr>
            <w:rFonts w:ascii="Arial" w:eastAsia="Arial" w:hAnsi="Arial" w:cs="Arial"/>
            <w:color w:val="0000FF"/>
            <w:sz w:val="19"/>
            <w:szCs w:val="19"/>
          </w:rPr>
          <w:t>text=in%20operating%20income.-,The%20high%20operating%20costs%20are%20primarily%20due%20to%20the%</w:t>
        </w:r>
      </w:hyperlink>
      <w:r>
        <w:rPr>
          <w:rFonts w:ascii="Arial" w:eastAsia="Arial" w:hAnsi="Arial" w:cs="Arial"/>
          <w:color w:val="0000FF"/>
          <w:sz w:val="19"/>
          <w:szCs w:val="19"/>
        </w:rPr>
        <w:t xml:space="preserve"> </w:t>
      </w:r>
      <w:hyperlink r:id="rId14" w:anchor=":~:text=in%20operating%20income.-,The%20high%20operating%20costs%20are%20primarily%20due%20to%20the%20high,AWS%20was%20removed%20in%202022.">
        <w:r>
          <w:rPr>
            <w:rFonts w:ascii="Arial" w:eastAsia="Arial" w:hAnsi="Arial" w:cs="Arial"/>
            <w:color w:val="0000FF"/>
            <w:sz w:val="19"/>
            <w:szCs w:val="19"/>
          </w:rPr>
          <w:t>20high,AWS%20was%20removed%20in%202022.</w:t>
        </w:r>
      </w:hyperlink>
      <w:r>
        <w:rPr>
          <w:rFonts w:ascii="Arial" w:eastAsia="Arial" w:hAnsi="Arial" w:cs="Arial"/>
          <w:color w:val="000000"/>
          <w:sz w:val="18"/>
          <w:szCs w:val="18"/>
        </w:rPr>
        <w:t>.</w:t>
      </w:r>
    </w:p>
    <w:p w14:paraId="2B4AC646" w14:textId="77777777" w:rsidR="00063AF0" w:rsidRDefault="00063AF0" w:rsidP="00063AF0">
      <w:pPr>
        <w:spacing w:line="55" w:lineRule="exact"/>
        <w:rPr>
          <w:rFonts w:ascii="Arial" w:eastAsia="Arial" w:hAnsi="Arial" w:cs="Arial"/>
          <w:color w:val="0000FF"/>
          <w:sz w:val="19"/>
          <w:szCs w:val="19"/>
        </w:rPr>
      </w:pPr>
    </w:p>
    <w:p w14:paraId="7DCEC574" w14:textId="77777777" w:rsidR="00063AF0" w:rsidRPr="00227117" w:rsidRDefault="00063AF0" w:rsidP="00063AF0">
      <w:pPr>
        <w:numPr>
          <w:ilvl w:val="0"/>
          <w:numId w:val="1"/>
        </w:numPr>
        <w:tabs>
          <w:tab w:val="left" w:pos="420"/>
        </w:tabs>
        <w:spacing w:line="347" w:lineRule="auto"/>
        <w:ind w:left="420" w:hanging="413"/>
        <w:rPr>
          <w:rFonts w:ascii="Arial" w:eastAsia="Arial" w:hAnsi="Arial" w:cs="Arial"/>
          <w:color w:val="0000FF"/>
          <w:sz w:val="19"/>
          <w:szCs w:val="19"/>
        </w:rPr>
      </w:pPr>
      <w:r>
        <w:rPr>
          <w:rFonts w:ascii="Arial" w:eastAsia="Arial" w:hAnsi="Arial" w:cs="Arial"/>
          <w:sz w:val="18"/>
          <w:szCs w:val="18"/>
        </w:rPr>
        <w:t xml:space="preserve">Jason Goldberg. </w:t>
      </w:r>
      <w:r>
        <w:rPr>
          <w:rFonts w:ascii="Arial" w:eastAsia="Arial" w:hAnsi="Arial" w:cs="Arial"/>
          <w:i/>
          <w:iCs/>
          <w:sz w:val="18"/>
          <w:szCs w:val="18"/>
        </w:rPr>
        <w:t>Amazon Reveals Its Most Profitable Business</w:t>
      </w:r>
      <w:r>
        <w:rPr>
          <w:rFonts w:ascii="Arial" w:eastAsia="Arial" w:hAnsi="Arial" w:cs="Arial"/>
          <w:sz w:val="18"/>
          <w:szCs w:val="18"/>
        </w:rPr>
        <w:t>. Apr. 2022.</w:t>
      </w:r>
      <w:r>
        <w:rPr>
          <w:rFonts w:ascii="Arial" w:eastAsia="Arial" w:hAnsi="Arial" w:cs="Arial"/>
          <w:sz w:val="14"/>
          <w:szCs w:val="14"/>
        </w:rPr>
        <w:t xml:space="preserve"> URL</w:t>
      </w:r>
      <w:r>
        <w:rPr>
          <w:rFonts w:ascii="Arial" w:eastAsia="Arial" w:hAnsi="Arial" w:cs="Arial"/>
          <w:sz w:val="18"/>
          <w:szCs w:val="18"/>
        </w:rPr>
        <w:t>:</w:t>
      </w:r>
      <w:r>
        <w:rPr>
          <w:rFonts w:ascii="Arial" w:eastAsia="Arial" w:hAnsi="Arial" w:cs="Arial"/>
          <w:color w:val="0000FF"/>
          <w:sz w:val="19"/>
          <w:szCs w:val="19"/>
        </w:rPr>
        <w:t xml:space="preserve"> </w:t>
      </w:r>
      <w:hyperlink r:id="rId15">
        <w:r>
          <w:rPr>
            <w:rFonts w:ascii="Arial" w:eastAsia="Arial" w:hAnsi="Arial" w:cs="Arial"/>
            <w:color w:val="0000FF"/>
            <w:sz w:val="19"/>
            <w:szCs w:val="19"/>
          </w:rPr>
          <w:t>https://www.forbes.com/sites/jasongoldberg/</w:t>
        </w:r>
      </w:hyperlink>
      <w:r>
        <w:rPr>
          <w:rFonts w:ascii="Arial" w:eastAsia="Arial" w:hAnsi="Arial" w:cs="Arial"/>
          <w:color w:val="0000FF"/>
          <w:sz w:val="19"/>
          <w:szCs w:val="19"/>
        </w:rPr>
        <w:t xml:space="preserve"> </w:t>
      </w:r>
      <w:hyperlink r:id="rId16">
        <w:r>
          <w:rPr>
            <w:rFonts w:ascii="Arial" w:eastAsia="Arial" w:hAnsi="Arial" w:cs="Arial"/>
            <w:color w:val="0000FF"/>
            <w:sz w:val="19"/>
            <w:szCs w:val="19"/>
          </w:rPr>
          <w:t>2022/02/04/amazon-reveals-its-most-profitable-business/</w:t>
        </w:r>
      </w:hyperlink>
    </w:p>
    <w:p w14:paraId="6395B067" w14:textId="77777777" w:rsidR="00227117" w:rsidRDefault="00227117" w:rsidP="00227117">
      <w:pPr>
        <w:tabs>
          <w:tab w:val="left" w:pos="420"/>
        </w:tabs>
        <w:spacing w:line="347" w:lineRule="auto"/>
        <w:rPr>
          <w:rFonts w:ascii="Arial" w:eastAsia="Arial" w:hAnsi="Arial" w:cs="Arial"/>
          <w:color w:val="000000"/>
          <w:sz w:val="18"/>
          <w:szCs w:val="18"/>
        </w:rPr>
      </w:pPr>
    </w:p>
    <w:p w14:paraId="1ADB735F" w14:textId="77777777" w:rsidR="00227117" w:rsidRDefault="00227117" w:rsidP="00227117">
      <w:pPr>
        <w:rPr>
          <w:rFonts w:ascii="Arial" w:eastAsia="Arial" w:hAnsi="Arial" w:cs="Arial"/>
          <w:color w:val="000000"/>
          <w:sz w:val="18"/>
          <w:szCs w:val="18"/>
        </w:rPr>
      </w:pPr>
    </w:p>
    <w:p w14:paraId="5DA3974F" w14:textId="77777777" w:rsidR="00227117" w:rsidRDefault="00227117" w:rsidP="00227117">
      <w:pPr>
        <w:rPr>
          <w:rFonts w:ascii="Arial" w:eastAsia="Arial" w:hAnsi="Arial" w:cs="Arial"/>
          <w:color w:val="000000"/>
          <w:sz w:val="18"/>
          <w:szCs w:val="18"/>
        </w:rPr>
      </w:pPr>
    </w:p>
    <w:p w14:paraId="46A417F2" w14:textId="5ADF2F89" w:rsidR="00227117" w:rsidRPr="00063AF0" w:rsidRDefault="00227117" w:rsidP="00227117">
      <w:pPr>
        <w:rPr>
          <w:rFonts w:ascii="Arial" w:eastAsia="Arial" w:hAnsi="Arial" w:cs="Arial"/>
          <w:color w:val="0000FF"/>
          <w:sz w:val="19"/>
          <w:szCs w:val="19"/>
        </w:rPr>
        <w:sectPr w:rsidR="00227117" w:rsidRPr="00063AF0">
          <w:type w:val="continuous"/>
          <w:pgSz w:w="11900" w:h="16877"/>
          <w:pgMar w:top="460" w:right="546" w:bottom="0" w:left="560" w:header="0" w:footer="0" w:gutter="0"/>
          <w:cols w:space="720" w:equalWidth="0">
            <w:col w:w="10800"/>
          </w:cols>
        </w:sectPr>
      </w:pPr>
    </w:p>
    <w:p w14:paraId="38ABABEA" w14:textId="77777777" w:rsidR="00063AF0" w:rsidRDefault="00063AF0" w:rsidP="00227117">
      <w:pPr>
        <w:rPr>
          <w:sz w:val="20"/>
          <w:szCs w:val="20"/>
        </w:rPr>
      </w:pPr>
    </w:p>
    <w:sectPr w:rsidR="00063AF0" w:rsidSect="00063AF0">
      <w:pgSz w:w="11900" w:h="16877"/>
      <w:pgMar w:top="1440" w:right="366" w:bottom="0" w:left="560" w:header="0" w:footer="0" w:gutter="0"/>
      <w:cols w:space="720" w:equalWidth="0">
        <w:col w:w="109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B23C6"/>
    <w:multiLevelType w:val="hybridMultilevel"/>
    <w:tmpl w:val="4CB2AE8A"/>
    <w:lvl w:ilvl="0" w:tplc="70A83FCE">
      <w:start w:val="1"/>
      <w:numFmt w:val="decimal"/>
      <w:lvlText w:val="[%1]"/>
      <w:lvlJc w:val="left"/>
    </w:lvl>
    <w:lvl w:ilvl="1" w:tplc="4FFCD43A">
      <w:numFmt w:val="decimal"/>
      <w:lvlText w:val=""/>
      <w:lvlJc w:val="left"/>
    </w:lvl>
    <w:lvl w:ilvl="2" w:tplc="384AE702">
      <w:numFmt w:val="decimal"/>
      <w:lvlText w:val=""/>
      <w:lvlJc w:val="left"/>
    </w:lvl>
    <w:lvl w:ilvl="3" w:tplc="FA0A09F0">
      <w:numFmt w:val="decimal"/>
      <w:lvlText w:val=""/>
      <w:lvlJc w:val="left"/>
    </w:lvl>
    <w:lvl w:ilvl="4" w:tplc="BEB4B860">
      <w:numFmt w:val="decimal"/>
      <w:lvlText w:val=""/>
      <w:lvlJc w:val="left"/>
    </w:lvl>
    <w:lvl w:ilvl="5" w:tplc="E0D88428">
      <w:numFmt w:val="decimal"/>
      <w:lvlText w:val=""/>
      <w:lvlJc w:val="left"/>
    </w:lvl>
    <w:lvl w:ilvl="6" w:tplc="90A47FC4">
      <w:numFmt w:val="decimal"/>
      <w:lvlText w:val=""/>
      <w:lvlJc w:val="left"/>
    </w:lvl>
    <w:lvl w:ilvl="7" w:tplc="0FD0097C">
      <w:numFmt w:val="decimal"/>
      <w:lvlText w:val=""/>
      <w:lvlJc w:val="left"/>
    </w:lvl>
    <w:lvl w:ilvl="8" w:tplc="273EF968">
      <w:numFmt w:val="decimal"/>
      <w:lvlText w:val=""/>
      <w:lvlJc w:val="left"/>
    </w:lvl>
  </w:abstractNum>
  <w:num w:numId="1" w16cid:durableId="1659184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13"/>
    <w:rsid w:val="00063AF0"/>
    <w:rsid w:val="00227117"/>
    <w:rsid w:val="00663842"/>
    <w:rsid w:val="00B71213"/>
    <w:rsid w:val="00C30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D8080"/>
  <w15:docId w15:val="{DBAB1264-0242-4A8D-9222-E1FBCEBC2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fourweekmba.com/is-amazon-profitab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fourweekmba.com/is-amazon-profitabl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orbes.com/sites/jasongoldberg/2022/02/04/amazon-reveals-its-most-profitable-busines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tudysmarter.co.uk/explanations/business-studies/business-case-studies/amazon-global-business-strategy/" TargetMode="External"/><Relationship Id="rId5" Type="http://schemas.openxmlformats.org/officeDocument/2006/relationships/webSettings" Target="webSettings.xml"/><Relationship Id="rId15" Type="http://schemas.openxmlformats.org/officeDocument/2006/relationships/hyperlink" Target="https://www.forbes.com/sites/jasongoldberg/2022/02/04/amazon-reveals-its-most-profitable-business/" TargetMode="External"/><Relationship Id="rId10" Type="http://schemas.openxmlformats.org/officeDocument/2006/relationships/hyperlink" Target="https://www.studysmarter.co.uk/explanations/business-studies/business-case-studies/amazon-global-business-strategy/"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fourweekmba.com/is-amazon-profit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7E66C-FB5B-414C-BEDA-3BF27524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Sidharth Nambiath</cp:lastModifiedBy>
  <cp:revision>6</cp:revision>
  <dcterms:created xsi:type="dcterms:W3CDTF">2023-08-16T00:05:00Z</dcterms:created>
  <dcterms:modified xsi:type="dcterms:W3CDTF">2023-08-16T00:20:00Z</dcterms:modified>
</cp:coreProperties>
</file>