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05185" w14:textId="2AE5392D" w:rsidR="00FE14CC" w:rsidRDefault="66DAC2E1" w:rsidP="286419BA">
      <w:pPr>
        <w:rPr>
          <w:rFonts w:ascii="Times New Roman" w:eastAsia="Times New Roman" w:hAnsi="Times New Roman" w:cs="Times New Roman"/>
          <w:sz w:val="24"/>
          <w:szCs w:val="24"/>
        </w:rPr>
      </w:pPr>
      <w:r w:rsidRPr="286419BA">
        <w:rPr>
          <w:rFonts w:ascii="Times New Roman" w:eastAsia="Times New Roman" w:hAnsi="Times New Roman" w:cs="Times New Roman"/>
          <w:b/>
          <w:bCs/>
          <w:sz w:val="24"/>
          <w:szCs w:val="24"/>
        </w:rPr>
        <w:t xml:space="preserve">Revenue drivers for </w:t>
      </w:r>
      <w:r w:rsidR="62BF7362" w:rsidRPr="286419BA">
        <w:rPr>
          <w:rFonts w:ascii="Times New Roman" w:eastAsia="Times New Roman" w:hAnsi="Times New Roman" w:cs="Times New Roman"/>
          <w:b/>
          <w:bCs/>
          <w:sz w:val="24"/>
          <w:szCs w:val="24"/>
        </w:rPr>
        <w:t>Mariott</w:t>
      </w:r>
      <w:r w:rsidRPr="286419BA">
        <w:rPr>
          <w:rFonts w:ascii="Times New Roman" w:eastAsia="Times New Roman" w:hAnsi="Times New Roman" w:cs="Times New Roman"/>
          <w:b/>
          <w:bCs/>
          <w:sz w:val="24"/>
          <w:szCs w:val="24"/>
        </w:rPr>
        <w:t xml:space="preserve"> inc</w:t>
      </w:r>
      <w:r w:rsidR="386BCFCC" w:rsidRPr="286419BA">
        <w:rPr>
          <w:rFonts w:ascii="Times New Roman" w:eastAsia="Times New Roman" w:hAnsi="Times New Roman" w:cs="Times New Roman"/>
          <w:b/>
          <w:bCs/>
          <w:sz w:val="24"/>
          <w:szCs w:val="24"/>
        </w:rPr>
        <w:t>.</w:t>
      </w:r>
    </w:p>
    <w:p w14:paraId="3659FABB" w14:textId="5A2E2CA3" w:rsidR="00FE14CC" w:rsidRDefault="66DAC2E1" w:rsidP="286419BA">
      <w:r w:rsidRPr="21EC3314">
        <w:rPr>
          <w:rFonts w:ascii="Times New Roman" w:eastAsia="Times New Roman" w:hAnsi="Times New Roman" w:cs="Times New Roman"/>
          <w:b/>
          <w:bCs/>
          <w:sz w:val="24"/>
          <w:szCs w:val="24"/>
        </w:rPr>
        <w:t>Base Management and Incentive Management Fees</w:t>
      </w:r>
      <w:r w:rsidRPr="21EC3314">
        <w:rPr>
          <w:rFonts w:ascii="Times New Roman" w:eastAsia="Times New Roman" w:hAnsi="Times New Roman" w:cs="Times New Roman"/>
          <w:sz w:val="24"/>
          <w:szCs w:val="24"/>
        </w:rPr>
        <w:t xml:space="preserve">: For </w:t>
      </w:r>
      <w:r w:rsidR="126FB992" w:rsidRPr="21EC3314">
        <w:rPr>
          <w:rFonts w:ascii="Times New Roman" w:eastAsia="Times New Roman" w:hAnsi="Times New Roman" w:cs="Times New Roman"/>
          <w:sz w:val="24"/>
          <w:szCs w:val="24"/>
        </w:rPr>
        <w:t>Mariott's</w:t>
      </w:r>
      <w:r w:rsidRPr="21EC3314">
        <w:rPr>
          <w:rFonts w:ascii="Times New Roman" w:eastAsia="Times New Roman" w:hAnsi="Times New Roman" w:cs="Times New Roman"/>
          <w:sz w:val="24"/>
          <w:szCs w:val="24"/>
        </w:rPr>
        <w:t xml:space="preserve"> managed hotels, the company has performance obligations to provide hotel management services and a license to its intellectual property for the use of its brand names. As compensation for such services, the company receives base fees, which are a percentage of the revenues of hotels, and incentive management fees, which are generally based on a measure of hotel profitability. Both the base and incentive management fees are variable consideration, as the transaction price is based on a percentage of revenue or profit, as defined in each contract. Mariott recognizes base management fees on a monthly basis over the term of the agreement as those amounts become payable. </w:t>
      </w:r>
      <w:r w:rsidR="3063C1C7" w:rsidRPr="21EC3314">
        <w:rPr>
          <w:rFonts w:ascii="Times New Roman" w:eastAsia="Times New Roman" w:hAnsi="Times New Roman" w:cs="Times New Roman"/>
          <w:sz w:val="24"/>
          <w:szCs w:val="24"/>
        </w:rPr>
        <w:t>Mariott recognize</w:t>
      </w:r>
      <w:r w:rsidRPr="21EC3314">
        <w:rPr>
          <w:rFonts w:ascii="Times New Roman" w:eastAsia="Times New Roman" w:hAnsi="Times New Roman" w:cs="Times New Roman"/>
          <w:sz w:val="24"/>
          <w:szCs w:val="24"/>
        </w:rPr>
        <w:t xml:space="preserve"> incentive management fees </w:t>
      </w:r>
      <w:r w:rsidR="4F62AD80" w:rsidRPr="21EC3314">
        <w:rPr>
          <w:rFonts w:ascii="Times New Roman" w:eastAsia="Times New Roman" w:hAnsi="Times New Roman" w:cs="Times New Roman"/>
          <w:sz w:val="24"/>
          <w:szCs w:val="24"/>
        </w:rPr>
        <w:t>monthly</w:t>
      </w:r>
      <w:r w:rsidRPr="21EC3314">
        <w:rPr>
          <w:rFonts w:ascii="Times New Roman" w:eastAsia="Times New Roman" w:hAnsi="Times New Roman" w:cs="Times New Roman"/>
          <w:sz w:val="24"/>
          <w:szCs w:val="24"/>
        </w:rPr>
        <w:t xml:space="preserve"> over the term of the agreement based on each property’s financial results, as long as the company </w:t>
      </w:r>
      <w:r w:rsidR="38BB3688" w:rsidRPr="21EC3314">
        <w:rPr>
          <w:rFonts w:ascii="Times New Roman" w:eastAsia="Times New Roman" w:hAnsi="Times New Roman" w:cs="Times New Roman"/>
          <w:sz w:val="24"/>
          <w:szCs w:val="24"/>
        </w:rPr>
        <w:t>does</w:t>
      </w:r>
      <w:r w:rsidRPr="21EC3314">
        <w:rPr>
          <w:rFonts w:ascii="Times New Roman" w:eastAsia="Times New Roman" w:hAnsi="Times New Roman" w:cs="Times New Roman"/>
          <w:sz w:val="24"/>
          <w:szCs w:val="24"/>
        </w:rPr>
        <w:t xml:space="preserve"> not expect a significant reversal due to projected future hotel performance or cash flows in future periods. </w:t>
      </w:r>
    </w:p>
    <w:p w14:paraId="547A30AB" w14:textId="4F141289" w:rsidR="00FE14CC" w:rsidRDefault="66DAC2E1" w:rsidP="286419BA">
      <w:r w:rsidRPr="286419BA">
        <w:rPr>
          <w:rFonts w:ascii="Times New Roman" w:eastAsia="Times New Roman" w:hAnsi="Times New Roman" w:cs="Times New Roman"/>
          <w:b/>
          <w:bCs/>
          <w:sz w:val="24"/>
          <w:szCs w:val="24"/>
        </w:rPr>
        <w:t xml:space="preserve"> </w:t>
      </w:r>
    </w:p>
    <w:p w14:paraId="45919D5E" w14:textId="0EBFC7B2" w:rsidR="00FE14CC" w:rsidRDefault="66DAC2E1" w:rsidP="286419BA">
      <w:pPr>
        <w:rPr>
          <w:rFonts w:ascii="Times New Roman" w:eastAsia="Times New Roman" w:hAnsi="Times New Roman" w:cs="Times New Roman"/>
          <w:sz w:val="24"/>
          <w:szCs w:val="24"/>
        </w:rPr>
      </w:pPr>
      <w:r w:rsidRPr="3572C538">
        <w:rPr>
          <w:rFonts w:ascii="Times New Roman" w:eastAsia="Times New Roman" w:hAnsi="Times New Roman" w:cs="Times New Roman"/>
          <w:b/>
          <w:bCs/>
          <w:sz w:val="24"/>
          <w:szCs w:val="24"/>
        </w:rPr>
        <w:t>Franchise Fee and Royalty Fee Revenue:</w:t>
      </w:r>
      <w:r w:rsidRPr="3572C538">
        <w:rPr>
          <w:rFonts w:ascii="Times New Roman" w:eastAsia="Times New Roman" w:hAnsi="Times New Roman" w:cs="Times New Roman"/>
          <w:sz w:val="24"/>
          <w:szCs w:val="24"/>
        </w:rPr>
        <w:t xml:space="preserve"> For Mariott franchised hotels, the company has a performance obligation to provide franchisees and </w:t>
      </w:r>
      <w:r w:rsidR="2067CBEC" w:rsidRPr="3572C538">
        <w:rPr>
          <w:rFonts w:ascii="Times New Roman" w:eastAsia="Times New Roman" w:hAnsi="Times New Roman" w:cs="Times New Roman"/>
          <w:sz w:val="24"/>
          <w:szCs w:val="24"/>
        </w:rPr>
        <w:t>operators with</w:t>
      </w:r>
      <w:r w:rsidRPr="3572C538">
        <w:rPr>
          <w:rFonts w:ascii="Times New Roman" w:eastAsia="Times New Roman" w:hAnsi="Times New Roman" w:cs="Times New Roman"/>
          <w:sz w:val="24"/>
          <w:szCs w:val="24"/>
        </w:rPr>
        <w:t xml:space="preserve"> a license to our intellectual property for use of certain of our brand names. As compensation for such services, </w:t>
      </w:r>
      <w:r w:rsidR="1AE644B4" w:rsidRPr="3572C538">
        <w:rPr>
          <w:rFonts w:ascii="Times New Roman" w:eastAsia="Times New Roman" w:hAnsi="Times New Roman" w:cs="Times New Roman"/>
          <w:sz w:val="24"/>
          <w:szCs w:val="24"/>
        </w:rPr>
        <w:t>Mariott is</w:t>
      </w:r>
      <w:r w:rsidRPr="3572C538">
        <w:rPr>
          <w:rFonts w:ascii="Times New Roman" w:eastAsia="Times New Roman" w:hAnsi="Times New Roman" w:cs="Times New Roman"/>
          <w:sz w:val="24"/>
          <w:szCs w:val="24"/>
        </w:rPr>
        <w:t xml:space="preserve"> entitled to initial application fees and ongoing royalty fees. The ongoing royalty fees represent variable consideration, as the transaction price is based on a percentage of certain revenues of the hotels, as defined in each contract. Mariott </w:t>
      </w:r>
      <w:r w:rsidR="586148A2" w:rsidRPr="3572C538">
        <w:rPr>
          <w:rFonts w:ascii="Times New Roman" w:eastAsia="Times New Roman" w:hAnsi="Times New Roman" w:cs="Times New Roman"/>
          <w:sz w:val="24"/>
          <w:szCs w:val="24"/>
        </w:rPr>
        <w:t>recognizes</w:t>
      </w:r>
      <w:r w:rsidRPr="3572C538">
        <w:rPr>
          <w:rFonts w:ascii="Times New Roman" w:eastAsia="Times New Roman" w:hAnsi="Times New Roman" w:cs="Times New Roman"/>
          <w:sz w:val="24"/>
          <w:szCs w:val="24"/>
        </w:rPr>
        <w:t xml:space="preserve"> royalty fees on a monthly basis over the term of the agreement as those amounts become payable. Initial application and relicensing fees are fixed consideration payable upon submission of a franchise application or renewal and are recognized</w:t>
      </w:r>
      <w:r w:rsidRPr="3572C538">
        <w:rPr>
          <w:rFonts w:ascii="Times New Roman" w:eastAsia="Times New Roman" w:hAnsi="Times New Roman" w:cs="Times New Roman"/>
          <w:b/>
          <w:bCs/>
          <w:sz w:val="24"/>
          <w:szCs w:val="24"/>
        </w:rPr>
        <w:t xml:space="preserve"> </w:t>
      </w:r>
      <w:r w:rsidRPr="3572C538">
        <w:rPr>
          <w:rFonts w:ascii="Times New Roman" w:eastAsia="Times New Roman" w:hAnsi="Times New Roman" w:cs="Times New Roman"/>
          <w:sz w:val="24"/>
          <w:szCs w:val="24"/>
        </w:rPr>
        <w:t xml:space="preserve">on a straight-line basis over the initial or renewal term of the franchise agreements. </w:t>
      </w:r>
    </w:p>
    <w:p w14:paraId="273C72EA" w14:textId="301B873B" w:rsidR="00FE14CC" w:rsidRDefault="66DAC2E1" w:rsidP="286419BA">
      <w:pPr>
        <w:rPr>
          <w:rFonts w:ascii="Times New Roman" w:eastAsia="Times New Roman" w:hAnsi="Times New Roman" w:cs="Times New Roman"/>
          <w:sz w:val="24"/>
          <w:szCs w:val="24"/>
        </w:rPr>
      </w:pPr>
      <w:r w:rsidRPr="3572C538">
        <w:rPr>
          <w:rFonts w:ascii="Times New Roman" w:eastAsia="Times New Roman" w:hAnsi="Times New Roman" w:cs="Times New Roman"/>
          <w:b/>
          <w:bCs/>
          <w:sz w:val="24"/>
          <w:szCs w:val="24"/>
        </w:rPr>
        <w:t xml:space="preserve">Owned and Leased Hotel Revenue: </w:t>
      </w:r>
      <w:r w:rsidRPr="3572C538">
        <w:rPr>
          <w:rFonts w:ascii="Times New Roman" w:eastAsia="Times New Roman" w:hAnsi="Times New Roman" w:cs="Times New Roman"/>
          <w:sz w:val="24"/>
          <w:szCs w:val="24"/>
        </w:rPr>
        <w:t xml:space="preserve">For Mariott owned and leased hotels, the company has performance obligations to provide </w:t>
      </w:r>
      <w:r w:rsidR="7AA6A0FB" w:rsidRPr="3572C538">
        <w:rPr>
          <w:rFonts w:ascii="Times New Roman" w:eastAsia="Times New Roman" w:hAnsi="Times New Roman" w:cs="Times New Roman"/>
          <w:sz w:val="24"/>
          <w:szCs w:val="24"/>
        </w:rPr>
        <w:t>accommodation</w:t>
      </w:r>
      <w:r w:rsidRPr="3572C538">
        <w:rPr>
          <w:rFonts w:ascii="Times New Roman" w:eastAsia="Times New Roman" w:hAnsi="Times New Roman" w:cs="Times New Roman"/>
          <w:sz w:val="24"/>
          <w:szCs w:val="24"/>
        </w:rPr>
        <w:t xml:space="preserve"> and other ancillary services to hotel guests. As compensation for such goods and services, the </w:t>
      </w:r>
      <w:r w:rsidR="65BB7CE6" w:rsidRPr="3572C538">
        <w:rPr>
          <w:rFonts w:ascii="Times New Roman" w:eastAsia="Times New Roman" w:hAnsi="Times New Roman" w:cs="Times New Roman"/>
          <w:sz w:val="24"/>
          <w:szCs w:val="24"/>
        </w:rPr>
        <w:t>company</w:t>
      </w:r>
      <w:r w:rsidRPr="3572C538">
        <w:rPr>
          <w:rFonts w:ascii="Times New Roman" w:eastAsia="Times New Roman" w:hAnsi="Times New Roman" w:cs="Times New Roman"/>
          <w:sz w:val="24"/>
          <w:szCs w:val="24"/>
        </w:rPr>
        <w:t xml:space="preserve"> is typically entitled to a fixed nightly fee for an agreed upon period and additional fixed fees for any ancillary services purchased. These fees are generally payable at the time the hotel guest checks out of the hotel. Mariott generally satisfy the performance obligations over time, and it recognizes the revenue from room sales and from other ancillary guest services on a daily basis, as the rooms are </w:t>
      </w:r>
      <w:r w:rsidR="4FD087E5" w:rsidRPr="3572C538">
        <w:rPr>
          <w:rFonts w:ascii="Times New Roman" w:eastAsia="Times New Roman" w:hAnsi="Times New Roman" w:cs="Times New Roman"/>
          <w:sz w:val="24"/>
          <w:szCs w:val="24"/>
        </w:rPr>
        <w:t>occupied,</w:t>
      </w:r>
      <w:r w:rsidRPr="3572C538">
        <w:rPr>
          <w:rFonts w:ascii="Times New Roman" w:eastAsia="Times New Roman" w:hAnsi="Times New Roman" w:cs="Times New Roman"/>
          <w:sz w:val="24"/>
          <w:szCs w:val="24"/>
        </w:rPr>
        <w:t xml:space="preserve"> and it has rendered the services</w:t>
      </w:r>
    </w:p>
    <w:p w14:paraId="2570CC0B" w14:textId="51B67BBE" w:rsidR="00FE14CC" w:rsidRDefault="66DAC2E1" w:rsidP="286419BA">
      <w:r w:rsidRPr="286419BA">
        <w:rPr>
          <w:rFonts w:ascii="Times New Roman" w:eastAsia="Times New Roman" w:hAnsi="Times New Roman" w:cs="Times New Roman"/>
          <w:b/>
          <w:bCs/>
          <w:sz w:val="24"/>
          <w:szCs w:val="24"/>
        </w:rPr>
        <w:t xml:space="preserve"> </w:t>
      </w:r>
    </w:p>
    <w:p w14:paraId="63522532" w14:textId="2B275E46" w:rsidR="00FE14CC" w:rsidRDefault="66DAC2E1" w:rsidP="286419BA">
      <w:r w:rsidRPr="21EC3314">
        <w:rPr>
          <w:rFonts w:ascii="Times New Roman" w:eastAsia="Times New Roman" w:hAnsi="Times New Roman" w:cs="Times New Roman"/>
          <w:b/>
          <w:bCs/>
          <w:sz w:val="24"/>
          <w:szCs w:val="24"/>
        </w:rPr>
        <w:t xml:space="preserve">$ in </w:t>
      </w:r>
      <w:r w:rsidR="7F7751C1" w:rsidRPr="21EC3314">
        <w:rPr>
          <w:rFonts w:ascii="Times New Roman" w:eastAsia="Times New Roman" w:hAnsi="Times New Roman" w:cs="Times New Roman"/>
          <w:b/>
          <w:bCs/>
          <w:sz w:val="24"/>
          <w:szCs w:val="24"/>
        </w:rPr>
        <w:t xml:space="preserve">millions)  </w:t>
      </w:r>
      <w:r w:rsidRPr="21EC3314">
        <w:rPr>
          <w:rFonts w:ascii="Times New Roman" w:eastAsia="Times New Roman" w:hAnsi="Times New Roman" w:cs="Times New Roman"/>
          <w:b/>
          <w:bCs/>
          <w:sz w:val="24"/>
          <w:szCs w:val="24"/>
        </w:rPr>
        <w:t xml:space="preserve">                           2022                  2021                   Change 2022 vs. 2021</w:t>
      </w:r>
    </w:p>
    <w:p w14:paraId="38296CE5" w14:textId="7E5DCE68" w:rsidR="00FE14CC" w:rsidRDefault="66DAC2E1" w:rsidP="286419BA">
      <w:r w:rsidRPr="286419BA">
        <w:rPr>
          <w:rFonts w:ascii="Times New Roman" w:eastAsia="Times New Roman" w:hAnsi="Times New Roman" w:cs="Times New Roman"/>
          <w:b/>
          <w:bCs/>
          <w:sz w:val="24"/>
          <w:szCs w:val="24"/>
        </w:rPr>
        <w:t>Base management fees               $ 1,044               $ 669                     $ 375                56 %</w:t>
      </w:r>
    </w:p>
    <w:p w14:paraId="7366517F" w14:textId="4746A4CA" w:rsidR="00FE14CC" w:rsidRDefault="66DAC2E1" w:rsidP="286419BA">
      <w:r w:rsidRPr="286419BA">
        <w:rPr>
          <w:rFonts w:ascii="Times New Roman" w:eastAsia="Times New Roman" w:hAnsi="Times New Roman" w:cs="Times New Roman"/>
          <w:b/>
          <w:bCs/>
          <w:sz w:val="24"/>
          <w:szCs w:val="24"/>
        </w:rPr>
        <w:t>Franchise fees                              2,505                1,790                       715                40 %</w:t>
      </w:r>
    </w:p>
    <w:p w14:paraId="12A2AD75" w14:textId="38B072C9" w:rsidR="00FE14CC" w:rsidRDefault="66DAC2E1" w:rsidP="286419BA">
      <w:r w:rsidRPr="286419BA">
        <w:rPr>
          <w:rFonts w:ascii="Times New Roman" w:eastAsia="Times New Roman" w:hAnsi="Times New Roman" w:cs="Times New Roman"/>
          <w:b/>
          <w:bCs/>
          <w:sz w:val="24"/>
          <w:szCs w:val="24"/>
        </w:rPr>
        <w:t>Incentive management fees         529                   235                          294               125 %</w:t>
      </w:r>
    </w:p>
    <w:p w14:paraId="2FCC5979" w14:textId="2975F4C1" w:rsidR="00FE14CC" w:rsidRDefault="66DAC2E1" w:rsidP="286419BA">
      <w:r w:rsidRPr="286419BA">
        <w:rPr>
          <w:rFonts w:ascii="Times New Roman" w:eastAsia="Times New Roman" w:hAnsi="Times New Roman" w:cs="Times New Roman"/>
          <w:b/>
          <w:bCs/>
          <w:sz w:val="24"/>
          <w:szCs w:val="24"/>
        </w:rPr>
        <w:lastRenderedPageBreak/>
        <w:t>Gross fee revenues                    4,078                2,694                      1,384               51 %</w:t>
      </w:r>
    </w:p>
    <w:p w14:paraId="7489B4D3" w14:textId="2F449386" w:rsidR="00FE14CC" w:rsidRDefault="66DAC2E1" w:rsidP="286419BA">
      <w:r w:rsidRPr="286419BA">
        <w:rPr>
          <w:rFonts w:ascii="Times New Roman" w:eastAsia="Times New Roman" w:hAnsi="Times New Roman" w:cs="Times New Roman"/>
          <w:b/>
          <w:bCs/>
          <w:sz w:val="24"/>
          <w:szCs w:val="24"/>
        </w:rPr>
        <w:t>Owned, leased, and other rev. $ 1,367             $ 796                       $ 571               72 %</w:t>
      </w:r>
    </w:p>
    <w:p w14:paraId="38C545D5" w14:textId="503B7DB2" w:rsidR="00FE14CC" w:rsidRDefault="66DAC2E1" w:rsidP="286419BA">
      <w:r w:rsidRPr="286419BA">
        <w:rPr>
          <w:rFonts w:ascii="Times New Roman" w:eastAsia="Times New Roman" w:hAnsi="Times New Roman" w:cs="Times New Roman"/>
          <w:b/>
          <w:bCs/>
          <w:sz w:val="24"/>
          <w:szCs w:val="24"/>
        </w:rPr>
        <w:t xml:space="preserve">Cost reimbursement </w:t>
      </w:r>
      <w:r w:rsidR="6E4163F1" w:rsidRPr="286419BA">
        <w:rPr>
          <w:rFonts w:ascii="Times New Roman" w:eastAsia="Times New Roman" w:hAnsi="Times New Roman" w:cs="Times New Roman"/>
          <w:b/>
          <w:bCs/>
          <w:sz w:val="24"/>
          <w:szCs w:val="24"/>
        </w:rPr>
        <w:t>revenue $</w:t>
      </w:r>
      <w:r w:rsidRPr="286419BA">
        <w:rPr>
          <w:rFonts w:ascii="Times New Roman" w:eastAsia="Times New Roman" w:hAnsi="Times New Roman" w:cs="Times New Roman"/>
          <w:b/>
          <w:bCs/>
          <w:sz w:val="24"/>
          <w:szCs w:val="24"/>
        </w:rPr>
        <w:t xml:space="preserve"> 15,417         $ 10,442                   $ 4,975               48%</w:t>
      </w:r>
    </w:p>
    <w:p w14:paraId="66117D99" w14:textId="35580A5E" w:rsidR="00FE14CC" w:rsidRDefault="66DAC2E1" w:rsidP="286419BA">
      <w:r w:rsidRPr="286419BA">
        <w:rPr>
          <w:rFonts w:ascii="Times New Roman" w:eastAsia="Times New Roman" w:hAnsi="Times New Roman" w:cs="Times New Roman"/>
          <w:b/>
          <w:bCs/>
          <w:sz w:val="24"/>
          <w:szCs w:val="24"/>
        </w:rPr>
        <w:t xml:space="preserve"> </w:t>
      </w:r>
    </w:p>
    <w:p w14:paraId="6D9EAFED" w14:textId="0B43462E" w:rsidR="00FE14CC" w:rsidRDefault="66DAC2E1" w:rsidP="286419BA">
      <w:pPr>
        <w:rPr>
          <w:rFonts w:ascii="Times New Roman" w:eastAsia="Times New Roman" w:hAnsi="Times New Roman" w:cs="Times New Roman"/>
          <w:sz w:val="24"/>
          <w:szCs w:val="24"/>
        </w:rPr>
      </w:pPr>
      <w:r w:rsidRPr="286419BA">
        <w:rPr>
          <w:rFonts w:ascii="Times New Roman" w:eastAsia="Times New Roman" w:hAnsi="Times New Roman" w:cs="Times New Roman"/>
          <w:sz w:val="24"/>
          <w:szCs w:val="24"/>
        </w:rPr>
        <w:t xml:space="preserve">The increase in base management fees primarily reflected </w:t>
      </w:r>
      <w:r w:rsidRPr="002171DC">
        <w:rPr>
          <w:rFonts w:ascii="Times New Roman" w:eastAsia="Times New Roman" w:hAnsi="Times New Roman" w:cs="Times New Roman"/>
          <w:sz w:val="24"/>
          <w:szCs w:val="24"/>
          <w:highlight w:val="cyan"/>
        </w:rPr>
        <w:t>higher RevPAR and unit growth</w:t>
      </w:r>
      <w:r w:rsidRPr="286419BA">
        <w:rPr>
          <w:rFonts w:ascii="Times New Roman" w:eastAsia="Times New Roman" w:hAnsi="Times New Roman" w:cs="Times New Roman"/>
          <w:sz w:val="24"/>
          <w:szCs w:val="24"/>
        </w:rPr>
        <w:t xml:space="preserve">, partially offset by </w:t>
      </w:r>
      <w:r w:rsidR="7E6B8447" w:rsidRPr="286419BA">
        <w:rPr>
          <w:rFonts w:ascii="Times New Roman" w:eastAsia="Times New Roman" w:hAnsi="Times New Roman" w:cs="Times New Roman"/>
          <w:sz w:val="24"/>
          <w:szCs w:val="24"/>
        </w:rPr>
        <w:t>net unfavorable</w:t>
      </w:r>
      <w:r w:rsidRPr="286419BA">
        <w:rPr>
          <w:rFonts w:ascii="Times New Roman" w:eastAsia="Times New Roman" w:hAnsi="Times New Roman" w:cs="Times New Roman"/>
          <w:sz w:val="24"/>
          <w:szCs w:val="24"/>
        </w:rPr>
        <w:t xml:space="preserve"> foreign exchange rates ($25 million).</w:t>
      </w:r>
    </w:p>
    <w:p w14:paraId="40F68598" w14:textId="77777777" w:rsidR="002171DC" w:rsidRPr="00E12C21" w:rsidRDefault="002171DC" w:rsidP="002171DC">
      <w:pPr>
        <w:ind w:left="360"/>
        <w:rPr>
          <w:shd w:val="clear" w:color="auto" w:fill="00FF00"/>
        </w:rPr>
      </w:pPr>
      <w:r w:rsidRPr="00E12C21">
        <w:rPr>
          <w:shd w:val="clear" w:color="auto" w:fill="00FF00"/>
        </w:rPr>
        <w:t xml:space="preserve">Revenue is driven as RevPAR * No. Rooms where, </w:t>
      </w:r>
    </w:p>
    <w:p w14:paraId="4C6FDFA0" w14:textId="77777777" w:rsidR="002171DC" w:rsidRPr="00E12C21" w:rsidRDefault="002171DC" w:rsidP="002171DC">
      <w:pPr>
        <w:ind w:left="360"/>
        <w:rPr>
          <w:shd w:val="clear" w:color="auto" w:fill="00FF00"/>
        </w:rPr>
      </w:pPr>
      <w:r w:rsidRPr="00E12C21">
        <w:rPr>
          <w:shd w:val="clear" w:color="auto" w:fill="00FF00"/>
        </w:rPr>
        <w:t xml:space="preserve"> RevPAR is the function of ADR (price impact) * Occupancy (volume impact)</w:t>
      </w:r>
    </w:p>
    <w:p w14:paraId="7AE2DAEF" w14:textId="77777777" w:rsidR="002171DC" w:rsidRPr="00E12C21" w:rsidRDefault="002171DC" w:rsidP="002171DC">
      <w:pPr>
        <w:ind w:left="360"/>
        <w:rPr>
          <w:shd w:val="clear" w:color="auto" w:fill="00FF00"/>
        </w:rPr>
      </w:pPr>
      <w:r w:rsidRPr="00E12C21">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29DDE7E9" w14:textId="07F90FAC" w:rsidR="002171DC" w:rsidRDefault="002171DC" w:rsidP="286419BA">
      <w:pPr>
        <w:rPr>
          <w:rFonts w:ascii="Times New Roman" w:eastAsia="Times New Roman" w:hAnsi="Times New Roman" w:cs="Times New Roman"/>
          <w:sz w:val="24"/>
          <w:szCs w:val="24"/>
        </w:rPr>
      </w:pPr>
      <w:r w:rsidRPr="00703462">
        <w:rPr>
          <w:noProof/>
          <w:shd w:val="clear" w:color="auto" w:fill="00FF00"/>
        </w:rPr>
        <w:drawing>
          <wp:inline distT="0" distB="0" distL="0" distR="0" wp14:anchorId="78DAEFCE" wp14:editId="022EA621">
            <wp:extent cx="5204911" cy="2514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4911" cy="2514818"/>
                    </a:xfrm>
                    <a:prstGeom prst="rect">
                      <a:avLst/>
                    </a:prstGeom>
                  </pic:spPr>
                </pic:pic>
              </a:graphicData>
            </a:graphic>
          </wp:inline>
        </w:drawing>
      </w:r>
    </w:p>
    <w:p w14:paraId="63DBBDBC" w14:textId="77777777" w:rsidR="002171DC" w:rsidRPr="009D0768" w:rsidRDefault="002171DC" w:rsidP="002171DC">
      <w:r>
        <w:rPr>
          <w:shd w:val="clear" w:color="auto" w:fill="00FF00"/>
        </w:rPr>
        <w:t>Large portion of Marriot’s cost is the reimbursed expenses which is directly related to reimbursed revenue. Management and franchise related operating expenses will have be derived as a % of revenue.</w:t>
      </w:r>
    </w:p>
    <w:p w14:paraId="52A7EFDE" w14:textId="77777777" w:rsidR="002171DC" w:rsidRDefault="002171DC" w:rsidP="286419BA">
      <w:pPr>
        <w:rPr>
          <w:rFonts w:ascii="Times New Roman" w:eastAsia="Times New Roman" w:hAnsi="Times New Roman" w:cs="Times New Roman"/>
          <w:sz w:val="24"/>
          <w:szCs w:val="24"/>
        </w:rPr>
      </w:pPr>
    </w:p>
    <w:p w14:paraId="7421136D" w14:textId="5F3679B6" w:rsidR="00FE14CC" w:rsidRDefault="66DAC2E1" w:rsidP="286419BA">
      <w:pPr>
        <w:rPr>
          <w:rFonts w:ascii="Times New Roman" w:eastAsia="Times New Roman" w:hAnsi="Times New Roman" w:cs="Times New Roman"/>
          <w:sz w:val="24"/>
          <w:szCs w:val="24"/>
        </w:rPr>
      </w:pPr>
      <w:r w:rsidRPr="286419BA">
        <w:rPr>
          <w:rFonts w:ascii="Times New Roman" w:eastAsia="Times New Roman" w:hAnsi="Times New Roman" w:cs="Times New Roman"/>
          <w:sz w:val="24"/>
          <w:szCs w:val="24"/>
        </w:rPr>
        <w:t xml:space="preserve">The increase in franchise fees primarily reflected higher RevPAR, higher co-branded credit card fees ($119 million) </w:t>
      </w:r>
      <w:r w:rsidR="622DFEAF" w:rsidRPr="286419BA">
        <w:rPr>
          <w:rFonts w:ascii="Times New Roman" w:eastAsia="Times New Roman" w:hAnsi="Times New Roman" w:cs="Times New Roman"/>
          <w:sz w:val="24"/>
          <w:szCs w:val="24"/>
        </w:rPr>
        <w:t>and unit</w:t>
      </w:r>
      <w:r w:rsidRPr="286419BA">
        <w:rPr>
          <w:rFonts w:ascii="Times New Roman" w:eastAsia="Times New Roman" w:hAnsi="Times New Roman" w:cs="Times New Roman"/>
          <w:sz w:val="24"/>
          <w:szCs w:val="24"/>
        </w:rPr>
        <w:t xml:space="preserve"> growth ($109 million), partially offset by net unfavorable foreign exchange rates ($17 million).</w:t>
      </w:r>
    </w:p>
    <w:p w14:paraId="613F946C" w14:textId="082B3BAA" w:rsidR="00FE14CC" w:rsidRDefault="66DAC2E1" w:rsidP="286419BA">
      <w:pPr>
        <w:rPr>
          <w:rFonts w:ascii="Times New Roman" w:eastAsia="Times New Roman" w:hAnsi="Times New Roman" w:cs="Times New Roman"/>
          <w:sz w:val="24"/>
          <w:szCs w:val="24"/>
        </w:rPr>
      </w:pPr>
      <w:r w:rsidRPr="286419BA">
        <w:rPr>
          <w:rFonts w:ascii="Times New Roman" w:eastAsia="Times New Roman" w:hAnsi="Times New Roman" w:cs="Times New Roman"/>
          <w:sz w:val="24"/>
          <w:szCs w:val="24"/>
        </w:rPr>
        <w:t xml:space="preserve">The increase in incentive management fees primarily reflected higher profits at certain managed hotels and unit growth, partially offset by net unfavorable foreign exchange rates ($16 million). In 2022, Mariott earned incentive management fees from </w:t>
      </w:r>
      <w:r w:rsidR="1CD24758" w:rsidRPr="286419BA">
        <w:rPr>
          <w:rFonts w:ascii="Times New Roman" w:eastAsia="Times New Roman" w:hAnsi="Times New Roman" w:cs="Times New Roman"/>
          <w:sz w:val="24"/>
          <w:szCs w:val="24"/>
        </w:rPr>
        <w:t>61 percent</w:t>
      </w:r>
      <w:r w:rsidRPr="286419BA">
        <w:rPr>
          <w:rFonts w:ascii="Times New Roman" w:eastAsia="Times New Roman" w:hAnsi="Times New Roman" w:cs="Times New Roman"/>
          <w:sz w:val="24"/>
          <w:szCs w:val="24"/>
        </w:rPr>
        <w:t xml:space="preserve"> of our managed properties worldwide, compared to 47 percent in 2021. We earned incentive management fees from </w:t>
      </w:r>
      <w:r w:rsidR="168CA928" w:rsidRPr="286419BA">
        <w:rPr>
          <w:rFonts w:ascii="Times New Roman" w:eastAsia="Times New Roman" w:hAnsi="Times New Roman" w:cs="Times New Roman"/>
          <w:sz w:val="24"/>
          <w:szCs w:val="24"/>
        </w:rPr>
        <w:t xml:space="preserve">29 </w:t>
      </w:r>
      <w:r w:rsidR="168CA928" w:rsidRPr="286419BA">
        <w:rPr>
          <w:rFonts w:ascii="Times New Roman" w:eastAsia="Times New Roman" w:hAnsi="Times New Roman" w:cs="Times New Roman"/>
          <w:sz w:val="24"/>
          <w:szCs w:val="24"/>
        </w:rPr>
        <w:lastRenderedPageBreak/>
        <w:t>percent</w:t>
      </w:r>
      <w:r w:rsidRPr="286419BA">
        <w:rPr>
          <w:rFonts w:ascii="Times New Roman" w:eastAsia="Times New Roman" w:hAnsi="Times New Roman" w:cs="Times New Roman"/>
          <w:sz w:val="24"/>
          <w:szCs w:val="24"/>
        </w:rPr>
        <w:t xml:space="preserve"> of its U.S. &amp; Canada managed properties and 76 percent of its International managed properties in 2022, compared </w:t>
      </w:r>
      <w:r w:rsidR="3613C9C0" w:rsidRPr="286419BA">
        <w:rPr>
          <w:rFonts w:ascii="Times New Roman" w:eastAsia="Times New Roman" w:hAnsi="Times New Roman" w:cs="Times New Roman"/>
          <w:sz w:val="24"/>
          <w:szCs w:val="24"/>
        </w:rPr>
        <w:t>to 13</w:t>
      </w:r>
      <w:r w:rsidRPr="286419BA">
        <w:rPr>
          <w:rFonts w:ascii="Times New Roman" w:eastAsia="Times New Roman" w:hAnsi="Times New Roman" w:cs="Times New Roman"/>
          <w:sz w:val="24"/>
          <w:szCs w:val="24"/>
        </w:rPr>
        <w:t xml:space="preserve"> percent in U.S. &amp; Canada and 63 percent in International in 2021. In addition, 58 percent of </w:t>
      </w:r>
      <w:r w:rsidR="2CF72547" w:rsidRPr="286419BA">
        <w:rPr>
          <w:rFonts w:ascii="Times New Roman" w:eastAsia="Times New Roman" w:hAnsi="Times New Roman" w:cs="Times New Roman"/>
          <w:sz w:val="24"/>
          <w:szCs w:val="24"/>
        </w:rPr>
        <w:t>Mariott's</w:t>
      </w:r>
      <w:r w:rsidRPr="286419BA">
        <w:rPr>
          <w:rFonts w:ascii="Times New Roman" w:eastAsia="Times New Roman" w:hAnsi="Times New Roman" w:cs="Times New Roman"/>
          <w:sz w:val="24"/>
          <w:szCs w:val="24"/>
        </w:rPr>
        <w:t xml:space="preserve"> total incentive </w:t>
      </w:r>
      <w:r w:rsidR="2E36C1CE" w:rsidRPr="286419BA">
        <w:rPr>
          <w:rFonts w:ascii="Times New Roman" w:eastAsia="Times New Roman" w:hAnsi="Times New Roman" w:cs="Times New Roman"/>
          <w:sz w:val="24"/>
          <w:szCs w:val="24"/>
        </w:rPr>
        <w:t>management fees</w:t>
      </w:r>
      <w:r w:rsidRPr="286419BA">
        <w:rPr>
          <w:rFonts w:ascii="Times New Roman" w:eastAsia="Times New Roman" w:hAnsi="Times New Roman" w:cs="Times New Roman"/>
          <w:sz w:val="24"/>
          <w:szCs w:val="24"/>
        </w:rPr>
        <w:t xml:space="preserve"> in 2022 came from its International managed properties versus 71 percent in 2021.</w:t>
      </w:r>
    </w:p>
    <w:p w14:paraId="0519863A" w14:textId="34A92B93" w:rsidR="00FE14CC" w:rsidRDefault="66DAC2E1" w:rsidP="286419BA">
      <w:r w:rsidRPr="286419BA">
        <w:rPr>
          <w:rFonts w:ascii="Times New Roman" w:eastAsia="Times New Roman" w:hAnsi="Times New Roman" w:cs="Times New Roman"/>
          <w:sz w:val="24"/>
          <w:szCs w:val="24"/>
        </w:rPr>
        <w:t>The increase in cost reimbursements, net primarily reflects higher revenues, net of expenses, for its centralized programs and services as well as its insurance progra</w:t>
      </w:r>
      <w:r w:rsidRPr="286419BA">
        <w:rPr>
          <w:rFonts w:ascii="Times New Roman" w:eastAsia="Times New Roman" w:hAnsi="Times New Roman" w:cs="Times New Roman"/>
          <w:b/>
          <w:bCs/>
          <w:sz w:val="24"/>
          <w:szCs w:val="24"/>
        </w:rPr>
        <w:t>m</w:t>
      </w:r>
    </w:p>
    <w:p w14:paraId="73D4740F" w14:textId="4AA70375" w:rsidR="00FE14CC" w:rsidRDefault="66DAC2E1" w:rsidP="286419BA">
      <w:r w:rsidRPr="286419BA">
        <w:rPr>
          <w:rFonts w:ascii="Times New Roman" w:eastAsia="Times New Roman" w:hAnsi="Times New Roman" w:cs="Times New Roman"/>
          <w:b/>
          <w:bCs/>
          <w:sz w:val="24"/>
          <w:szCs w:val="24"/>
        </w:rPr>
        <w:t xml:space="preserve"> </w:t>
      </w:r>
    </w:p>
    <w:p w14:paraId="23EECDA9" w14:textId="24B0EF41" w:rsidR="00FE14CC" w:rsidRDefault="66DAC2E1" w:rsidP="286419BA">
      <w:r w:rsidRPr="286419BA">
        <w:rPr>
          <w:rFonts w:ascii="Times New Roman" w:eastAsia="Times New Roman" w:hAnsi="Times New Roman" w:cs="Times New Roman"/>
          <w:b/>
          <w:bCs/>
          <w:sz w:val="24"/>
          <w:szCs w:val="24"/>
        </w:rPr>
        <w:t xml:space="preserve">Cost drivers for </w:t>
      </w:r>
      <w:r w:rsidR="4EE52123" w:rsidRPr="286419BA">
        <w:rPr>
          <w:rFonts w:ascii="Times New Roman" w:eastAsia="Times New Roman" w:hAnsi="Times New Roman" w:cs="Times New Roman"/>
          <w:b/>
          <w:bCs/>
          <w:sz w:val="24"/>
          <w:szCs w:val="24"/>
        </w:rPr>
        <w:t>Mariott</w:t>
      </w:r>
      <w:r w:rsidRPr="286419BA">
        <w:rPr>
          <w:rFonts w:ascii="Times New Roman" w:eastAsia="Times New Roman" w:hAnsi="Times New Roman" w:cs="Times New Roman"/>
          <w:b/>
          <w:bCs/>
          <w:sz w:val="24"/>
          <w:szCs w:val="24"/>
        </w:rPr>
        <w:t xml:space="preserve"> inc</w:t>
      </w:r>
      <w:r w:rsidR="485C6260" w:rsidRPr="286419BA">
        <w:rPr>
          <w:rFonts w:ascii="Times New Roman" w:eastAsia="Times New Roman" w:hAnsi="Times New Roman" w:cs="Times New Roman"/>
          <w:b/>
          <w:bCs/>
          <w:sz w:val="24"/>
          <w:szCs w:val="24"/>
        </w:rPr>
        <w:t>.</w:t>
      </w:r>
      <w:r w:rsidRPr="286419BA">
        <w:rPr>
          <w:rFonts w:ascii="Times New Roman" w:eastAsia="Times New Roman" w:hAnsi="Times New Roman" w:cs="Times New Roman"/>
          <w:b/>
          <w:bCs/>
          <w:sz w:val="24"/>
          <w:szCs w:val="24"/>
        </w:rPr>
        <w:t>:</w:t>
      </w:r>
    </w:p>
    <w:p w14:paraId="308293AB" w14:textId="416A5F39" w:rsidR="00FE14CC" w:rsidRDefault="66DAC2E1" w:rsidP="286419BA">
      <w:r w:rsidRPr="286419BA">
        <w:rPr>
          <w:rFonts w:ascii="Times New Roman" w:eastAsia="Times New Roman" w:hAnsi="Times New Roman" w:cs="Times New Roman"/>
          <w:b/>
          <w:bCs/>
          <w:sz w:val="24"/>
          <w:szCs w:val="24"/>
        </w:rPr>
        <w:t>Other Operating Expenses:</w:t>
      </w:r>
    </w:p>
    <w:p w14:paraId="39210139" w14:textId="50387489" w:rsidR="00FE14CC" w:rsidRDefault="66DAC2E1" w:rsidP="286419BA">
      <w:r w:rsidRPr="286419BA">
        <w:rPr>
          <w:rFonts w:ascii="Times New Roman" w:eastAsia="Times New Roman" w:hAnsi="Times New Roman" w:cs="Times New Roman"/>
          <w:b/>
          <w:bCs/>
          <w:sz w:val="24"/>
          <w:szCs w:val="24"/>
        </w:rPr>
        <w:t xml:space="preserve">($ in </w:t>
      </w:r>
      <w:r w:rsidR="60150023" w:rsidRPr="286419BA">
        <w:rPr>
          <w:rFonts w:ascii="Times New Roman" w:eastAsia="Times New Roman" w:hAnsi="Times New Roman" w:cs="Times New Roman"/>
          <w:b/>
          <w:bCs/>
          <w:sz w:val="24"/>
          <w:szCs w:val="24"/>
        </w:rPr>
        <w:t xml:space="preserve">millions)  </w:t>
      </w:r>
      <w:r w:rsidRPr="286419BA">
        <w:rPr>
          <w:rFonts w:ascii="Times New Roman" w:eastAsia="Times New Roman" w:hAnsi="Times New Roman" w:cs="Times New Roman"/>
          <w:b/>
          <w:bCs/>
          <w:sz w:val="24"/>
          <w:szCs w:val="24"/>
        </w:rPr>
        <w:t xml:space="preserve">                                                 2022            2021     Change 2022 vs. 2021</w:t>
      </w:r>
    </w:p>
    <w:p w14:paraId="7765CA5E" w14:textId="150DF46C" w:rsidR="00FE14CC" w:rsidRDefault="66DAC2E1" w:rsidP="286419BA">
      <w:r w:rsidRPr="286419BA">
        <w:rPr>
          <w:rFonts w:ascii="Times New Roman" w:eastAsia="Times New Roman" w:hAnsi="Times New Roman" w:cs="Times New Roman"/>
          <w:b/>
          <w:bCs/>
          <w:sz w:val="24"/>
          <w:szCs w:val="24"/>
        </w:rPr>
        <w:t xml:space="preserve">Depreciation, amortization, and other             $ 193           $ 220     </w:t>
      </w:r>
      <w:r w:rsidR="53596E5F" w:rsidRPr="286419BA">
        <w:rPr>
          <w:rFonts w:ascii="Times New Roman" w:eastAsia="Times New Roman" w:hAnsi="Times New Roman" w:cs="Times New Roman"/>
          <w:b/>
          <w:bCs/>
          <w:sz w:val="24"/>
          <w:szCs w:val="24"/>
        </w:rPr>
        <w:t xml:space="preserve">  (</w:t>
      </w:r>
      <w:r w:rsidRPr="286419BA">
        <w:rPr>
          <w:rFonts w:ascii="Times New Roman" w:eastAsia="Times New Roman" w:hAnsi="Times New Roman" w:cs="Times New Roman"/>
          <w:b/>
          <w:bCs/>
          <w:sz w:val="24"/>
          <w:szCs w:val="24"/>
        </w:rPr>
        <w:t xml:space="preserve">27)          </w:t>
      </w:r>
      <w:r w:rsidR="0A5AE45A" w:rsidRPr="286419BA">
        <w:rPr>
          <w:rFonts w:ascii="Times New Roman" w:eastAsia="Times New Roman" w:hAnsi="Times New Roman" w:cs="Times New Roman"/>
          <w:b/>
          <w:bCs/>
          <w:sz w:val="24"/>
          <w:szCs w:val="24"/>
        </w:rPr>
        <w:t xml:space="preserve">  (</w:t>
      </w:r>
      <w:r w:rsidRPr="286419BA">
        <w:rPr>
          <w:rFonts w:ascii="Times New Roman" w:eastAsia="Times New Roman" w:hAnsi="Times New Roman" w:cs="Times New Roman"/>
          <w:b/>
          <w:bCs/>
          <w:sz w:val="24"/>
          <w:szCs w:val="24"/>
        </w:rPr>
        <w:t>12) %</w:t>
      </w:r>
    </w:p>
    <w:p w14:paraId="049D3520" w14:textId="6FC1718D" w:rsidR="00FE14CC" w:rsidRDefault="66DAC2E1" w:rsidP="286419BA">
      <w:r w:rsidRPr="286419BA">
        <w:rPr>
          <w:rFonts w:ascii="Times New Roman" w:eastAsia="Times New Roman" w:hAnsi="Times New Roman" w:cs="Times New Roman"/>
          <w:b/>
          <w:bCs/>
          <w:sz w:val="24"/>
          <w:szCs w:val="24"/>
        </w:rPr>
        <w:t>General, administrative, and other                  891               823           68                     8 %</w:t>
      </w:r>
    </w:p>
    <w:p w14:paraId="43D145AB" w14:textId="0F94B542" w:rsidR="00FE14CC" w:rsidRDefault="66DAC2E1" w:rsidP="286419BA">
      <w:r w:rsidRPr="286419BA">
        <w:rPr>
          <w:rFonts w:ascii="Times New Roman" w:eastAsia="Times New Roman" w:hAnsi="Times New Roman" w:cs="Times New Roman"/>
          <w:b/>
          <w:bCs/>
          <w:sz w:val="24"/>
          <w:szCs w:val="24"/>
        </w:rPr>
        <w:t xml:space="preserve">Restructuring, merger-related charges, and </w:t>
      </w:r>
    </w:p>
    <w:p w14:paraId="2CED37D5" w14:textId="3A0FBF84" w:rsidR="00FE14CC" w:rsidRDefault="66DAC2E1"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 xml:space="preserve">other                                                              </w:t>
      </w:r>
      <w:r w:rsidR="4BB06D62" w:rsidRPr="286419BA">
        <w:rPr>
          <w:rFonts w:ascii="Times New Roman" w:eastAsia="Times New Roman" w:hAnsi="Times New Roman" w:cs="Times New Roman"/>
          <w:b/>
          <w:bCs/>
          <w:sz w:val="24"/>
          <w:szCs w:val="24"/>
        </w:rPr>
        <w:t xml:space="preserve">    </w:t>
      </w:r>
      <w:r w:rsidRPr="286419BA">
        <w:rPr>
          <w:rFonts w:ascii="Times New Roman" w:eastAsia="Times New Roman" w:hAnsi="Times New Roman" w:cs="Times New Roman"/>
          <w:b/>
          <w:bCs/>
          <w:sz w:val="24"/>
          <w:szCs w:val="24"/>
        </w:rPr>
        <w:t xml:space="preserve">   12                 8                 4                    50 %</w:t>
      </w:r>
    </w:p>
    <w:p w14:paraId="2FA92889" w14:textId="3ADE0EA7" w:rsidR="00FE14CC" w:rsidRDefault="66DAC2E1" w:rsidP="286419BA">
      <w:r w:rsidRPr="286419BA">
        <w:rPr>
          <w:rFonts w:ascii="Times New Roman" w:eastAsia="Times New Roman" w:hAnsi="Times New Roman" w:cs="Times New Roman"/>
          <w:b/>
          <w:bCs/>
          <w:sz w:val="24"/>
          <w:szCs w:val="24"/>
        </w:rPr>
        <w:t>Reimbursed expenses                                   15,141         10,322         4,819             47 %</w:t>
      </w:r>
    </w:p>
    <w:p w14:paraId="2CAC3DE7" w14:textId="127E80EF" w:rsidR="00FE14CC" w:rsidRDefault="66DAC2E1" w:rsidP="286419BA">
      <w:pPr>
        <w:rPr>
          <w:rFonts w:ascii="Times New Roman" w:eastAsia="Times New Roman" w:hAnsi="Times New Roman" w:cs="Times New Roman"/>
          <w:sz w:val="24"/>
          <w:szCs w:val="24"/>
        </w:rPr>
      </w:pPr>
      <w:r w:rsidRPr="286419BA">
        <w:rPr>
          <w:rFonts w:ascii="Times New Roman" w:eastAsia="Times New Roman" w:hAnsi="Times New Roman" w:cs="Times New Roman"/>
          <w:sz w:val="24"/>
          <w:szCs w:val="24"/>
        </w:rPr>
        <w:t>Depreciation, amortization, and other expenses decreased primarily due to lower impairment charges.</w:t>
      </w:r>
    </w:p>
    <w:p w14:paraId="4574340C" w14:textId="440A66BC" w:rsidR="00FE14CC" w:rsidRDefault="66DAC2E1" w:rsidP="286419BA">
      <w:pPr>
        <w:rPr>
          <w:rFonts w:ascii="Times New Roman" w:eastAsia="Times New Roman" w:hAnsi="Times New Roman" w:cs="Times New Roman"/>
          <w:sz w:val="24"/>
          <w:szCs w:val="24"/>
        </w:rPr>
      </w:pPr>
      <w:r w:rsidRPr="286419BA">
        <w:rPr>
          <w:rFonts w:ascii="Times New Roman" w:eastAsia="Times New Roman" w:hAnsi="Times New Roman" w:cs="Times New Roman"/>
          <w:sz w:val="24"/>
          <w:szCs w:val="24"/>
        </w:rPr>
        <w:t>General, administrative, and other expenses increased primarily due to higher administrative and compensation costs.</w:t>
      </w:r>
    </w:p>
    <w:p w14:paraId="6259B990" w14:textId="45530E71" w:rsidR="00FE14CC" w:rsidRDefault="66DAC2E1" w:rsidP="286419BA">
      <w:r w:rsidRPr="286419BA">
        <w:rPr>
          <w:rFonts w:ascii="Times New Roman" w:eastAsia="Times New Roman" w:hAnsi="Times New Roman" w:cs="Times New Roman"/>
          <w:b/>
          <w:bCs/>
          <w:sz w:val="24"/>
          <w:szCs w:val="24"/>
        </w:rPr>
        <w:t xml:space="preserve"> </w:t>
      </w:r>
    </w:p>
    <w:p w14:paraId="4E0D5226" w14:textId="29C8397D" w:rsidR="00FE14CC" w:rsidRDefault="66DAC2E1" w:rsidP="286419BA">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 xml:space="preserve">Financial Performance of </w:t>
      </w:r>
      <w:r w:rsidR="13FA8143" w:rsidRPr="3572C538">
        <w:rPr>
          <w:rFonts w:ascii="Times New Roman" w:eastAsia="Times New Roman" w:hAnsi="Times New Roman" w:cs="Times New Roman"/>
          <w:b/>
          <w:bCs/>
          <w:sz w:val="24"/>
          <w:szCs w:val="24"/>
        </w:rPr>
        <w:t>Mariott</w:t>
      </w:r>
      <w:r w:rsidRPr="3572C538">
        <w:rPr>
          <w:rFonts w:ascii="Times New Roman" w:eastAsia="Times New Roman" w:hAnsi="Times New Roman" w:cs="Times New Roman"/>
          <w:b/>
          <w:bCs/>
          <w:sz w:val="24"/>
          <w:szCs w:val="24"/>
        </w:rPr>
        <w:t xml:space="preserve"> inc</w:t>
      </w:r>
      <w:r w:rsidR="3DC8B0FC" w:rsidRPr="3572C538">
        <w:rPr>
          <w:rFonts w:ascii="Times New Roman" w:eastAsia="Times New Roman" w:hAnsi="Times New Roman" w:cs="Times New Roman"/>
          <w:b/>
          <w:bCs/>
          <w:sz w:val="24"/>
          <w:szCs w:val="24"/>
        </w:rPr>
        <w:t>.</w:t>
      </w:r>
    </w:p>
    <w:p w14:paraId="7EE3C5B6" w14:textId="172A94DC" w:rsidR="00FE14CC" w:rsidRDefault="66DAC2E1" w:rsidP="286419BA">
      <w:pPr>
        <w:rPr>
          <w:rFonts w:ascii="Times New Roman" w:eastAsia="Times New Roman" w:hAnsi="Times New Roman" w:cs="Times New Roman"/>
          <w:sz w:val="24"/>
          <w:szCs w:val="24"/>
        </w:rPr>
      </w:pPr>
      <w:r w:rsidRPr="3572C538">
        <w:rPr>
          <w:rFonts w:ascii="Times New Roman" w:eastAsia="Times New Roman" w:hAnsi="Times New Roman" w:cs="Times New Roman"/>
          <w:sz w:val="24"/>
          <w:szCs w:val="24"/>
        </w:rPr>
        <w:t>Marriott's reported operating income totaled $</w:t>
      </w:r>
      <w:r w:rsidR="0699E9A9" w:rsidRPr="3572C538">
        <w:rPr>
          <w:rFonts w:ascii="Times New Roman" w:eastAsia="Times New Roman" w:hAnsi="Times New Roman" w:cs="Times New Roman"/>
          <w:sz w:val="24"/>
          <w:szCs w:val="24"/>
        </w:rPr>
        <w:t>3.4</w:t>
      </w:r>
      <w:r w:rsidR="1FD345B1" w:rsidRPr="3572C538">
        <w:rPr>
          <w:rFonts w:ascii="Times New Roman" w:eastAsia="Times New Roman" w:hAnsi="Times New Roman" w:cs="Times New Roman"/>
          <w:sz w:val="24"/>
          <w:szCs w:val="24"/>
        </w:rPr>
        <w:t>b</w:t>
      </w:r>
      <w:r w:rsidRPr="3572C538">
        <w:rPr>
          <w:rFonts w:ascii="Times New Roman" w:eastAsia="Times New Roman" w:hAnsi="Times New Roman" w:cs="Times New Roman"/>
          <w:sz w:val="24"/>
          <w:szCs w:val="24"/>
        </w:rPr>
        <w:t xml:space="preserve">illion in </w:t>
      </w:r>
      <w:r w:rsidR="3ED83876" w:rsidRPr="3572C538">
        <w:rPr>
          <w:rFonts w:ascii="Times New Roman" w:eastAsia="Times New Roman" w:hAnsi="Times New Roman" w:cs="Times New Roman"/>
          <w:sz w:val="24"/>
          <w:szCs w:val="24"/>
        </w:rPr>
        <w:t>2022</w:t>
      </w:r>
      <w:r w:rsidRPr="3572C538">
        <w:rPr>
          <w:rFonts w:ascii="Times New Roman" w:eastAsia="Times New Roman" w:hAnsi="Times New Roman" w:cs="Times New Roman"/>
          <w:sz w:val="24"/>
          <w:szCs w:val="24"/>
        </w:rPr>
        <w:t>, compared to 2021 reported operating income of $</w:t>
      </w:r>
      <w:r w:rsidR="79DD2AA9" w:rsidRPr="3572C538">
        <w:rPr>
          <w:rFonts w:ascii="Times New Roman" w:eastAsia="Times New Roman" w:hAnsi="Times New Roman" w:cs="Times New Roman"/>
          <w:sz w:val="24"/>
          <w:szCs w:val="24"/>
        </w:rPr>
        <w:t>1.7b</w:t>
      </w:r>
      <w:r w:rsidRPr="3572C538">
        <w:rPr>
          <w:rFonts w:ascii="Times New Roman" w:eastAsia="Times New Roman" w:hAnsi="Times New Roman" w:cs="Times New Roman"/>
          <w:sz w:val="24"/>
          <w:szCs w:val="24"/>
        </w:rPr>
        <w:t>illion</w:t>
      </w:r>
      <w:r w:rsidR="2B191FF2" w:rsidRPr="3572C538">
        <w:rPr>
          <w:rFonts w:ascii="Times New Roman" w:eastAsia="Times New Roman" w:hAnsi="Times New Roman" w:cs="Times New Roman"/>
          <w:sz w:val="24"/>
          <w:szCs w:val="24"/>
        </w:rPr>
        <w:t>, representing a 100</w:t>
      </w:r>
      <w:r w:rsidR="18C4E1CC" w:rsidRPr="3572C538">
        <w:rPr>
          <w:rFonts w:ascii="Times New Roman" w:eastAsia="Times New Roman" w:hAnsi="Times New Roman" w:cs="Times New Roman"/>
          <w:sz w:val="24"/>
          <w:szCs w:val="24"/>
        </w:rPr>
        <w:t>% increase. Reported</w:t>
      </w:r>
      <w:r w:rsidRPr="3572C538">
        <w:rPr>
          <w:rFonts w:ascii="Times New Roman" w:eastAsia="Times New Roman" w:hAnsi="Times New Roman" w:cs="Times New Roman"/>
          <w:sz w:val="24"/>
          <w:szCs w:val="24"/>
        </w:rPr>
        <w:t xml:space="preserve"> net income totaled $</w:t>
      </w:r>
      <w:r w:rsidR="453ECEDA" w:rsidRPr="3572C538">
        <w:rPr>
          <w:rFonts w:ascii="Times New Roman" w:eastAsia="Times New Roman" w:hAnsi="Times New Roman" w:cs="Times New Roman"/>
          <w:sz w:val="24"/>
          <w:szCs w:val="24"/>
        </w:rPr>
        <w:t>2.5b</w:t>
      </w:r>
      <w:r w:rsidRPr="3572C538">
        <w:rPr>
          <w:rFonts w:ascii="Times New Roman" w:eastAsia="Times New Roman" w:hAnsi="Times New Roman" w:cs="Times New Roman"/>
          <w:sz w:val="24"/>
          <w:szCs w:val="24"/>
        </w:rPr>
        <w:t xml:space="preserve">illion in </w:t>
      </w:r>
      <w:r w:rsidR="7D7D1DA7" w:rsidRPr="3572C538">
        <w:rPr>
          <w:rFonts w:ascii="Times New Roman" w:eastAsia="Times New Roman" w:hAnsi="Times New Roman" w:cs="Times New Roman"/>
          <w:sz w:val="24"/>
          <w:szCs w:val="24"/>
        </w:rPr>
        <w:t>2022</w:t>
      </w:r>
      <w:r w:rsidRPr="3572C538">
        <w:rPr>
          <w:rFonts w:ascii="Times New Roman" w:eastAsia="Times New Roman" w:hAnsi="Times New Roman" w:cs="Times New Roman"/>
          <w:sz w:val="24"/>
          <w:szCs w:val="24"/>
        </w:rPr>
        <w:t xml:space="preserve"> compared to 2021 reported net income of $</w:t>
      </w:r>
      <w:r w:rsidR="5CCF9040" w:rsidRPr="3572C538">
        <w:rPr>
          <w:rFonts w:ascii="Times New Roman" w:eastAsia="Times New Roman" w:hAnsi="Times New Roman" w:cs="Times New Roman"/>
          <w:sz w:val="24"/>
          <w:szCs w:val="24"/>
        </w:rPr>
        <w:t>1.1b</w:t>
      </w:r>
      <w:r w:rsidRPr="3572C538">
        <w:rPr>
          <w:rFonts w:ascii="Times New Roman" w:eastAsia="Times New Roman" w:hAnsi="Times New Roman" w:cs="Times New Roman"/>
          <w:sz w:val="24"/>
          <w:szCs w:val="24"/>
        </w:rPr>
        <w:t>illion.</w:t>
      </w:r>
    </w:p>
    <w:p w14:paraId="6857481C" w14:textId="4AC69FDE" w:rsidR="3572C538" w:rsidRDefault="3572C538" w:rsidP="3572C538">
      <w:pPr>
        <w:rPr>
          <w:rFonts w:ascii="Times New Roman" w:eastAsia="Times New Roman" w:hAnsi="Times New Roman" w:cs="Times New Roman"/>
          <w:sz w:val="24"/>
          <w:szCs w:val="24"/>
        </w:rPr>
      </w:pPr>
    </w:p>
    <w:p w14:paraId="1EE9312B" w14:textId="54AF2D1E" w:rsidR="00FE14CC" w:rsidRDefault="66DAC2E1" w:rsidP="286419BA">
      <w:pPr>
        <w:rPr>
          <w:rFonts w:ascii="Times New Roman" w:eastAsia="Times New Roman" w:hAnsi="Times New Roman" w:cs="Times New Roman"/>
          <w:sz w:val="24"/>
          <w:szCs w:val="24"/>
        </w:rPr>
      </w:pPr>
      <w:r w:rsidRPr="3572C538">
        <w:rPr>
          <w:rFonts w:ascii="Times New Roman" w:eastAsia="Times New Roman" w:hAnsi="Times New Roman" w:cs="Times New Roman"/>
          <w:sz w:val="24"/>
          <w:szCs w:val="24"/>
        </w:rPr>
        <w:t>Base management and franchise fees totaled $</w:t>
      </w:r>
      <w:r w:rsidR="74EAFA52" w:rsidRPr="3572C538">
        <w:rPr>
          <w:rFonts w:ascii="Times New Roman" w:eastAsia="Times New Roman" w:hAnsi="Times New Roman" w:cs="Times New Roman"/>
          <w:sz w:val="24"/>
          <w:szCs w:val="24"/>
        </w:rPr>
        <w:t>1bn</w:t>
      </w:r>
      <w:r w:rsidRPr="3572C538">
        <w:rPr>
          <w:rFonts w:ascii="Times New Roman" w:eastAsia="Times New Roman" w:hAnsi="Times New Roman" w:cs="Times New Roman"/>
          <w:sz w:val="24"/>
          <w:szCs w:val="24"/>
        </w:rPr>
        <w:t xml:space="preserve"> in the</w:t>
      </w:r>
      <w:r w:rsidR="13909D71" w:rsidRPr="3572C538">
        <w:rPr>
          <w:rFonts w:ascii="Times New Roman" w:eastAsia="Times New Roman" w:hAnsi="Times New Roman" w:cs="Times New Roman"/>
          <w:sz w:val="24"/>
          <w:szCs w:val="24"/>
        </w:rPr>
        <w:t xml:space="preserve"> year</w:t>
      </w:r>
      <w:r w:rsidRPr="3572C538">
        <w:rPr>
          <w:rFonts w:ascii="Times New Roman" w:eastAsia="Times New Roman" w:hAnsi="Times New Roman" w:cs="Times New Roman"/>
          <w:sz w:val="24"/>
          <w:szCs w:val="24"/>
        </w:rPr>
        <w:t xml:space="preserve"> </w:t>
      </w:r>
      <w:r w:rsidR="3BAB779F" w:rsidRPr="3572C538">
        <w:rPr>
          <w:rFonts w:ascii="Times New Roman" w:eastAsia="Times New Roman" w:hAnsi="Times New Roman" w:cs="Times New Roman"/>
          <w:sz w:val="24"/>
          <w:szCs w:val="24"/>
        </w:rPr>
        <w:t>2022,</w:t>
      </w:r>
      <w:r w:rsidRPr="3572C538">
        <w:rPr>
          <w:rFonts w:ascii="Times New Roman" w:eastAsia="Times New Roman" w:hAnsi="Times New Roman" w:cs="Times New Roman"/>
          <w:sz w:val="24"/>
          <w:szCs w:val="24"/>
        </w:rPr>
        <w:t xml:space="preserve"> compared to base management and franchise fees of $</w:t>
      </w:r>
      <w:r w:rsidR="2AE84EFB" w:rsidRPr="3572C538">
        <w:rPr>
          <w:rFonts w:ascii="Times New Roman" w:eastAsia="Times New Roman" w:hAnsi="Times New Roman" w:cs="Times New Roman"/>
          <w:sz w:val="24"/>
          <w:szCs w:val="24"/>
        </w:rPr>
        <w:t>669</w:t>
      </w:r>
      <w:r w:rsidRPr="3572C538">
        <w:rPr>
          <w:rFonts w:ascii="Times New Roman" w:eastAsia="Times New Roman" w:hAnsi="Times New Roman" w:cs="Times New Roman"/>
          <w:sz w:val="24"/>
          <w:szCs w:val="24"/>
        </w:rPr>
        <w:t xml:space="preserve"> million in the year-ago</w:t>
      </w:r>
      <w:r w:rsidR="53997FD4"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 xml:space="preserve"> The year-o</w:t>
      </w:r>
      <w:r w:rsidR="4B952DA4" w:rsidRPr="3572C538">
        <w:rPr>
          <w:rFonts w:ascii="Times New Roman" w:eastAsia="Times New Roman" w:hAnsi="Times New Roman" w:cs="Times New Roman"/>
          <w:sz w:val="24"/>
          <w:szCs w:val="24"/>
        </w:rPr>
        <w:t>n</w:t>
      </w:r>
      <w:r w:rsidRPr="3572C538">
        <w:rPr>
          <w:rFonts w:ascii="Times New Roman" w:eastAsia="Times New Roman" w:hAnsi="Times New Roman" w:cs="Times New Roman"/>
          <w:sz w:val="24"/>
          <w:szCs w:val="24"/>
        </w:rPr>
        <w:t xml:space="preserve">-year increase in these fees is primarily attributable to RevPAR increases due to the continued recovery in lodging demand, as well as unit growth, partially offset by $16 million of unfavorable foreign exchange.  Other non-RevPAR related franchise fees in the 2022 fourth quarter totaled $215 million, </w:t>
      </w:r>
      <w:r w:rsidRPr="3572C538">
        <w:rPr>
          <w:rFonts w:ascii="Times New Roman" w:eastAsia="Times New Roman" w:hAnsi="Times New Roman" w:cs="Times New Roman"/>
          <w:sz w:val="24"/>
          <w:szCs w:val="24"/>
        </w:rPr>
        <w:lastRenderedPageBreak/>
        <w:t>compared to $186 million in the year-ago quarter, largely driven by higher credit card branding fees.</w:t>
      </w:r>
    </w:p>
    <w:p w14:paraId="6D532B83" w14:textId="0C68D0F8" w:rsidR="00FE14CC" w:rsidRDefault="66DAC2E1" w:rsidP="286419BA">
      <w:pPr>
        <w:rPr>
          <w:rFonts w:ascii="Times New Roman" w:eastAsia="Times New Roman" w:hAnsi="Times New Roman" w:cs="Times New Roman"/>
          <w:sz w:val="24"/>
          <w:szCs w:val="24"/>
        </w:rPr>
      </w:pPr>
      <w:r w:rsidRPr="286419BA">
        <w:rPr>
          <w:rFonts w:ascii="Times New Roman" w:eastAsia="Times New Roman" w:hAnsi="Times New Roman" w:cs="Times New Roman"/>
          <w:sz w:val="24"/>
          <w:szCs w:val="24"/>
        </w:rPr>
        <w:t xml:space="preserve"> </w:t>
      </w:r>
    </w:p>
    <w:p w14:paraId="20225938" w14:textId="4F1C46F1" w:rsidR="00FE14CC" w:rsidRDefault="66DAC2E1" w:rsidP="286419BA">
      <w:pPr>
        <w:rPr>
          <w:rFonts w:ascii="Times New Roman" w:eastAsia="Times New Roman" w:hAnsi="Times New Roman" w:cs="Times New Roman"/>
          <w:sz w:val="24"/>
          <w:szCs w:val="24"/>
        </w:rPr>
      </w:pPr>
      <w:r w:rsidRPr="21EC3314">
        <w:rPr>
          <w:rFonts w:ascii="Times New Roman" w:eastAsia="Times New Roman" w:hAnsi="Times New Roman" w:cs="Times New Roman"/>
          <w:sz w:val="24"/>
          <w:szCs w:val="24"/>
        </w:rPr>
        <w:t xml:space="preserve">Incentive management fees </w:t>
      </w:r>
      <w:r w:rsidR="25949166" w:rsidRPr="21EC3314">
        <w:rPr>
          <w:rFonts w:ascii="Times New Roman" w:eastAsia="Times New Roman" w:hAnsi="Times New Roman" w:cs="Times New Roman"/>
          <w:sz w:val="24"/>
          <w:szCs w:val="24"/>
        </w:rPr>
        <w:t>total</w:t>
      </w:r>
      <w:r w:rsidRPr="21EC3314">
        <w:rPr>
          <w:rFonts w:ascii="Times New Roman" w:eastAsia="Times New Roman" w:hAnsi="Times New Roman" w:cs="Times New Roman"/>
          <w:sz w:val="24"/>
          <w:szCs w:val="24"/>
        </w:rPr>
        <w:t xml:space="preserve"> $</w:t>
      </w:r>
      <w:r w:rsidR="7D63D93C" w:rsidRPr="21EC3314">
        <w:rPr>
          <w:rFonts w:ascii="Times New Roman" w:eastAsia="Times New Roman" w:hAnsi="Times New Roman" w:cs="Times New Roman"/>
          <w:sz w:val="24"/>
          <w:szCs w:val="24"/>
        </w:rPr>
        <w:t>529</w:t>
      </w:r>
      <w:r w:rsidRPr="21EC3314">
        <w:rPr>
          <w:rFonts w:ascii="Times New Roman" w:eastAsia="Times New Roman" w:hAnsi="Times New Roman" w:cs="Times New Roman"/>
          <w:sz w:val="24"/>
          <w:szCs w:val="24"/>
        </w:rPr>
        <w:t xml:space="preserve"> million in 2022, compared to $</w:t>
      </w:r>
      <w:r w:rsidR="2A02A5D1" w:rsidRPr="21EC3314">
        <w:rPr>
          <w:rFonts w:ascii="Times New Roman" w:eastAsia="Times New Roman" w:hAnsi="Times New Roman" w:cs="Times New Roman"/>
          <w:sz w:val="24"/>
          <w:szCs w:val="24"/>
        </w:rPr>
        <w:t>235</w:t>
      </w:r>
      <w:r w:rsidRPr="21EC3314">
        <w:rPr>
          <w:rFonts w:ascii="Times New Roman" w:eastAsia="Times New Roman" w:hAnsi="Times New Roman" w:cs="Times New Roman"/>
          <w:sz w:val="24"/>
          <w:szCs w:val="24"/>
        </w:rPr>
        <w:t xml:space="preserve"> million </w:t>
      </w:r>
      <w:r w:rsidR="55A0D778" w:rsidRPr="21EC3314">
        <w:rPr>
          <w:rFonts w:ascii="Times New Roman" w:eastAsia="Times New Roman" w:hAnsi="Times New Roman" w:cs="Times New Roman"/>
          <w:sz w:val="24"/>
          <w:szCs w:val="24"/>
        </w:rPr>
        <w:t xml:space="preserve">in </w:t>
      </w:r>
      <w:r w:rsidR="3C3E1D9B" w:rsidRPr="21EC3314">
        <w:rPr>
          <w:rFonts w:ascii="Times New Roman" w:eastAsia="Times New Roman" w:hAnsi="Times New Roman" w:cs="Times New Roman"/>
          <w:sz w:val="24"/>
          <w:szCs w:val="24"/>
        </w:rPr>
        <w:t>2021.</w:t>
      </w:r>
      <w:r w:rsidRPr="21EC3314">
        <w:rPr>
          <w:rFonts w:ascii="Times New Roman" w:eastAsia="Times New Roman" w:hAnsi="Times New Roman" w:cs="Times New Roman"/>
          <w:sz w:val="24"/>
          <w:szCs w:val="24"/>
        </w:rPr>
        <w:t xml:space="preserve">  Fees in the </w:t>
      </w:r>
      <w:r w:rsidR="013B17CC" w:rsidRPr="21EC3314">
        <w:rPr>
          <w:rFonts w:ascii="Times New Roman" w:eastAsia="Times New Roman" w:hAnsi="Times New Roman" w:cs="Times New Roman"/>
          <w:sz w:val="24"/>
          <w:szCs w:val="24"/>
        </w:rPr>
        <w:t xml:space="preserve">year 2022 </w:t>
      </w:r>
      <w:r w:rsidRPr="21EC3314">
        <w:rPr>
          <w:rFonts w:ascii="Times New Roman" w:eastAsia="Times New Roman" w:hAnsi="Times New Roman" w:cs="Times New Roman"/>
          <w:sz w:val="24"/>
          <w:szCs w:val="24"/>
        </w:rPr>
        <w:t>surpassed 2019 levels, with 60 percent earned in international markets.</w:t>
      </w:r>
    </w:p>
    <w:p w14:paraId="4F9148D2" w14:textId="09594225" w:rsidR="00FE14CC" w:rsidRDefault="00FE14CC" w:rsidP="286419BA">
      <w:pPr>
        <w:rPr>
          <w:rFonts w:ascii="Times New Roman" w:eastAsia="Times New Roman" w:hAnsi="Times New Roman" w:cs="Times New Roman"/>
          <w:sz w:val="24"/>
          <w:szCs w:val="24"/>
        </w:rPr>
      </w:pPr>
    </w:p>
    <w:p w14:paraId="6ACA637C" w14:textId="360FC4C7" w:rsidR="00FE14CC" w:rsidRDefault="66DAC2E1" w:rsidP="286419BA">
      <w:pPr>
        <w:rPr>
          <w:rFonts w:ascii="Times New Roman" w:eastAsia="Times New Roman" w:hAnsi="Times New Roman" w:cs="Times New Roman"/>
          <w:sz w:val="24"/>
          <w:szCs w:val="24"/>
        </w:rPr>
      </w:pPr>
      <w:r w:rsidRPr="3572C538">
        <w:rPr>
          <w:rFonts w:ascii="Times New Roman" w:eastAsia="Times New Roman" w:hAnsi="Times New Roman" w:cs="Times New Roman"/>
          <w:sz w:val="24"/>
          <w:szCs w:val="24"/>
        </w:rPr>
        <w:t>Owned, leased, and other revenue, net of direct expenses, totaled $</w:t>
      </w:r>
      <w:r w:rsidR="56D3E793" w:rsidRPr="3572C538">
        <w:rPr>
          <w:rFonts w:ascii="Times New Roman" w:eastAsia="Times New Roman" w:hAnsi="Times New Roman" w:cs="Times New Roman"/>
          <w:sz w:val="24"/>
          <w:szCs w:val="24"/>
        </w:rPr>
        <w:t>295</w:t>
      </w:r>
      <w:r w:rsidRPr="3572C538">
        <w:rPr>
          <w:rFonts w:ascii="Times New Roman" w:eastAsia="Times New Roman" w:hAnsi="Times New Roman" w:cs="Times New Roman"/>
          <w:sz w:val="24"/>
          <w:szCs w:val="24"/>
        </w:rPr>
        <w:t xml:space="preserve"> million in </w:t>
      </w:r>
      <w:r w:rsidR="36265A2C" w:rsidRPr="3572C538">
        <w:rPr>
          <w:rFonts w:ascii="Times New Roman" w:eastAsia="Times New Roman" w:hAnsi="Times New Roman" w:cs="Times New Roman"/>
          <w:sz w:val="24"/>
          <w:szCs w:val="24"/>
        </w:rPr>
        <w:t>2022,</w:t>
      </w:r>
      <w:r w:rsidRPr="3572C538">
        <w:rPr>
          <w:rFonts w:ascii="Times New Roman" w:eastAsia="Times New Roman" w:hAnsi="Times New Roman" w:cs="Times New Roman"/>
          <w:sz w:val="24"/>
          <w:szCs w:val="24"/>
        </w:rPr>
        <w:t xml:space="preserve"> compared to $</w:t>
      </w:r>
      <w:r w:rsidR="728B25A8" w:rsidRPr="3572C538">
        <w:rPr>
          <w:rFonts w:ascii="Times New Roman" w:eastAsia="Times New Roman" w:hAnsi="Times New Roman" w:cs="Times New Roman"/>
          <w:sz w:val="24"/>
          <w:szCs w:val="24"/>
        </w:rPr>
        <w:t>62</w:t>
      </w:r>
      <w:r w:rsidRPr="3572C538">
        <w:rPr>
          <w:rFonts w:ascii="Times New Roman" w:eastAsia="Times New Roman" w:hAnsi="Times New Roman" w:cs="Times New Roman"/>
          <w:sz w:val="24"/>
          <w:szCs w:val="24"/>
        </w:rPr>
        <w:t xml:space="preserve"> million in the </w:t>
      </w:r>
      <w:r w:rsidR="40845F62" w:rsidRPr="3572C538">
        <w:rPr>
          <w:rFonts w:ascii="Times New Roman" w:eastAsia="Times New Roman" w:hAnsi="Times New Roman" w:cs="Times New Roman"/>
          <w:sz w:val="24"/>
          <w:szCs w:val="24"/>
        </w:rPr>
        <w:t>previous year</w:t>
      </w:r>
      <w:r w:rsidRPr="3572C538">
        <w:rPr>
          <w:rFonts w:ascii="Times New Roman" w:eastAsia="Times New Roman" w:hAnsi="Times New Roman" w:cs="Times New Roman"/>
          <w:sz w:val="24"/>
          <w:szCs w:val="24"/>
        </w:rPr>
        <w:t>.  The year-over-year increase in revenue net of expenses largely reflects the continued recovery in lodging demand and $21 million of higher termination fees.</w:t>
      </w:r>
    </w:p>
    <w:p w14:paraId="20FBC6C4" w14:textId="45F2C689" w:rsidR="00FE14CC" w:rsidRDefault="00FE14CC" w:rsidP="286419BA">
      <w:pPr>
        <w:rPr>
          <w:rFonts w:ascii="Times New Roman" w:eastAsia="Times New Roman" w:hAnsi="Times New Roman" w:cs="Times New Roman"/>
          <w:sz w:val="24"/>
          <w:szCs w:val="24"/>
        </w:rPr>
      </w:pPr>
    </w:p>
    <w:p w14:paraId="4888298B" w14:textId="22EAE24A" w:rsidR="00FE14CC" w:rsidRDefault="66DAC2E1" w:rsidP="286419BA">
      <w:pPr>
        <w:rPr>
          <w:rFonts w:ascii="Times New Roman" w:eastAsia="Times New Roman" w:hAnsi="Times New Roman" w:cs="Times New Roman"/>
          <w:sz w:val="24"/>
          <w:szCs w:val="24"/>
        </w:rPr>
      </w:pPr>
      <w:r w:rsidRPr="21EC3314">
        <w:rPr>
          <w:rFonts w:ascii="Times New Roman" w:eastAsia="Times New Roman" w:hAnsi="Times New Roman" w:cs="Times New Roman"/>
          <w:sz w:val="24"/>
          <w:szCs w:val="24"/>
        </w:rPr>
        <w:t xml:space="preserve">General, administrative, and other expenses for </w:t>
      </w:r>
      <w:r w:rsidR="3F34ED13" w:rsidRPr="21EC3314">
        <w:rPr>
          <w:rFonts w:ascii="Times New Roman" w:eastAsia="Times New Roman" w:hAnsi="Times New Roman" w:cs="Times New Roman"/>
          <w:sz w:val="24"/>
          <w:szCs w:val="24"/>
        </w:rPr>
        <w:t>2022</w:t>
      </w:r>
      <w:r w:rsidRPr="21EC3314">
        <w:rPr>
          <w:rFonts w:ascii="Times New Roman" w:eastAsia="Times New Roman" w:hAnsi="Times New Roman" w:cs="Times New Roman"/>
          <w:sz w:val="24"/>
          <w:szCs w:val="24"/>
        </w:rPr>
        <w:t xml:space="preserve"> totaled $</w:t>
      </w:r>
      <w:r w:rsidR="123E6506" w:rsidRPr="21EC3314">
        <w:rPr>
          <w:rFonts w:ascii="Times New Roman" w:eastAsia="Times New Roman" w:hAnsi="Times New Roman" w:cs="Times New Roman"/>
          <w:sz w:val="24"/>
          <w:szCs w:val="24"/>
        </w:rPr>
        <w:t>891</w:t>
      </w:r>
      <w:r w:rsidRPr="21EC3314">
        <w:rPr>
          <w:rFonts w:ascii="Times New Roman" w:eastAsia="Times New Roman" w:hAnsi="Times New Roman" w:cs="Times New Roman"/>
          <w:sz w:val="24"/>
          <w:szCs w:val="24"/>
        </w:rPr>
        <w:t xml:space="preserve"> million, compared to $</w:t>
      </w:r>
      <w:r w:rsidR="55D003F9" w:rsidRPr="21EC3314">
        <w:rPr>
          <w:rFonts w:ascii="Times New Roman" w:eastAsia="Times New Roman" w:hAnsi="Times New Roman" w:cs="Times New Roman"/>
          <w:sz w:val="24"/>
          <w:szCs w:val="24"/>
        </w:rPr>
        <w:t>82</w:t>
      </w:r>
      <w:r w:rsidRPr="21EC3314">
        <w:rPr>
          <w:rFonts w:ascii="Times New Roman" w:eastAsia="Times New Roman" w:hAnsi="Times New Roman" w:cs="Times New Roman"/>
          <w:sz w:val="24"/>
          <w:szCs w:val="24"/>
        </w:rPr>
        <w:t xml:space="preserve">3 million in the </w:t>
      </w:r>
      <w:r w:rsidR="4A1545EC" w:rsidRPr="21EC3314">
        <w:rPr>
          <w:rFonts w:ascii="Times New Roman" w:eastAsia="Times New Roman" w:hAnsi="Times New Roman" w:cs="Times New Roman"/>
          <w:sz w:val="24"/>
          <w:szCs w:val="24"/>
        </w:rPr>
        <w:t>last year</w:t>
      </w:r>
      <w:r w:rsidRPr="21EC3314">
        <w:rPr>
          <w:rFonts w:ascii="Times New Roman" w:eastAsia="Times New Roman" w:hAnsi="Times New Roman" w:cs="Times New Roman"/>
          <w:sz w:val="24"/>
          <w:szCs w:val="24"/>
        </w:rPr>
        <w:t>.  The year-over-year change included an $18 million favorable litigation settlement in the 2021 fourth quarter.</w:t>
      </w:r>
    </w:p>
    <w:p w14:paraId="588E22C8" w14:textId="365230BB" w:rsidR="00FE14CC" w:rsidRDefault="66DAC2E1" w:rsidP="286419BA">
      <w:pPr>
        <w:rPr>
          <w:rFonts w:ascii="Times New Roman" w:eastAsia="Times New Roman" w:hAnsi="Times New Roman" w:cs="Times New Roman"/>
          <w:sz w:val="24"/>
          <w:szCs w:val="24"/>
        </w:rPr>
      </w:pPr>
      <w:r w:rsidRPr="3572C538">
        <w:rPr>
          <w:rFonts w:ascii="Times New Roman" w:eastAsia="Times New Roman" w:hAnsi="Times New Roman" w:cs="Times New Roman"/>
          <w:sz w:val="24"/>
          <w:szCs w:val="24"/>
        </w:rPr>
        <w:t xml:space="preserve">  </w:t>
      </w:r>
    </w:p>
    <w:p w14:paraId="51C54758" w14:textId="19868AF1" w:rsidR="00FE14CC" w:rsidRDefault="66DAC2E1" w:rsidP="286419BA">
      <w:pPr>
        <w:rPr>
          <w:rFonts w:ascii="Times New Roman" w:eastAsia="Times New Roman" w:hAnsi="Times New Roman" w:cs="Times New Roman"/>
          <w:sz w:val="24"/>
          <w:szCs w:val="24"/>
        </w:rPr>
      </w:pPr>
      <w:r w:rsidRPr="3572C538">
        <w:rPr>
          <w:rFonts w:ascii="Times New Roman" w:eastAsia="Times New Roman" w:hAnsi="Times New Roman" w:cs="Times New Roman"/>
          <w:sz w:val="24"/>
          <w:szCs w:val="24"/>
        </w:rPr>
        <w:t xml:space="preserve">Overall, Mariott </w:t>
      </w:r>
      <w:r w:rsidR="3C5BAEDE" w:rsidRPr="3572C538">
        <w:rPr>
          <w:rFonts w:ascii="Times New Roman" w:eastAsia="Times New Roman" w:hAnsi="Times New Roman" w:cs="Times New Roman"/>
          <w:sz w:val="24"/>
          <w:szCs w:val="24"/>
        </w:rPr>
        <w:t>Inc</w:t>
      </w:r>
      <w:r w:rsidRPr="3572C538">
        <w:rPr>
          <w:rFonts w:ascii="Times New Roman" w:eastAsia="Times New Roman" w:hAnsi="Times New Roman" w:cs="Times New Roman"/>
          <w:sz w:val="24"/>
          <w:szCs w:val="24"/>
        </w:rPr>
        <w:t xml:space="preserve">. has been performing well in recent years with strong growth in both revenue and earnings. The company has been successful in expanding its global footprint, with new hotel </w:t>
      </w:r>
      <w:r w:rsidR="1D302B2A" w:rsidRPr="3572C538">
        <w:rPr>
          <w:rFonts w:ascii="Times New Roman" w:eastAsia="Times New Roman" w:hAnsi="Times New Roman" w:cs="Times New Roman"/>
          <w:sz w:val="24"/>
          <w:szCs w:val="24"/>
        </w:rPr>
        <w:t>openings</w:t>
      </w:r>
      <w:r w:rsidRPr="3572C538">
        <w:rPr>
          <w:rFonts w:ascii="Times New Roman" w:eastAsia="Times New Roman" w:hAnsi="Times New Roman" w:cs="Times New Roman"/>
          <w:sz w:val="24"/>
          <w:szCs w:val="24"/>
        </w:rPr>
        <w:t xml:space="preserve"> and strategic acquisitions. Additionally, Mariott has been investing in technology to enhance the guest experience which has helped to </w:t>
      </w:r>
      <w:r w:rsidR="71164CC6" w:rsidRPr="3572C538">
        <w:rPr>
          <w:rFonts w:ascii="Times New Roman" w:eastAsia="Times New Roman" w:hAnsi="Times New Roman" w:cs="Times New Roman"/>
          <w:sz w:val="24"/>
          <w:szCs w:val="24"/>
        </w:rPr>
        <w:t>drive</w:t>
      </w:r>
      <w:r w:rsidRPr="3572C538">
        <w:rPr>
          <w:rFonts w:ascii="Times New Roman" w:eastAsia="Times New Roman" w:hAnsi="Times New Roman" w:cs="Times New Roman"/>
          <w:sz w:val="24"/>
          <w:szCs w:val="24"/>
        </w:rPr>
        <w:t xml:space="preserve"> customer loyalty. In summary, Mariott strong financial performance and continued investments in innovation position the company well for future growth</w:t>
      </w:r>
    </w:p>
    <w:p w14:paraId="551026FA" w14:textId="28CCC268" w:rsidR="00FE14CC" w:rsidRDefault="66DAC2E1" w:rsidP="286419BA">
      <w:r w:rsidRPr="286419BA">
        <w:rPr>
          <w:rFonts w:ascii="Times New Roman" w:eastAsia="Times New Roman" w:hAnsi="Times New Roman" w:cs="Times New Roman"/>
          <w:b/>
          <w:bCs/>
          <w:sz w:val="24"/>
          <w:szCs w:val="24"/>
        </w:rPr>
        <w:t xml:space="preserve"> </w:t>
      </w:r>
    </w:p>
    <w:p w14:paraId="59CB3150" w14:textId="764446A3" w:rsidR="00FE14CC" w:rsidRDefault="66DAC2E1" w:rsidP="286419BA">
      <w:r w:rsidRPr="286419BA">
        <w:rPr>
          <w:rFonts w:ascii="Times New Roman" w:eastAsia="Times New Roman" w:hAnsi="Times New Roman" w:cs="Times New Roman"/>
          <w:b/>
          <w:bCs/>
          <w:sz w:val="24"/>
          <w:szCs w:val="24"/>
        </w:rPr>
        <w:t>Revenue drivers for Johnson and Johnson</w:t>
      </w:r>
    </w:p>
    <w:p w14:paraId="5736B733" w14:textId="054D3C7C" w:rsidR="00FE14CC" w:rsidRDefault="66DAC2E1" w:rsidP="3572C538">
      <w:pPr>
        <w:rPr>
          <w:rFonts w:ascii="Times New Roman" w:eastAsia="Times New Roman" w:hAnsi="Times New Roman" w:cs="Times New Roman"/>
          <w:sz w:val="24"/>
          <w:szCs w:val="24"/>
        </w:rPr>
      </w:pPr>
      <w:r w:rsidRPr="3572C538">
        <w:rPr>
          <w:rFonts w:ascii="Times New Roman" w:eastAsia="Times New Roman" w:hAnsi="Times New Roman" w:cs="Times New Roman"/>
          <w:b/>
          <w:bCs/>
          <w:sz w:val="24"/>
          <w:szCs w:val="24"/>
        </w:rPr>
        <w:t>Consumer Health Segment:</w:t>
      </w:r>
    </w:p>
    <w:p w14:paraId="57B81BB2" w14:textId="46AF1017" w:rsidR="00FE14CC" w:rsidRDefault="501AC5EF" w:rsidP="286419BA">
      <w:pPr>
        <w:rPr>
          <w:rFonts w:ascii="Times New Roman" w:eastAsia="Times New Roman" w:hAnsi="Times New Roman" w:cs="Times New Roman"/>
          <w:sz w:val="24"/>
          <w:szCs w:val="24"/>
        </w:rPr>
      </w:pPr>
      <w:r w:rsidRPr="21EC3314">
        <w:rPr>
          <w:rFonts w:ascii="Times New Roman" w:eastAsia="Times New Roman" w:hAnsi="Times New Roman" w:cs="Times New Roman"/>
          <w:sz w:val="24"/>
          <w:szCs w:val="24"/>
        </w:rPr>
        <w:t xml:space="preserve">The Consumer Health segment includes a </w:t>
      </w:r>
      <w:r w:rsidR="0B854362" w:rsidRPr="21EC3314">
        <w:rPr>
          <w:rFonts w:ascii="Times New Roman" w:eastAsia="Times New Roman" w:hAnsi="Times New Roman" w:cs="Times New Roman"/>
          <w:sz w:val="24"/>
          <w:szCs w:val="24"/>
        </w:rPr>
        <w:t>broad range</w:t>
      </w:r>
      <w:r w:rsidRPr="21EC3314">
        <w:rPr>
          <w:rFonts w:ascii="Times New Roman" w:eastAsia="Times New Roman" w:hAnsi="Times New Roman" w:cs="Times New Roman"/>
          <w:sz w:val="24"/>
          <w:szCs w:val="24"/>
        </w:rPr>
        <w:t xml:space="preserve"> of products focused on personal healthcare used in the Skin Health/</w:t>
      </w:r>
      <w:r w:rsidR="14A20F63" w:rsidRPr="21EC3314">
        <w:rPr>
          <w:rFonts w:ascii="Times New Roman" w:eastAsia="Times New Roman" w:hAnsi="Times New Roman" w:cs="Times New Roman"/>
          <w:sz w:val="24"/>
          <w:szCs w:val="24"/>
        </w:rPr>
        <w:t>Beauty, Over</w:t>
      </w:r>
      <w:r w:rsidRPr="21EC3314">
        <w:rPr>
          <w:rFonts w:ascii="Times New Roman" w:eastAsia="Times New Roman" w:hAnsi="Times New Roman" w:cs="Times New Roman"/>
          <w:sz w:val="24"/>
          <w:szCs w:val="24"/>
        </w:rPr>
        <w:t xml:space="preserve">-the-Counter medicines, </w:t>
      </w:r>
      <w:r w:rsidR="48FB16F3" w:rsidRPr="21EC3314">
        <w:rPr>
          <w:rFonts w:ascii="Times New Roman" w:eastAsia="Times New Roman" w:hAnsi="Times New Roman" w:cs="Times New Roman"/>
          <w:sz w:val="24"/>
          <w:szCs w:val="24"/>
        </w:rPr>
        <w:t>Baby Care</w:t>
      </w:r>
      <w:r w:rsidRPr="21EC3314">
        <w:rPr>
          <w:rFonts w:ascii="Times New Roman" w:eastAsia="Times New Roman" w:hAnsi="Times New Roman" w:cs="Times New Roman"/>
          <w:sz w:val="24"/>
          <w:szCs w:val="24"/>
        </w:rPr>
        <w:t xml:space="preserve">, </w:t>
      </w:r>
      <w:r w:rsidR="4D273C65" w:rsidRPr="21EC3314">
        <w:rPr>
          <w:rFonts w:ascii="Times New Roman" w:eastAsia="Times New Roman" w:hAnsi="Times New Roman" w:cs="Times New Roman"/>
          <w:sz w:val="24"/>
          <w:szCs w:val="24"/>
        </w:rPr>
        <w:t>Oral Care</w:t>
      </w:r>
      <w:r w:rsidRPr="21EC3314">
        <w:rPr>
          <w:rFonts w:ascii="Times New Roman" w:eastAsia="Times New Roman" w:hAnsi="Times New Roman" w:cs="Times New Roman"/>
          <w:sz w:val="24"/>
          <w:szCs w:val="24"/>
        </w:rPr>
        <w:t>, Women’s Health</w:t>
      </w:r>
      <w:r w:rsidR="70B76AC1"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and</w:t>
      </w:r>
      <w:r w:rsidR="451B3361"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Wound</w:t>
      </w:r>
      <w:r w:rsidR="67AB8755"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Care</w:t>
      </w:r>
      <w:r w:rsidR="35E8603A" w:rsidRPr="21EC3314">
        <w:rPr>
          <w:rFonts w:ascii="Times New Roman" w:eastAsia="Times New Roman" w:hAnsi="Times New Roman" w:cs="Times New Roman"/>
          <w:sz w:val="24"/>
          <w:szCs w:val="24"/>
        </w:rPr>
        <w:t xml:space="preserve"> </w:t>
      </w:r>
      <w:r w:rsidR="5A042D2B" w:rsidRPr="21EC3314">
        <w:rPr>
          <w:rFonts w:ascii="Times New Roman" w:eastAsia="Times New Roman" w:hAnsi="Times New Roman" w:cs="Times New Roman"/>
          <w:sz w:val="24"/>
          <w:szCs w:val="24"/>
        </w:rPr>
        <w:t xml:space="preserve">markets. </w:t>
      </w:r>
      <w:r w:rsidRPr="21EC3314">
        <w:rPr>
          <w:rFonts w:ascii="Times New Roman" w:eastAsia="Times New Roman" w:hAnsi="Times New Roman" w:cs="Times New Roman"/>
          <w:sz w:val="24"/>
          <w:szCs w:val="24"/>
        </w:rPr>
        <w:t>These</w:t>
      </w:r>
      <w:r w:rsidR="7A5B185F"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products</w:t>
      </w:r>
      <w:r w:rsidR="3679D4ED"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are</w:t>
      </w:r>
      <w:r w:rsidR="4FA19F65"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marketed</w:t>
      </w:r>
      <w:r w:rsidR="420C8321"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to</w:t>
      </w:r>
      <w:r w:rsidR="30E76ADB"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the</w:t>
      </w:r>
      <w:r w:rsidR="7C5515CD" w:rsidRPr="21EC3314">
        <w:rPr>
          <w:rFonts w:ascii="Times New Roman" w:eastAsia="Times New Roman" w:hAnsi="Times New Roman" w:cs="Times New Roman"/>
          <w:sz w:val="24"/>
          <w:szCs w:val="24"/>
        </w:rPr>
        <w:t xml:space="preserve"> </w:t>
      </w:r>
      <w:r w:rsidR="280ABDDB" w:rsidRPr="21EC3314">
        <w:rPr>
          <w:rFonts w:ascii="Times New Roman" w:eastAsia="Times New Roman" w:hAnsi="Times New Roman" w:cs="Times New Roman"/>
          <w:sz w:val="24"/>
          <w:szCs w:val="24"/>
        </w:rPr>
        <w:t>general public</w:t>
      </w:r>
      <w:r w:rsidR="15B2BBE6"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and</w:t>
      </w:r>
      <w:r w:rsidR="325272DB"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sold</w:t>
      </w:r>
      <w:r w:rsidR="2128DBE3"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online(eCommerce)</w:t>
      </w:r>
      <w:r w:rsidR="49DD3F7E"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and</w:t>
      </w:r>
      <w:r w:rsidR="50781FC2"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to</w:t>
      </w:r>
      <w:r w:rsidR="1FDBE1B6"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retail</w:t>
      </w:r>
      <w:r w:rsidR="172DFD36"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outlets and</w:t>
      </w:r>
      <w:r w:rsidR="2D3AA5B6"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distributors</w:t>
      </w:r>
      <w:r w:rsidR="77AB3CC2"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throughout</w:t>
      </w:r>
      <w:r w:rsidR="38247460" w:rsidRPr="21EC3314">
        <w:rPr>
          <w:rFonts w:ascii="Times New Roman" w:eastAsia="Times New Roman" w:hAnsi="Times New Roman" w:cs="Times New Roman"/>
          <w:sz w:val="24"/>
          <w:szCs w:val="24"/>
        </w:rPr>
        <w:t xml:space="preserve"> the world</w:t>
      </w:r>
      <w:r w:rsidRPr="21EC3314">
        <w:rPr>
          <w:rFonts w:ascii="Times New Roman" w:eastAsia="Times New Roman" w:hAnsi="Times New Roman" w:cs="Times New Roman"/>
          <w:sz w:val="24"/>
          <w:szCs w:val="24"/>
        </w:rPr>
        <w:t>.</w:t>
      </w:r>
    </w:p>
    <w:p w14:paraId="523B5EF8" w14:textId="4D64BD5B" w:rsidR="00FE14CC" w:rsidRDefault="00FE14CC" w:rsidP="286419BA">
      <w:pPr>
        <w:rPr>
          <w:rFonts w:ascii="Times New Roman" w:eastAsia="Times New Roman" w:hAnsi="Times New Roman" w:cs="Times New Roman"/>
          <w:sz w:val="24"/>
          <w:szCs w:val="24"/>
        </w:rPr>
      </w:pPr>
    </w:p>
    <w:p w14:paraId="413779C7" w14:textId="4860FB8A" w:rsidR="00FE14CC" w:rsidRDefault="00FE14CC" w:rsidP="286419BA">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1638"/>
        <w:gridCol w:w="1482"/>
        <w:gridCol w:w="1560"/>
        <w:gridCol w:w="1560"/>
        <w:gridCol w:w="1560"/>
        <w:gridCol w:w="1560"/>
      </w:tblGrid>
      <w:tr w:rsidR="286419BA" w14:paraId="1D11960F" w14:textId="77777777" w:rsidTr="286419BA">
        <w:trPr>
          <w:trHeight w:val="300"/>
        </w:trPr>
        <w:tc>
          <w:tcPr>
            <w:tcW w:w="1638" w:type="dxa"/>
          </w:tcPr>
          <w:p w14:paraId="6C222371" w14:textId="47601282"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lastRenderedPageBreak/>
              <w:t>Dollars in Million</w:t>
            </w:r>
          </w:p>
        </w:tc>
        <w:tc>
          <w:tcPr>
            <w:tcW w:w="1482" w:type="dxa"/>
          </w:tcPr>
          <w:p w14:paraId="44B28539" w14:textId="4F95D6E8"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2022</w:t>
            </w:r>
          </w:p>
        </w:tc>
        <w:tc>
          <w:tcPr>
            <w:tcW w:w="1560" w:type="dxa"/>
          </w:tcPr>
          <w:p w14:paraId="5142F89F" w14:textId="29BCA522"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 xml:space="preserve">  2021</w:t>
            </w:r>
          </w:p>
        </w:tc>
        <w:tc>
          <w:tcPr>
            <w:tcW w:w="1560" w:type="dxa"/>
          </w:tcPr>
          <w:p w14:paraId="625886DB" w14:textId="544010B8"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Total Change</w:t>
            </w:r>
          </w:p>
        </w:tc>
        <w:tc>
          <w:tcPr>
            <w:tcW w:w="1560" w:type="dxa"/>
          </w:tcPr>
          <w:p w14:paraId="014A2065" w14:textId="538D3F28" w:rsidR="5B6A4D18" w:rsidRDefault="5B6A4D18"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Operations Change</w:t>
            </w:r>
          </w:p>
        </w:tc>
        <w:tc>
          <w:tcPr>
            <w:tcW w:w="1560" w:type="dxa"/>
          </w:tcPr>
          <w:p w14:paraId="1B5B379C" w14:textId="3641327C"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Currency Change</w:t>
            </w:r>
          </w:p>
        </w:tc>
      </w:tr>
      <w:tr w:rsidR="286419BA" w14:paraId="17A5B694" w14:textId="77777777" w:rsidTr="286419BA">
        <w:trPr>
          <w:trHeight w:val="300"/>
        </w:trPr>
        <w:tc>
          <w:tcPr>
            <w:tcW w:w="1638" w:type="dxa"/>
          </w:tcPr>
          <w:p w14:paraId="0CECF950" w14:textId="37E2E762"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OTC (1)</w:t>
            </w:r>
          </w:p>
        </w:tc>
        <w:tc>
          <w:tcPr>
            <w:tcW w:w="1482" w:type="dxa"/>
          </w:tcPr>
          <w:p w14:paraId="41108993" w14:textId="43DB7F41"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 xml:space="preserve">  $6,031  </w:t>
            </w:r>
          </w:p>
        </w:tc>
        <w:tc>
          <w:tcPr>
            <w:tcW w:w="1560" w:type="dxa"/>
          </w:tcPr>
          <w:p w14:paraId="4DF59EB1" w14:textId="3EF7F51C"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5,627</w:t>
            </w:r>
          </w:p>
        </w:tc>
        <w:tc>
          <w:tcPr>
            <w:tcW w:w="1560" w:type="dxa"/>
          </w:tcPr>
          <w:p w14:paraId="278B0626" w14:textId="1B55CCA9"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7.2%</w:t>
            </w:r>
          </w:p>
        </w:tc>
        <w:tc>
          <w:tcPr>
            <w:tcW w:w="1560" w:type="dxa"/>
          </w:tcPr>
          <w:p w14:paraId="577C3862" w14:textId="0BFB1F98"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11.2%</w:t>
            </w:r>
          </w:p>
        </w:tc>
        <w:tc>
          <w:tcPr>
            <w:tcW w:w="1560" w:type="dxa"/>
          </w:tcPr>
          <w:p w14:paraId="22D2512B" w14:textId="3587781E"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w:t>
            </w:r>
            <w:r w:rsidR="0EA9C300" w:rsidRPr="286419BA">
              <w:rPr>
                <w:rFonts w:ascii="Times New Roman" w:eastAsia="Times New Roman" w:hAnsi="Times New Roman" w:cs="Times New Roman"/>
                <w:b/>
                <w:bCs/>
                <w:sz w:val="24"/>
                <w:szCs w:val="24"/>
              </w:rPr>
              <w:t>4.0) %</w:t>
            </w:r>
          </w:p>
        </w:tc>
      </w:tr>
      <w:tr w:rsidR="286419BA" w14:paraId="60C1AE54" w14:textId="77777777" w:rsidTr="286419BA">
        <w:trPr>
          <w:trHeight w:val="300"/>
        </w:trPr>
        <w:tc>
          <w:tcPr>
            <w:tcW w:w="1638" w:type="dxa"/>
          </w:tcPr>
          <w:p w14:paraId="3BE32F04" w14:textId="5ABD2C3F"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Skin Health/Beauty</w:t>
            </w:r>
          </w:p>
        </w:tc>
        <w:tc>
          <w:tcPr>
            <w:tcW w:w="1482" w:type="dxa"/>
          </w:tcPr>
          <w:p w14:paraId="5BA6A79C" w14:textId="012EE36F"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 xml:space="preserve">4,352  </w:t>
            </w:r>
          </w:p>
        </w:tc>
        <w:tc>
          <w:tcPr>
            <w:tcW w:w="1560" w:type="dxa"/>
          </w:tcPr>
          <w:p w14:paraId="7972290E" w14:textId="41947D63"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4,541</w:t>
            </w:r>
          </w:p>
        </w:tc>
        <w:tc>
          <w:tcPr>
            <w:tcW w:w="1560" w:type="dxa"/>
          </w:tcPr>
          <w:p w14:paraId="65110F56" w14:textId="5D8C3EA0"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(4.2)</w:t>
            </w:r>
          </w:p>
        </w:tc>
        <w:tc>
          <w:tcPr>
            <w:tcW w:w="1560" w:type="dxa"/>
          </w:tcPr>
          <w:p w14:paraId="0B1A88D5" w14:textId="3EDC3BFD"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(0.4)</w:t>
            </w:r>
          </w:p>
        </w:tc>
        <w:tc>
          <w:tcPr>
            <w:tcW w:w="1560" w:type="dxa"/>
          </w:tcPr>
          <w:p w14:paraId="5098E004" w14:textId="5D7D8EE3"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(3.8)</w:t>
            </w:r>
          </w:p>
        </w:tc>
      </w:tr>
      <w:tr w:rsidR="286419BA" w14:paraId="4925F43E" w14:textId="77777777" w:rsidTr="286419BA">
        <w:trPr>
          <w:trHeight w:val="300"/>
        </w:trPr>
        <w:tc>
          <w:tcPr>
            <w:tcW w:w="1638" w:type="dxa"/>
          </w:tcPr>
          <w:p w14:paraId="5DD9C99C" w14:textId="4631D2F6" w:rsidR="22714ED8" w:rsidRDefault="22714ED8"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Oral Care</w:t>
            </w:r>
          </w:p>
        </w:tc>
        <w:tc>
          <w:tcPr>
            <w:tcW w:w="1482" w:type="dxa"/>
          </w:tcPr>
          <w:p w14:paraId="2B188E30" w14:textId="26552BD0"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1,505</w:t>
            </w:r>
          </w:p>
        </w:tc>
        <w:tc>
          <w:tcPr>
            <w:tcW w:w="1560" w:type="dxa"/>
          </w:tcPr>
          <w:p w14:paraId="154415D4" w14:textId="273458CD" w:rsidR="07302CAB" w:rsidRDefault="07302CAB"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1,645</w:t>
            </w:r>
          </w:p>
        </w:tc>
        <w:tc>
          <w:tcPr>
            <w:tcW w:w="1560" w:type="dxa"/>
          </w:tcPr>
          <w:p w14:paraId="6B8AA967" w14:textId="49FD090F" w:rsidR="44D3DDF6" w:rsidRDefault="44D3DDF6"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(8.5)</w:t>
            </w:r>
          </w:p>
        </w:tc>
        <w:tc>
          <w:tcPr>
            <w:tcW w:w="1560" w:type="dxa"/>
          </w:tcPr>
          <w:p w14:paraId="71FA6B7C" w14:textId="570B07DF" w:rsidR="44D3DDF6" w:rsidRDefault="44D3DDF6"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 xml:space="preserve">     (4.7)  </w:t>
            </w:r>
          </w:p>
        </w:tc>
        <w:tc>
          <w:tcPr>
            <w:tcW w:w="1560" w:type="dxa"/>
          </w:tcPr>
          <w:p w14:paraId="7B66D661" w14:textId="57FE6BA9" w:rsidR="44D3DDF6" w:rsidRDefault="44D3DDF6"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 xml:space="preserve">  (3.8)    </w:t>
            </w:r>
          </w:p>
        </w:tc>
      </w:tr>
      <w:tr w:rsidR="286419BA" w14:paraId="4C07E1EC" w14:textId="77777777" w:rsidTr="286419BA">
        <w:trPr>
          <w:trHeight w:val="300"/>
        </w:trPr>
        <w:tc>
          <w:tcPr>
            <w:tcW w:w="1638" w:type="dxa"/>
          </w:tcPr>
          <w:p w14:paraId="3E559286" w14:textId="14850B6C" w:rsidR="5CF215F9" w:rsidRDefault="5CF215F9"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Baby Care</w:t>
            </w:r>
          </w:p>
        </w:tc>
        <w:tc>
          <w:tcPr>
            <w:tcW w:w="1482" w:type="dxa"/>
          </w:tcPr>
          <w:p w14:paraId="651256BA" w14:textId="4F16466A" w:rsidR="44D3DDF6" w:rsidRDefault="44D3DDF6"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 xml:space="preserve">  1,461</w:t>
            </w:r>
          </w:p>
        </w:tc>
        <w:tc>
          <w:tcPr>
            <w:tcW w:w="1560" w:type="dxa"/>
          </w:tcPr>
          <w:p w14:paraId="07867113" w14:textId="06DB6204" w:rsidR="44D3DDF6" w:rsidRDefault="44D3DDF6"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1,566</w:t>
            </w:r>
          </w:p>
        </w:tc>
        <w:tc>
          <w:tcPr>
            <w:tcW w:w="1560" w:type="dxa"/>
          </w:tcPr>
          <w:p w14:paraId="76B878D2" w14:textId="250CCB4F" w:rsidR="44D3DDF6" w:rsidRDefault="44D3DDF6"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(6.7)</w:t>
            </w:r>
          </w:p>
        </w:tc>
        <w:tc>
          <w:tcPr>
            <w:tcW w:w="1560" w:type="dxa"/>
          </w:tcPr>
          <w:p w14:paraId="6065FB82" w14:textId="24D9FEA4" w:rsidR="44D3DDF6" w:rsidRDefault="44D3DDF6"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(2.4)</w:t>
            </w:r>
          </w:p>
        </w:tc>
        <w:tc>
          <w:tcPr>
            <w:tcW w:w="1560" w:type="dxa"/>
          </w:tcPr>
          <w:p w14:paraId="0937A810" w14:textId="4E02E9EF" w:rsidR="44D3DDF6" w:rsidRDefault="44D3DDF6"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 xml:space="preserve">(4.3)    </w:t>
            </w:r>
          </w:p>
        </w:tc>
      </w:tr>
      <w:tr w:rsidR="286419BA" w14:paraId="225B09A3" w14:textId="77777777" w:rsidTr="286419BA">
        <w:trPr>
          <w:trHeight w:val="300"/>
        </w:trPr>
        <w:tc>
          <w:tcPr>
            <w:tcW w:w="1638" w:type="dxa"/>
          </w:tcPr>
          <w:p w14:paraId="07F35A59" w14:textId="1CE1247B" w:rsidR="03E37D67" w:rsidRDefault="03E37D67" w:rsidP="286419BA">
            <w:r w:rsidRPr="286419BA">
              <w:rPr>
                <w:rFonts w:ascii="Times New Roman" w:eastAsia="Times New Roman" w:hAnsi="Times New Roman" w:cs="Times New Roman"/>
                <w:b/>
                <w:bCs/>
                <w:sz w:val="24"/>
                <w:szCs w:val="24"/>
              </w:rPr>
              <w:t>Wound Care</w:t>
            </w:r>
            <w:r w:rsidR="44D3DDF6" w:rsidRPr="286419BA">
              <w:rPr>
                <w:rFonts w:ascii="Times New Roman" w:eastAsia="Times New Roman" w:hAnsi="Times New Roman" w:cs="Times New Roman"/>
                <w:b/>
                <w:bCs/>
                <w:sz w:val="24"/>
                <w:szCs w:val="24"/>
              </w:rPr>
              <w:t xml:space="preserve">/Other     </w:t>
            </w:r>
          </w:p>
        </w:tc>
        <w:tc>
          <w:tcPr>
            <w:tcW w:w="1482" w:type="dxa"/>
          </w:tcPr>
          <w:p w14:paraId="04334A50" w14:textId="1FF36045" w:rsidR="35F2A6C1" w:rsidRDefault="35F2A6C1" w:rsidP="286419BA">
            <w:r w:rsidRPr="286419BA">
              <w:rPr>
                <w:rFonts w:ascii="Times New Roman" w:eastAsia="Times New Roman" w:hAnsi="Times New Roman" w:cs="Times New Roman"/>
                <w:b/>
                <w:bCs/>
                <w:sz w:val="24"/>
                <w:szCs w:val="24"/>
              </w:rPr>
              <w:t>700</w:t>
            </w:r>
          </w:p>
        </w:tc>
        <w:tc>
          <w:tcPr>
            <w:tcW w:w="1560" w:type="dxa"/>
          </w:tcPr>
          <w:p w14:paraId="1315C1DC" w14:textId="1793478F" w:rsidR="35F2A6C1" w:rsidRDefault="35F2A6C1" w:rsidP="286419BA">
            <w:r w:rsidRPr="286419BA">
              <w:rPr>
                <w:rFonts w:ascii="Times New Roman" w:eastAsia="Times New Roman" w:hAnsi="Times New Roman" w:cs="Times New Roman"/>
                <w:b/>
                <w:bCs/>
                <w:sz w:val="24"/>
                <w:szCs w:val="24"/>
              </w:rPr>
              <w:t>739</w:t>
            </w:r>
          </w:p>
        </w:tc>
        <w:tc>
          <w:tcPr>
            <w:tcW w:w="1560" w:type="dxa"/>
          </w:tcPr>
          <w:p w14:paraId="317D5876" w14:textId="540E63D0" w:rsidR="35F2A6C1" w:rsidRDefault="35F2A6C1" w:rsidP="286419BA">
            <w:r w:rsidRPr="286419BA">
              <w:rPr>
                <w:rFonts w:ascii="Times New Roman" w:eastAsia="Times New Roman" w:hAnsi="Times New Roman" w:cs="Times New Roman"/>
                <w:b/>
                <w:bCs/>
                <w:sz w:val="24"/>
                <w:szCs w:val="24"/>
              </w:rPr>
              <w:t>(5.3)</w:t>
            </w:r>
          </w:p>
        </w:tc>
        <w:tc>
          <w:tcPr>
            <w:tcW w:w="1560" w:type="dxa"/>
          </w:tcPr>
          <w:p w14:paraId="57B25AB5" w14:textId="72FB49C0" w:rsidR="35F2A6C1" w:rsidRDefault="35F2A6C1" w:rsidP="286419BA">
            <w:r w:rsidRPr="286419BA">
              <w:rPr>
                <w:rFonts w:ascii="Times New Roman" w:eastAsia="Times New Roman" w:hAnsi="Times New Roman" w:cs="Times New Roman"/>
                <w:b/>
                <w:bCs/>
                <w:sz w:val="24"/>
                <w:szCs w:val="24"/>
              </w:rPr>
              <w:t xml:space="preserve">  (3.8)</w:t>
            </w:r>
          </w:p>
        </w:tc>
        <w:tc>
          <w:tcPr>
            <w:tcW w:w="1560" w:type="dxa"/>
          </w:tcPr>
          <w:p w14:paraId="19F16529" w14:textId="3F30CA85" w:rsidR="35F2A6C1" w:rsidRDefault="35F2A6C1" w:rsidP="286419BA">
            <w:r w:rsidRPr="286419BA">
              <w:rPr>
                <w:rFonts w:ascii="Times New Roman" w:eastAsia="Times New Roman" w:hAnsi="Times New Roman" w:cs="Times New Roman"/>
                <w:b/>
                <w:bCs/>
                <w:sz w:val="24"/>
                <w:szCs w:val="24"/>
              </w:rPr>
              <w:t>(1.5)</w:t>
            </w:r>
          </w:p>
        </w:tc>
      </w:tr>
      <w:tr w:rsidR="286419BA" w14:paraId="710B0D0F" w14:textId="77777777" w:rsidTr="286419BA">
        <w:trPr>
          <w:trHeight w:val="300"/>
        </w:trPr>
        <w:tc>
          <w:tcPr>
            <w:tcW w:w="1638" w:type="dxa"/>
          </w:tcPr>
          <w:p w14:paraId="47A7B839" w14:textId="1E231592" w:rsidR="35F2A6C1" w:rsidRDefault="35F2A6C1" w:rsidP="286419BA">
            <w:r w:rsidRPr="286419BA">
              <w:rPr>
                <w:rFonts w:ascii="Times New Roman" w:eastAsia="Times New Roman" w:hAnsi="Times New Roman" w:cs="Times New Roman"/>
                <w:b/>
                <w:bCs/>
                <w:sz w:val="24"/>
                <w:szCs w:val="24"/>
              </w:rPr>
              <w:t>Total Consumer Health Sales</w:t>
            </w:r>
          </w:p>
        </w:tc>
        <w:tc>
          <w:tcPr>
            <w:tcW w:w="1482" w:type="dxa"/>
          </w:tcPr>
          <w:p w14:paraId="0D1DB5FB" w14:textId="74F1839A" w:rsidR="35F2A6C1" w:rsidRDefault="35F2A6C1" w:rsidP="286419BA">
            <w:r w:rsidRPr="286419BA">
              <w:rPr>
                <w:rFonts w:ascii="Times New Roman" w:eastAsia="Times New Roman" w:hAnsi="Times New Roman" w:cs="Times New Roman"/>
                <w:b/>
                <w:bCs/>
                <w:sz w:val="24"/>
                <w:szCs w:val="24"/>
              </w:rPr>
              <w:t>$14,953</w:t>
            </w:r>
          </w:p>
        </w:tc>
        <w:tc>
          <w:tcPr>
            <w:tcW w:w="1560" w:type="dxa"/>
          </w:tcPr>
          <w:p w14:paraId="794D89D5" w14:textId="7FFEA7D7" w:rsidR="35F2A6C1" w:rsidRDefault="35F2A6C1" w:rsidP="286419BA">
            <w:r w:rsidRPr="286419BA">
              <w:rPr>
                <w:rFonts w:ascii="Times New Roman" w:eastAsia="Times New Roman" w:hAnsi="Times New Roman" w:cs="Times New Roman"/>
                <w:b/>
                <w:bCs/>
                <w:sz w:val="24"/>
                <w:szCs w:val="24"/>
              </w:rPr>
              <w:t>15,035</w:t>
            </w:r>
          </w:p>
        </w:tc>
        <w:tc>
          <w:tcPr>
            <w:tcW w:w="1560" w:type="dxa"/>
          </w:tcPr>
          <w:p w14:paraId="10B17845" w14:textId="33D2F1AA" w:rsidR="35F2A6C1" w:rsidRDefault="35F2A6C1" w:rsidP="286419BA">
            <w:r w:rsidRPr="286419BA">
              <w:rPr>
                <w:rFonts w:ascii="Times New Roman" w:eastAsia="Times New Roman" w:hAnsi="Times New Roman" w:cs="Times New Roman"/>
                <w:b/>
                <w:bCs/>
                <w:sz w:val="24"/>
                <w:szCs w:val="24"/>
              </w:rPr>
              <w:t>(3.6%)</w:t>
            </w:r>
          </w:p>
        </w:tc>
        <w:tc>
          <w:tcPr>
            <w:tcW w:w="1560" w:type="dxa"/>
          </w:tcPr>
          <w:p w14:paraId="2D8128C4" w14:textId="79CF5DA7" w:rsidR="35F2A6C1" w:rsidRDefault="35F2A6C1"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(4.1) %</w:t>
            </w:r>
          </w:p>
        </w:tc>
        <w:tc>
          <w:tcPr>
            <w:tcW w:w="1560" w:type="dxa"/>
          </w:tcPr>
          <w:p w14:paraId="5FA8DEE8" w14:textId="61738CB7" w:rsidR="35F2A6C1" w:rsidRDefault="35F2A6C1"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(0.5)</w:t>
            </w:r>
          </w:p>
        </w:tc>
      </w:tr>
    </w:tbl>
    <w:p w14:paraId="649F5691" w14:textId="528A38CC" w:rsidR="00FE14CC" w:rsidRDefault="66DAC2E1"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w:t>
      </w:r>
    </w:p>
    <w:p w14:paraId="48136B7E" w14:textId="225EEEE9" w:rsidR="00FE14CC" w:rsidRDefault="66DAC2E1"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 xml:space="preserve"> </w:t>
      </w:r>
    </w:p>
    <w:p w14:paraId="03E20E7F" w14:textId="5AF3E874" w:rsidR="00FE14CC" w:rsidRDefault="3329DC65" w:rsidP="3572C538">
      <w:pPr>
        <w:rPr>
          <w:rFonts w:ascii="Times New Roman" w:eastAsia="Times New Roman" w:hAnsi="Times New Roman" w:cs="Times New Roman"/>
          <w:sz w:val="24"/>
          <w:szCs w:val="24"/>
        </w:rPr>
      </w:pPr>
      <w:r w:rsidRPr="3572C538">
        <w:rPr>
          <w:rFonts w:ascii="Times New Roman" w:eastAsia="Times New Roman" w:hAnsi="Times New Roman" w:cs="Times New Roman"/>
          <w:b/>
          <w:bCs/>
          <w:sz w:val="24"/>
          <w:szCs w:val="24"/>
        </w:rPr>
        <w:t>Pharmaceutical Segment</w:t>
      </w:r>
      <w:r w:rsidR="66DAC2E1" w:rsidRPr="3572C538">
        <w:rPr>
          <w:rFonts w:ascii="Times New Roman" w:eastAsia="Times New Roman" w:hAnsi="Times New Roman" w:cs="Times New Roman"/>
          <w:b/>
          <w:bCs/>
          <w:sz w:val="24"/>
          <w:szCs w:val="24"/>
        </w:rPr>
        <w:t>:</w:t>
      </w:r>
      <w:r w:rsidR="66DAC2E1" w:rsidRPr="3572C538">
        <w:rPr>
          <w:rFonts w:ascii="Times New Roman" w:eastAsia="Times New Roman" w:hAnsi="Times New Roman" w:cs="Times New Roman"/>
          <w:sz w:val="24"/>
          <w:szCs w:val="24"/>
        </w:rPr>
        <w:t xml:space="preserve"> </w:t>
      </w:r>
    </w:p>
    <w:p w14:paraId="28F1F54E" w14:textId="44DABFBD" w:rsidR="00FE14CC" w:rsidRDefault="11EBD9C6" w:rsidP="3572C538">
      <w:pPr>
        <w:rPr>
          <w:rFonts w:ascii="Times New Roman" w:eastAsia="Times New Roman" w:hAnsi="Times New Roman" w:cs="Times New Roman"/>
          <w:sz w:val="24"/>
          <w:szCs w:val="24"/>
        </w:rPr>
      </w:pPr>
      <w:r w:rsidRPr="21EC3314">
        <w:rPr>
          <w:rFonts w:ascii="Times New Roman" w:eastAsia="Times New Roman" w:hAnsi="Times New Roman" w:cs="Times New Roman"/>
          <w:sz w:val="24"/>
          <w:szCs w:val="24"/>
        </w:rPr>
        <w:t>The Pharmaceutical segment is focused on the following therapeutic areas: Immunology (e.g. Rheumatoid arthritis, psoriatic arthritis, Inflammatory bowel disease and psoriasis),</w:t>
      </w:r>
      <w:r w:rsidR="4773F2F6" w:rsidRPr="21EC3314">
        <w:rPr>
          <w:rFonts w:ascii="Times New Roman" w:eastAsia="Times New Roman" w:hAnsi="Times New Roman" w:cs="Times New Roman"/>
          <w:sz w:val="24"/>
          <w:szCs w:val="24"/>
        </w:rPr>
        <w:t xml:space="preserve"> infectious</w:t>
      </w:r>
      <w:r w:rsidR="4447C451"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Diseases</w:t>
      </w:r>
      <w:r w:rsidR="0276C510"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w:t>
      </w:r>
      <w:r w:rsidR="250A0FAC" w:rsidRPr="21EC3314">
        <w:rPr>
          <w:rFonts w:ascii="Times New Roman" w:eastAsia="Times New Roman" w:hAnsi="Times New Roman" w:cs="Times New Roman"/>
          <w:sz w:val="24"/>
          <w:szCs w:val="24"/>
        </w:rPr>
        <w:t>e.g. HIV</w:t>
      </w:r>
      <w:r w:rsidRPr="21EC3314">
        <w:rPr>
          <w:rFonts w:ascii="Times New Roman" w:eastAsia="Times New Roman" w:hAnsi="Times New Roman" w:cs="Times New Roman"/>
          <w:sz w:val="24"/>
          <w:szCs w:val="24"/>
        </w:rPr>
        <w:t>/AIDS),Neuroscience</w:t>
      </w:r>
      <w:r w:rsidR="3B258AFB"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(e.g., mood</w:t>
      </w:r>
      <w:r w:rsidR="7619DE0E"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disorders,</w:t>
      </w:r>
      <w:r w:rsidR="56F7555B"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neuro</w:t>
      </w:r>
      <w:r w:rsidR="030839C3"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degenerative</w:t>
      </w:r>
      <w:r w:rsidR="1AA781E6"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disorders</w:t>
      </w:r>
      <w:r w:rsidR="54FCA39A"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and</w:t>
      </w:r>
      <w:r w:rsidR="78C14AD6"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schizophrenia),Oncology(</w:t>
      </w:r>
      <w:r w:rsidR="27CA6699" w:rsidRPr="21EC3314">
        <w:rPr>
          <w:rFonts w:ascii="Times New Roman" w:eastAsia="Times New Roman" w:hAnsi="Times New Roman" w:cs="Times New Roman"/>
          <w:sz w:val="24"/>
          <w:szCs w:val="24"/>
        </w:rPr>
        <w:t>e.g. Prostate cancer, hematologic</w:t>
      </w:r>
      <w:r w:rsidRPr="21EC3314">
        <w:rPr>
          <w:rFonts w:ascii="Times New Roman" w:eastAsia="Times New Roman" w:hAnsi="Times New Roman" w:cs="Times New Roman"/>
          <w:sz w:val="24"/>
          <w:szCs w:val="24"/>
        </w:rPr>
        <w:t xml:space="preserve"> malignancies,</w:t>
      </w:r>
      <w:r w:rsidR="0A23BAE0"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lung</w:t>
      </w:r>
      <w:r w:rsidR="7B23C924"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cancer</w:t>
      </w:r>
      <w:r w:rsidR="47413EA2"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and</w:t>
      </w:r>
      <w:r w:rsidR="54CB07F3"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bladder</w:t>
      </w:r>
      <w:r w:rsidR="21B3269C"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cancer),Cardiovascular</w:t>
      </w:r>
      <w:r w:rsidR="4E073692"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and</w:t>
      </w:r>
      <w:r w:rsidR="486A2FB9"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Metabolism(</w:t>
      </w:r>
      <w:r w:rsidR="3649C7F4" w:rsidRPr="21EC3314">
        <w:rPr>
          <w:rFonts w:ascii="Times New Roman" w:eastAsia="Times New Roman" w:hAnsi="Times New Roman" w:cs="Times New Roman"/>
          <w:sz w:val="24"/>
          <w:szCs w:val="24"/>
        </w:rPr>
        <w:t>e.g. Thrombosis</w:t>
      </w:r>
      <w:r w:rsidRPr="21EC3314">
        <w:rPr>
          <w:rFonts w:ascii="Times New Roman" w:eastAsia="Times New Roman" w:hAnsi="Times New Roman" w:cs="Times New Roman"/>
          <w:sz w:val="24"/>
          <w:szCs w:val="24"/>
        </w:rPr>
        <w:t>,</w:t>
      </w:r>
      <w:r w:rsidR="2928D297"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diabetes</w:t>
      </w:r>
      <w:r w:rsidR="458B1ABA"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and</w:t>
      </w:r>
      <w:r w:rsidR="76757BFF"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macular degeneration)</w:t>
      </w:r>
      <w:r w:rsidR="0BF976E6"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and</w:t>
      </w:r>
      <w:r w:rsidR="6D8677A2"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Pulmonary</w:t>
      </w:r>
      <w:r w:rsidR="4A15105B"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Hypertension</w:t>
      </w:r>
      <w:r w:rsidR="3A483003"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w:t>
      </w:r>
      <w:r w:rsidR="371C03A8" w:rsidRPr="21EC3314">
        <w:rPr>
          <w:rFonts w:ascii="Times New Roman" w:eastAsia="Times New Roman" w:hAnsi="Times New Roman" w:cs="Times New Roman"/>
          <w:sz w:val="24"/>
          <w:szCs w:val="24"/>
        </w:rPr>
        <w:t>e.g. Pulmonary</w:t>
      </w:r>
      <w:r w:rsidR="50A55A39"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Arterial</w:t>
      </w:r>
      <w:r w:rsidR="4CDFF240"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Hypertension).</w:t>
      </w:r>
      <w:r w:rsidR="71189D50"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Medicines</w:t>
      </w:r>
      <w:r w:rsidR="6BA8BC98"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in</w:t>
      </w:r>
      <w:r w:rsidR="537312BC"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this</w:t>
      </w:r>
      <w:r w:rsidR="6364B5C3"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segment</w:t>
      </w:r>
      <w:r w:rsidR="191CA9B6"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are distributed</w:t>
      </w:r>
      <w:r w:rsidR="78B42C6D"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directly</w:t>
      </w:r>
      <w:r w:rsidR="0D991F9D"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to</w:t>
      </w:r>
      <w:r w:rsidR="7DE4FDE5"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retailers,</w:t>
      </w:r>
      <w:r w:rsidR="3C869880" w:rsidRPr="21EC3314">
        <w:rPr>
          <w:rFonts w:ascii="Times New Roman" w:eastAsia="Times New Roman" w:hAnsi="Times New Roman" w:cs="Times New Roman"/>
          <w:sz w:val="24"/>
          <w:szCs w:val="24"/>
        </w:rPr>
        <w:t xml:space="preserve"> wholesalers, </w:t>
      </w:r>
      <w:r w:rsidR="7C3F669F" w:rsidRPr="21EC3314">
        <w:rPr>
          <w:rFonts w:ascii="Times New Roman" w:eastAsia="Times New Roman" w:hAnsi="Times New Roman" w:cs="Times New Roman"/>
          <w:sz w:val="24"/>
          <w:szCs w:val="24"/>
        </w:rPr>
        <w:t>distributors, hospitals</w:t>
      </w:r>
      <w:r w:rsidR="5DC7E8AA"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and</w:t>
      </w:r>
      <w:r w:rsidR="179D3A0C" w:rsidRPr="21EC3314">
        <w:rPr>
          <w:rFonts w:ascii="Times New Roman" w:eastAsia="Times New Roman" w:hAnsi="Times New Roman" w:cs="Times New Roman"/>
          <w:sz w:val="24"/>
          <w:szCs w:val="24"/>
        </w:rPr>
        <w:t xml:space="preserve"> </w:t>
      </w:r>
      <w:r w:rsidR="7152DE96" w:rsidRPr="21EC3314">
        <w:rPr>
          <w:rFonts w:ascii="Times New Roman" w:eastAsia="Times New Roman" w:hAnsi="Times New Roman" w:cs="Times New Roman"/>
          <w:sz w:val="24"/>
          <w:szCs w:val="24"/>
        </w:rPr>
        <w:t>health care</w:t>
      </w:r>
      <w:r w:rsidR="20E54832" w:rsidRPr="21EC3314">
        <w:rPr>
          <w:rFonts w:ascii="Times New Roman" w:eastAsia="Times New Roman" w:hAnsi="Times New Roman" w:cs="Times New Roman"/>
          <w:sz w:val="24"/>
          <w:szCs w:val="24"/>
        </w:rPr>
        <w:t xml:space="preserve"> professionals </w:t>
      </w:r>
      <w:r w:rsidRPr="21EC3314">
        <w:rPr>
          <w:rFonts w:ascii="Times New Roman" w:eastAsia="Times New Roman" w:hAnsi="Times New Roman" w:cs="Times New Roman"/>
          <w:sz w:val="24"/>
          <w:szCs w:val="24"/>
        </w:rPr>
        <w:t>for</w:t>
      </w:r>
      <w:r w:rsidR="38E632EA"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prescription</w:t>
      </w:r>
      <w:r w:rsidR="570C25E5"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use.</w:t>
      </w:r>
    </w:p>
    <w:p w14:paraId="798418B0" w14:textId="7898A4FC" w:rsidR="00FE14CC" w:rsidRDefault="00FE14CC" w:rsidP="286419BA">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86419BA" w14:paraId="772CB0A5" w14:textId="77777777" w:rsidTr="286419BA">
        <w:trPr>
          <w:trHeight w:val="300"/>
        </w:trPr>
        <w:tc>
          <w:tcPr>
            <w:tcW w:w="1560" w:type="dxa"/>
          </w:tcPr>
          <w:p w14:paraId="7CE5DA2D" w14:textId="47601282" w:rsidR="3495A504" w:rsidRDefault="3495A504"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Dollars in Million</w:t>
            </w:r>
          </w:p>
          <w:p w14:paraId="3C2F06F3" w14:textId="06BEA488" w:rsidR="286419BA" w:rsidRDefault="286419BA" w:rsidP="286419BA">
            <w:pPr>
              <w:rPr>
                <w:rFonts w:ascii="Times New Roman" w:eastAsia="Times New Roman" w:hAnsi="Times New Roman" w:cs="Times New Roman"/>
                <w:sz w:val="24"/>
                <w:szCs w:val="24"/>
              </w:rPr>
            </w:pPr>
          </w:p>
        </w:tc>
        <w:tc>
          <w:tcPr>
            <w:tcW w:w="1560" w:type="dxa"/>
          </w:tcPr>
          <w:p w14:paraId="4DCEEB64" w14:textId="66933FBD" w:rsidR="3495A504" w:rsidRDefault="3495A504"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2022</w:t>
            </w:r>
          </w:p>
        </w:tc>
        <w:tc>
          <w:tcPr>
            <w:tcW w:w="1560" w:type="dxa"/>
          </w:tcPr>
          <w:p w14:paraId="05E50AE2" w14:textId="29BCA522" w:rsidR="3495A504" w:rsidRDefault="3495A504"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 xml:space="preserve">  2021</w:t>
            </w:r>
          </w:p>
          <w:p w14:paraId="0B1E776D" w14:textId="146981CB" w:rsidR="286419BA" w:rsidRDefault="286419BA" w:rsidP="286419BA">
            <w:pPr>
              <w:rPr>
                <w:rFonts w:ascii="Times New Roman" w:eastAsia="Times New Roman" w:hAnsi="Times New Roman" w:cs="Times New Roman"/>
                <w:sz w:val="24"/>
                <w:szCs w:val="24"/>
              </w:rPr>
            </w:pPr>
          </w:p>
        </w:tc>
        <w:tc>
          <w:tcPr>
            <w:tcW w:w="1560" w:type="dxa"/>
          </w:tcPr>
          <w:p w14:paraId="7B6E4630" w14:textId="544010B8" w:rsidR="3495A504" w:rsidRDefault="3495A504"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Total Change</w:t>
            </w:r>
          </w:p>
          <w:p w14:paraId="506C956C" w14:textId="59372328" w:rsidR="286419BA" w:rsidRDefault="286419BA" w:rsidP="286419BA">
            <w:pPr>
              <w:rPr>
                <w:rFonts w:ascii="Times New Roman" w:eastAsia="Times New Roman" w:hAnsi="Times New Roman" w:cs="Times New Roman"/>
                <w:sz w:val="24"/>
                <w:szCs w:val="24"/>
              </w:rPr>
            </w:pPr>
          </w:p>
        </w:tc>
        <w:tc>
          <w:tcPr>
            <w:tcW w:w="1560" w:type="dxa"/>
          </w:tcPr>
          <w:p w14:paraId="0C04B67F" w14:textId="538D3F28" w:rsidR="3495A504" w:rsidRDefault="3495A504"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Operations Change</w:t>
            </w:r>
          </w:p>
          <w:p w14:paraId="294FD6E5" w14:textId="5EC0FD08" w:rsidR="286419BA" w:rsidRDefault="286419BA" w:rsidP="286419BA">
            <w:pPr>
              <w:rPr>
                <w:rFonts w:ascii="Times New Roman" w:eastAsia="Times New Roman" w:hAnsi="Times New Roman" w:cs="Times New Roman"/>
                <w:sz w:val="24"/>
                <w:szCs w:val="24"/>
              </w:rPr>
            </w:pPr>
          </w:p>
        </w:tc>
        <w:tc>
          <w:tcPr>
            <w:tcW w:w="1560" w:type="dxa"/>
          </w:tcPr>
          <w:p w14:paraId="24EE8234" w14:textId="3641327C" w:rsidR="3495A504" w:rsidRDefault="3495A504"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Currency Change</w:t>
            </w:r>
          </w:p>
          <w:p w14:paraId="226433B7" w14:textId="41FCDDBE" w:rsidR="286419BA" w:rsidRDefault="286419BA" w:rsidP="286419BA">
            <w:pPr>
              <w:rPr>
                <w:rFonts w:ascii="Times New Roman" w:eastAsia="Times New Roman" w:hAnsi="Times New Roman" w:cs="Times New Roman"/>
                <w:sz w:val="24"/>
                <w:szCs w:val="24"/>
              </w:rPr>
            </w:pPr>
          </w:p>
        </w:tc>
      </w:tr>
      <w:tr w:rsidR="286419BA" w14:paraId="79C50E72" w14:textId="77777777" w:rsidTr="286419BA">
        <w:trPr>
          <w:trHeight w:val="300"/>
        </w:trPr>
        <w:tc>
          <w:tcPr>
            <w:tcW w:w="1560" w:type="dxa"/>
          </w:tcPr>
          <w:p w14:paraId="5811F64C" w14:textId="50316A67" w:rsidR="3495A504" w:rsidRDefault="3495A504"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Total Immunology</w:t>
            </w:r>
          </w:p>
        </w:tc>
        <w:tc>
          <w:tcPr>
            <w:tcW w:w="1560" w:type="dxa"/>
          </w:tcPr>
          <w:p w14:paraId="223B3B05" w14:textId="3849346E" w:rsidR="3495A504" w:rsidRDefault="3495A504"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$16,935</w:t>
            </w:r>
          </w:p>
        </w:tc>
        <w:tc>
          <w:tcPr>
            <w:tcW w:w="1560" w:type="dxa"/>
          </w:tcPr>
          <w:p w14:paraId="67E35FC4" w14:textId="1EFD2A75" w:rsidR="3495A504" w:rsidRDefault="3495A504"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16,750</w:t>
            </w:r>
          </w:p>
        </w:tc>
        <w:tc>
          <w:tcPr>
            <w:tcW w:w="1560" w:type="dxa"/>
          </w:tcPr>
          <w:p w14:paraId="02B6D031" w14:textId="12BCBD72" w:rsidR="3495A504" w:rsidRDefault="3495A504"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1.1%</w:t>
            </w:r>
          </w:p>
        </w:tc>
        <w:tc>
          <w:tcPr>
            <w:tcW w:w="1560" w:type="dxa"/>
          </w:tcPr>
          <w:p w14:paraId="294B1DDE" w14:textId="02D828FD" w:rsidR="3495A504" w:rsidRDefault="3495A504"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4.8%</w:t>
            </w:r>
          </w:p>
        </w:tc>
        <w:tc>
          <w:tcPr>
            <w:tcW w:w="1560" w:type="dxa"/>
          </w:tcPr>
          <w:p w14:paraId="5252BCE7" w14:textId="209E1593" w:rsidR="3495A504" w:rsidRDefault="3495A504"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(3.7)</w:t>
            </w:r>
          </w:p>
        </w:tc>
      </w:tr>
      <w:tr w:rsidR="286419BA" w14:paraId="7499C5E1" w14:textId="77777777" w:rsidTr="286419BA">
        <w:trPr>
          <w:trHeight w:val="300"/>
        </w:trPr>
        <w:tc>
          <w:tcPr>
            <w:tcW w:w="1560" w:type="dxa"/>
          </w:tcPr>
          <w:p w14:paraId="12F83647" w14:textId="7415510B" w:rsidR="130BBD58" w:rsidRDefault="130BBD58"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Total Infectious Diseases</w:t>
            </w:r>
          </w:p>
        </w:tc>
        <w:tc>
          <w:tcPr>
            <w:tcW w:w="1560" w:type="dxa"/>
          </w:tcPr>
          <w:p w14:paraId="71905F61" w14:textId="79881C9D" w:rsidR="130BBD58" w:rsidRDefault="130BBD58"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5,449</w:t>
            </w:r>
          </w:p>
        </w:tc>
        <w:tc>
          <w:tcPr>
            <w:tcW w:w="1560" w:type="dxa"/>
          </w:tcPr>
          <w:p w14:paraId="4A9E7485" w14:textId="4287D20D" w:rsidR="130BBD58" w:rsidRDefault="130BBD58"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5,825</w:t>
            </w:r>
          </w:p>
        </w:tc>
        <w:tc>
          <w:tcPr>
            <w:tcW w:w="1560" w:type="dxa"/>
          </w:tcPr>
          <w:p w14:paraId="67D62BB0" w14:textId="40A1C1AB" w:rsidR="130BBD58" w:rsidRDefault="130BBD58"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(6.5)</w:t>
            </w:r>
          </w:p>
        </w:tc>
        <w:tc>
          <w:tcPr>
            <w:tcW w:w="1560" w:type="dxa"/>
          </w:tcPr>
          <w:p w14:paraId="26978F1C" w14:textId="3DD985D4" w:rsidR="130BBD58" w:rsidRDefault="130BBD58"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0.8</w:t>
            </w:r>
          </w:p>
        </w:tc>
        <w:tc>
          <w:tcPr>
            <w:tcW w:w="1560" w:type="dxa"/>
          </w:tcPr>
          <w:p w14:paraId="1D47D4B2" w14:textId="6BC1A0C1" w:rsidR="130BBD58" w:rsidRDefault="130BBD58"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(7.3)</w:t>
            </w:r>
          </w:p>
        </w:tc>
      </w:tr>
      <w:tr w:rsidR="286419BA" w14:paraId="2EE75016" w14:textId="77777777" w:rsidTr="286419BA">
        <w:trPr>
          <w:trHeight w:val="300"/>
        </w:trPr>
        <w:tc>
          <w:tcPr>
            <w:tcW w:w="1560" w:type="dxa"/>
          </w:tcPr>
          <w:p w14:paraId="4BF7B322" w14:textId="412D5F2C" w:rsidR="130BBD58" w:rsidRDefault="130BBD58"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Total Neuroscience</w:t>
            </w:r>
          </w:p>
        </w:tc>
        <w:tc>
          <w:tcPr>
            <w:tcW w:w="1560" w:type="dxa"/>
          </w:tcPr>
          <w:p w14:paraId="7FE31A38" w14:textId="5F5770DF" w:rsidR="130BBD58" w:rsidRDefault="130BBD58"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6,893</w:t>
            </w:r>
          </w:p>
        </w:tc>
        <w:tc>
          <w:tcPr>
            <w:tcW w:w="1560" w:type="dxa"/>
          </w:tcPr>
          <w:p w14:paraId="33F93C8D" w14:textId="10CB5C00" w:rsidR="130BBD58" w:rsidRDefault="130BBD58"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6,988</w:t>
            </w:r>
          </w:p>
        </w:tc>
        <w:tc>
          <w:tcPr>
            <w:tcW w:w="1560" w:type="dxa"/>
          </w:tcPr>
          <w:p w14:paraId="38BE7B38" w14:textId="40AAF377" w:rsidR="130BBD58" w:rsidRDefault="130BBD58"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(1.4)</w:t>
            </w:r>
          </w:p>
        </w:tc>
        <w:tc>
          <w:tcPr>
            <w:tcW w:w="1560" w:type="dxa"/>
          </w:tcPr>
          <w:p w14:paraId="219A7C68" w14:textId="4DA6FF97" w:rsidR="130BBD58" w:rsidRDefault="130BBD58"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3.4</w:t>
            </w:r>
          </w:p>
        </w:tc>
        <w:tc>
          <w:tcPr>
            <w:tcW w:w="1560" w:type="dxa"/>
          </w:tcPr>
          <w:p w14:paraId="26368FAA" w14:textId="0F27D8B7" w:rsidR="130BBD58" w:rsidRDefault="130BBD58"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(4.8)</w:t>
            </w:r>
          </w:p>
        </w:tc>
      </w:tr>
      <w:tr w:rsidR="286419BA" w14:paraId="37E8CE9E" w14:textId="77777777" w:rsidTr="286419BA">
        <w:trPr>
          <w:trHeight w:val="300"/>
        </w:trPr>
        <w:tc>
          <w:tcPr>
            <w:tcW w:w="1560" w:type="dxa"/>
          </w:tcPr>
          <w:p w14:paraId="40D23F68" w14:textId="718A11AA"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Total Oncology</w:t>
            </w:r>
          </w:p>
        </w:tc>
        <w:tc>
          <w:tcPr>
            <w:tcW w:w="1560" w:type="dxa"/>
          </w:tcPr>
          <w:p w14:paraId="30844D9B" w14:textId="0B585398"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15,983</w:t>
            </w:r>
          </w:p>
        </w:tc>
        <w:tc>
          <w:tcPr>
            <w:tcW w:w="1560" w:type="dxa"/>
          </w:tcPr>
          <w:p w14:paraId="447AB205" w14:textId="2CC75597"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14,548</w:t>
            </w:r>
          </w:p>
        </w:tc>
        <w:tc>
          <w:tcPr>
            <w:tcW w:w="1560" w:type="dxa"/>
          </w:tcPr>
          <w:p w14:paraId="563D1320" w14:textId="0E30E212"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9.9</w:t>
            </w:r>
          </w:p>
        </w:tc>
        <w:tc>
          <w:tcPr>
            <w:tcW w:w="1560" w:type="dxa"/>
          </w:tcPr>
          <w:p w14:paraId="0DA012B9" w14:textId="10D061DD"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16.9</w:t>
            </w:r>
          </w:p>
        </w:tc>
        <w:tc>
          <w:tcPr>
            <w:tcW w:w="1560" w:type="dxa"/>
          </w:tcPr>
          <w:p w14:paraId="0EDE423F" w14:textId="4D150F03"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(7.0)</w:t>
            </w:r>
          </w:p>
        </w:tc>
      </w:tr>
      <w:tr w:rsidR="286419BA" w14:paraId="6EF74781" w14:textId="77777777" w:rsidTr="286419BA">
        <w:trPr>
          <w:trHeight w:val="300"/>
        </w:trPr>
        <w:tc>
          <w:tcPr>
            <w:tcW w:w="1560" w:type="dxa"/>
          </w:tcPr>
          <w:p w14:paraId="33F7A06D" w14:textId="0F7BBF4C"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 xml:space="preserve">Total Pulmonary </w:t>
            </w:r>
            <w:r w:rsidRPr="286419BA">
              <w:rPr>
                <w:rFonts w:ascii="Times New Roman" w:eastAsia="Times New Roman" w:hAnsi="Times New Roman" w:cs="Times New Roman"/>
                <w:b/>
                <w:bCs/>
                <w:sz w:val="24"/>
                <w:szCs w:val="24"/>
              </w:rPr>
              <w:lastRenderedPageBreak/>
              <w:t>Hypertension</w:t>
            </w:r>
          </w:p>
        </w:tc>
        <w:tc>
          <w:tcPr>
            <w:tcW w:w="1560" w:type="dxa"/>
          </w:tcPr>
          <w:p w14:paraId="43686A54" w14:textId="48F6E2FD"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lastRenderedPageBreak/>
              <w:t>3.417</w:t>
            </w:r>
          </w:p>
        </w:tc>
        <w:tc>
          <w:tcPr>
            <w:tcW w:w="1560" w:type="dxa"/>
          </w:tcPr>
          <w:p w14:paraId="101920D4" w14:textId="366008B7"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3,450</w:t>
            </w:r>
          </w:p>
        </w:tc>
        <w:tc>
          <w:tcPr>
            <w:tcW w:w="1560" w:type="dxa"/>
          </w:tcPr>
          <w:p w14:paraId="467AF1F9" w14:textId="6E1EF050"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(1.0)</w:t>
            </w:r>
          </w:p>
        </w:tc>
        <w:tc>
          <w:tcPr>
            <w:tcW w:w="1560" w:type="dxa"/>
          </w:tcPr>
          <w:p w14:paraId="6682CDB4" w14:textId="73395287"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3.0</w:t>
            </w:r>
          </w:p>
        </w:tc>
        <w:tc>
          <w:tcPr>
            <w:tcW w:w="1560" w:type="dxa"/>
          </w:tcPr>
          <w:p w14:paraId="1D2C5746" w14:textId="37A489A6"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(4.0)</w:t>
            </w:r>
          </w:p>
        </w:tc>
      </w:tr>
      <w:tr w:rsidR="286419BA" w14:paraId="72B1229B" w14:textId="77777777" w:rsidTr="286419BA">
        <w:trPr>
          <w:trHeight w:val="300"/>
        </w:trPr>
        <w:tc>
          <w:tcPr>
            <w:tcW w:w="1560" w:type="dxa"/>
          </w:tcPr>
          <w:p w14:paraId="31BB5709" w14:textId="53AF5A9F"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Total Cardiovascular/ Metabolism /Other</w:t>
            </w:r>
          </w:p>
        </w:tc>
        <w:tc>
          <w:tcPr>
            <w:tcW w:w="1560" w:type="dxa"/>
          </w:tcPr>
          <w:p w14:paraId="745E1E6C" w14:textId="0F4A48D7"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3,887</w:t>
            </w:r>
          </w:p>
        </w:tc>
        <w:tc>
          <w:tcPr>
            <w:tcW w:w="1560" w:type="dxa"/>
          </w:tcPr>
          <w:p w14:paraId="0A219E08" w14:textId="6A3E430A"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4,119</w:t>
            </w:r>
          </w:p>
        </w:tc>
        <w:tc>
          <w:tcPr>
            <w:tcW w:w="1560" w:type="dxa"/>
          </w:tcPr>
          <w:p w14:paraId="07817187" w14:textId="47D44596"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(5.6)</w:t>
            </w:r>
          </w:p>
        </w:tc>
        <w:tc>
          <w:tcPr>
            <w:tcW w:w="1560" w:type="dxa"/>
          </w:tcPr>
          <w:p w14:paraId="4E72A3B9" w14:textId="43EBA6BE"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(4.0)</w:t>
            </w:r>
          </w:p>
        </w:tc>
        <w:tc>
          <w:tcPr>
            <w:tcW w:w="1560" w:type="dxa"/>
          </w:tcPr>
          <w:p w14:paraId="690E97BE" w14:textId="13DDC7B4"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(1.6)</w:t>
            </w:r>
          </w:p>
        </w:tc>
      </w:tr>
      <w:tr w:rsidR="286419BA" w14:paraId="69A53673" w14:textId="77777777" w:rsidTr="286419BA">
        <w:trPr>
          <w:trHeight w:val="300"/>
        </w:trPr>
        <w:tc>
          <w:tcPr>
            <w:tcW w:w="1560" w:type="dxa"/>
          </w:tcPr>
          <w:p w14:paraId="59C7B5A4" w14:textId="39C11329"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Total Pharmaceutical Sales</w:t>
            </w:r>
          </w:p>
        </w:tc>
        <w:tc>
          <w:tcPr>
            <w:tcW w:w="1560" w:type="dxa"/>
          </w:tcPr>
          <w:p w14:paraId="0180FCC1" w14:textId="4B83980F"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$52,563</w:t>
            </w:r>
          </w:p>
        </w:tc>
        <w:tc>
          <w:tcPr>
            <w:tcW w:w="1560" w:type="dxa"/>
          </w:tcPr>
          <w:p w14:paraId="2DBEBAE7" w14:textId="31ADEE0D"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51,680</w:t>
            </w:r>
          </w:p>
        </w:tc>
        <w:tc>
          <w:tcPr>
            <w:tcW w:w="1560" w:type="dxa"/>
          </w:tcPr>
          <w:p w14:paraId="6069544D" w14:textId="2EE1AA0E"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1.7%</w:t>
            </w:r>
          </w:p>
        </w:tc>
        <w:tc>
          <w:tcPr>
            <w:tcW w:w="1560" w:type="dxa"/>
          </w:tcPr>
          <w:p w14:paraId="1936DA0D" w14:textId="3997CE95"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6.7%</w:t>
            </w:r>
          </w:p>
        </w:tc>
        <w:tc>
          <w:tcPr>
            <w:tcW w:w="1560" w:type="dxa"/>
          </w:tcPr>
          <w:p w14:paraId="54732ABC" w14:textId="73BFDF55" w:rsidR="2D0D7397" w:rsidRDefault="2D0D7397"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(5.0)%</w:t>
            </w:r>
          </w:p>
        </w:tc>
      </w:tr>
    </w:tbl>
    <w:p w14:paraId="251D8D64" w14:textId="2806297C" w:rsidR="00FE14CC" w:rsidRDefault="00FE14CC" w:rsidP="286419BA">
      <w:pPr>
        <w:rPr>
          <w:rFonts w:ascii="Times New Roman" w:eastAsia="Times New Roman" w:hAnsi="Times New Roman" w:cs="Times New Roman"/>
          <w:b/>
          <w:bCs/>
          <w:sz w:val="24"/>
          <w:szCs w:val="24"/>
        </w:rPr>
      </w:pPr>
    </w:p>
    <w:p w14:paraId="5FBFA728" w14:textId="763C9050" w:rsidR="426C3182" w:rsidRDefault="426C3182" w:rsidP="286419BA">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MEDtech Segment:</w:t>
      </w:r>
    </w:p>
    <w:p w14:paraId="6E0A639E" w14:textId="627FE0F2" w:rsidR="2AF3C81A" w:rsidRDefault="2AF3C81A" w:rsidP="3572C538">
      <w:pPr>
        <w:rPr>
          <w:rFonts w:ascii="Times New Roman" w:eastAsia="Times New Roman" w:hAnsi="Times New Roman" w:cs="Times New Roman"/>
          <w:sz w:val="24"/>
          <w:szCs w:val="24"/>
        </w:rPr>
      </w:pPr>
      <w:r w:rsidRPr="21EC3314">
        <w:rPr>
          <w:rFonts w:ascii="Times New Roman" w:eastAsia="Times New Roman" w:hAnsi="Times New Roman" w:cs="Times New Roman"/>
          <w:sz w:val="24"/>
          <w:szCs w:val="24"/>
        </w:rPr>
        <w:t xml:space="preserve">The MedTech segment includes a broad portfolio of products used in the Interventional Solutions, </w:t>
      </w:r>
      <w:r w:rsidR="5D4FB2A5" w:rsidRPr="21EC3314">
        <w:rPr>
          <w:rFonts w:ascii="Times New Roman" w:eastAsia="Times New Roman" w:hAnsi="Times New Roman" w:cs="Times New Roman"/>
          <w:sz w:val="24"/>
          <w:szCs w:val="24"/>
        </w:rPr>
        <w:t>Orthopedics</w:t>
      </w:r>
      <w:r w:rsidRPr="21EC3314">
        <w:rPr>
          <w:rFonts w:ascii="Times New Roman" w:eastAsia="Times New Roman" w:hAnsi="Times New Roman" w:cs="Times New Roman"/>
          <w:sz w:val="24"/>
          <w:szCs w:val="24"/>
        </w:rPr>
        <w:t>,</w:t>
      </w:r>
      <w:r w:rsidR="6C52B6F3"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 xml:space="preserve">Surgery and Vision </w:t>
      </w:r>
      <w:r w:rsidR="49A0938E" w:rsidRPr="21EC3314">
        <w:rPr>
          <w:rFonts w:ascii="Times New Roman" w:eastAsia="Times New Roman" w:hAnsi="Times New Roman" w:cs="Times New Roman"/>
          <w:sz w:val="24"/>
          <w:szCs w:val="24"/>
        </w:rPr>
        <w:t>categories.</w:t>
      </w:r>
      <w:r w:rsidR="75566D13" w:rsidRPr="21EC3314">
        <w:rPr>
          <w:rFonts w:ascii="Times New Roman" w:eastAsia="Times New Roman" w:hAnsi="Times New Roman" w:cs="Times New Roman"/>
          <w:sz w:val="24"/>
          <w:szCs w:val="24"/>
        </w:rPr>
        <w:t xml:space="preserve"> These</w:t>
      </w:r>
      <w:r w:rsidR="30CF23A0"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products</w:t>
      </w:r>
      <w:r w:rsidR="17F0C2A5"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are</w:t>
      </w:r>
      <w:r w:rsidR="5D31F58F"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distributed</w:t>
      </w:r>
      <w:r w:rsidR="2BBB8376"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to</w:t>
      </w:r>
      <w:r w:rsidR="6C04E88B"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wholesalers,</w:t>
      </w:r>
      <w:r w:rsidR="2C8316FC"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hospitals</w:t>
      </w:r>
      <w:r w:rsidR="47903F4E"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and</w:t>
      </w:r>
      <w:r w:rsidR="3D128A30" w:rsidRPr="21EC3314">
        <w:rPr>
          <w:rFonts w:ascii="Times New Roman" w:eastAsia="Times New Roman" w:hAnsi="Times New Roman" w:cs="Times New Roman"/>
          <w:sz w:val="24"/>
          <w:szCs w:val="24"/>
        </w:rPr>
        <w:t xml:space="preserve"> </w:t>
      </w:r>
      <w:r w:rsidR="7EDBB883" w:rsidRPr="21EC3314">
        <w:rPr>
          <w:rFonts w:ascii="Times New Roman" w:eastAsia="Times New Roman" w:hAnsi="Times New Roman" w:cs="Times New Roman"/>
          <w:sz w:val="24"/>
          <w:szCs w:val="24"/>
        </w:rPr>
        <w:t>retailers, and</w:t>
      </w:r>
      <w:r w:rsidR="6A28998F"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used</w:t>
      </w:r>
      <w:r w:rsidR="565014A4"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predominantly in</w:t>
      </w:r>
      <w:r w:rsidR="3E2021C0"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the</w:t>
      </w:r>
      <w:r w:rsidR="33F14119"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professional</w:t>
      </w:r>
      <w:r w:rsidR="0DF9D0E9"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fields</w:t>
      </w:r>
      <w:r w:rsidR="52ACF9B2"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by</w:t>
      </w:r>
      <w:r w:rsidR="4053BC93"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physicians,</w:t>
      </w:r>
      <w:r w:rsidR="165D54FE"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nurses,</w:t>
      </w:r>
      <w:r w:rsidR="3424CFFB"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hospitals,</w:t>
      </w:r>
      <w:r w:rsidR="2B14E36F"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eyecare</w:t>
      </w:r>
      <w:r w:rsidR="58EC0B7F"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professionals</w:t>
      </w:r>
      <w:r w:rsidR="174827B1"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and</w:t>
      </w:r>
      <w:r w:rsidR="22D12743" w:rsidRPr="21EC3314">
        <w:rPr>
          <w:rFonts w:ascii="Times New Roman" w:eastAsia="Times New Roman" w:hAnsi="Times New Roman" w:cs="Times New Roman"/>
          <w:sz w:val="24"/>
          <w:szCs w:val="24"/>
        </w:rPr>
        <w:t xml:space="preserve"> </w:t>
      </w:r>
      <w:r w:rsidRPr="21EC3314">
        <w:rPr>
          <w:rFonts w:ascii="Times New Roman" w:eastAsia="Times New Roman" w:hAnsi="Times New Roman" w:cs="Times New Roman"/>
          <w:sz w:val="24"/>
          <w:szCs w:val="24"/>
        </w:rPr>
        <w:t>clinics.</w:t>
      </w:r>
    </w:p>
    <w:p w14:paraId="75DE139D" w14:textId="1A6CFF89" w:rsidR="286419BA" w:rsidRDefault="286419BA" w:rsidP="286419BA">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1560"/>
        <w:gridCol w:w="1560"/>
        <w:gridCol w:w="1560"/>
        <w:gridCol w:w="1560"/>
        <w:gridCol w:w="1560"/>
        <w:gridCol w:w="1560"/>
      </w:tblGrid>
      <w:tr w:rsidR="286419BA" w14:paraId="0297D1EA" w14:textId="77777777" w:rsidTr="3572C538">
        <w:trPr>
          <w:trHeight w:val="300"/>
        </w:trPr>
        <w:tc>
          <w:tcPr>
            <w:tcW w:w="1560" w:type="dxa"/>
          </w:tcPr>
          <w:p w14:paraId="183FB90F" w14:textId="47601282" w:rsidR="40E61F4C" w:rsidRDefault="40E61F4C"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Dollars in Million</w:t>
            </w:r>
          </w:p>
          <w:p w14:paraId="5D1DD8CA" w14:textId="710F5F71" w:rsidR="286419BA" w:rsidRDefault="286419BA" w:rsidP="286419BA">
            <w:pPr>
              <w:rPr>
                <w:rFonts w:ascii="Times New Roman" w:eastAsia="Times New Roman" w:hAnsi="Times New Roman" w:cs="Times New Roman"/>
                <w:sz w:val="24"/>
                <w:szCs w:val="24"/>
              </w:rPr>
            </w:pPr>
          </w:p>
        </w:tc>
        <w:tc>
          <w:tcPr>
            <w:tcW w:w="1560" w:type="dxa"/>
          </w:tcPr>
          <w:p w14:paraId="44A9287D" w14:textId="1279E572" w:rsidR="40E61F4C" w:rsidRDefault="40E61F4C"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2022</w:t>
            </w:r>
          </w:p>
        </w:tc>
        <w:tc>
          <w:tcPr>
            <w:tcW w:w="1560" w:type="dxa"/>
          </w:tcPr>
          <w:p w14:paraId="7C323474" w14:textId="1CF5A4E4" w:rsidR="40E61F4C" w:rsidRDefault="40E61F4C"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2021</w:t>
            </w:r>
          </w:p>
        </w:tc>
        <w:tc>
          <w:tcPr>
            <w:tcW w:w="1560" w:type="dxa"/>
          </w:tcPr>
          <w:p w14:paraId="6E741C03" w14:textId="544010B8" w:rsidR="40E61F4C" w:rsidRDefault="40E61F4C"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Total Change</w:t>
            </w:r>
          </w:p>
          <w:p w14:paraId="04E003F9" w14:textId="33152CAE" w:rsidR="286419BA" w:rsidRDefault="286419BA" w:rsidP="286419BA">
            <w:pPr>
              <w:rPr>
                <w:rFonts w:ascii="Times New Roman" w:eastAsia="Times New Roman" w:hAnsi="Times New Roman" w:cs="Times New Roman"/>
                <w:sz w:val="24"/>
                <w:szCs w:val="24"/>
              </w:rPr>
            </w:pPr>
          </w:p>
        </w:tc>
        <w:tc>
          <w:tcPr>
            <w:tcW w:w="1560" w:type="dxa"/>
          </w:tcPr>
          <w:p w14:paraId="318E45A6" w14:textId="538D3F28" w:rsidR="40E61F4C" w:rsidRDefault="40E61F4C"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Operations Change</w:t>
            </w:r>
          </w:p>
          <w:p w14:paraId="37DF0E9E" w14:textId="471DA70A" w:rsidR="286419BA" w:rsidRDefault="286419BA" w:rsidP="286419BA">
            <w:pPr>
              <w:rPr>
                <w:rFonts w:ascii="Times New Roman" w:eastAsia="Times New Roman" w:hAnsi="Times New Roman" w:cs="Times New Roman"/>
                <w:sz w:val="24"/>
                <w:szCs w:val="24"/>
              </w:rPr>
            </w:pPr>
          </w:p>
        </w:tc>
        <w:tc>
          <w:tcPr>
            <w:tcW w:w="1560" w:type="dxa"/>
          </w:tcPr>
          <w:p w14:paraId="0EC59F00" w14:textId="3641327C" w:rsidR="40E61F4C" w:rsidRDefault="40E61F4C" w:rsidP="286419BA">
            <w:pPr>
              <w:rPr>
                <w:rFonts w:ascii="Times New Roman" w:eastAsia="Times New Roman" w:hAnsi="Times New Roman" w:cs="Times New Roman"/>
                <w:b/>
                <w:bCs/>
                <w:sz w:val="24"/>
                <w:szCs w:val="24"/>
              </w:rPr>
            </w:pPr>
            <w:r w:rsidRPr="286419BA">
              <w:rPr>
                <w:rFonts w:ascii="Times New Roman" w:eastAsia="Times New Roman" w:hAnsi="Times New Roman" w:cs="Times New Roman"/>
                <w:b/>
                <w:bCs/>
                <w:sz w:val="24"/>
                <w:szCs w:val="24"/>
              </w:rPr>
              <w:t>Currency Change</w:t>
            </w:r>
          </w:p>
          <w:p w14:paraId="6208F8A2" w14:textId="7163BCD8" w:rsidR="286419BA" w:rsidRDefault="286419BA" w:rsidP="286419BA">
            <w:pPr>
              <w:rPr>
                <w:rFonts w:ascii="Times New Roman" w:eastAsia="Times New Roman" w:hAnsi="Times New Roman" w:cs="Times New Roman"/>
                <w:sz w:val="24"/>
                <w:szCs w:val="24"/>
              </w:rPr>
            </w:pPr>
          </w:p>
        </w:tc>
      </w:tr>
      <w:tr w:rsidR="3572C538" w14:paraId="425BABE3" w14:textId="77777777" w:rsidTr="3572C538">
        <w:trPr>
          <w:trHeight w:val="300"/>
        </w:trPr>
        <w:tc>
          <w:tcPr>
            <w:tcW w:w="1560" w:type="dxa"/>
          </w:tcPr>
          <w:p w14:paraId="3FF1AEEF" w14:textId="609FCFEC" w:rsidR="554D1A34" w:rsidRDefault="554D1A34"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Surgery</w:t>
            </w:r>
          </w:p>
        </w:tc>
        <w:tc>
          <w:tcPr>
            <w:tcW w:w="1560" w:type="dxa"/>
          </w:tcPr>
          <w:p w14:paraId="45F79832" w14:textId="680A7D79" w:rsidR="59C16770" w:rsidRDefault="59C16770"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$9,690</w:t>
            </w:r>
          </w:p>
        </w:tc>
        <w:tc>
          <w:tcPr>
            <w:tcW w:w="1560" w:type="dxa"/>
          </w:tcPr>
          <w:p w14:paraId="58255661" w14:textId="751C17D0" w:rsidR="59C16770" w:rsidRDefault="59C16770"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9,812</w:t>
            </w:r>
          </w:p>
        </w:tc>
        <w:tc>
          <w:tcPr>
            <w:tcW w:w="1560" w:type="dxa"/>
          </w:tcPr>
          <w:p w14:paraId="16681280" w14:textId="077BC280" w:rsidR="166FF97F" w:rsidRDefault="166FF97F"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(1.2) %</w:t>
            </w:r>
          </w:p>
        </w:tc>
        <w:tc>
          <w:tcPr>
            <w:tcW w:w="1560" w:type="dxa"/>
          </w:tcPr>
          <w:p w14:paraId="72F39C55" w14:textId="6B9CE432" w:rsidR="166FF97F" w:rsidRDefault="166FF97F"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3.8%</w:t>
            </w:r>
          </w:p>
        </w:tc>
        <w:tc>
          <w:tcPr>
            <w:tcW w:w="1560" w:type="dxa"/>
          </w:tcPr>
          <w:p w14:paraId="4C4B1808" w14:textId="3AF4FDD6" w:rsidR="166FF97F" w:rsidRDefault="166FF97F"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(5.0) %</w:t>
            </w:r>
          </w:p>
        </w:tc>
      </w:tr>
      <w:tr w:rsidR="3572C538" w14:paraId="5F6DB55A" w14:textId="77777777" w:rsidTr="3572C538">
        <w:trPr>
          <w:trHeight w:val="300"/>
        </w:trPr>
        <w:tc>
          <w:tcPr>
            <w:tcW w:w="1560" w:type="dxa"/>
          </w:tcPr>
          <w:p w14:paraId="4C044252" w14:textId="2B4F8489" w:rsidR="59C16770" w:rsidRDefault="59C16770"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Orthopedic</w:t>
            </w:r>
          </w:p>
        </w:tc>
        <w:tc>
          <w:tcPr>
            <w:tcW w:w="1560" w:type="dxa"/>
          </w:tcPr>
          <w:p w14:paraId="3A168669" w14:textId="45AA8BF2" w:rsidR="59C16770" w:rsidRDefault="59C16770"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8,587</w:t>
            </w:r>
          </w:p>
        </w:tc>
        <w:tc>
          <w:tcPr>
            <w:tcW w:w="1560" w:type="dxa"/>
          </w:tcPr>
          <w:p w14:paraId="015CAAE1" w14:textId="1948AE25" w:rsidR="03C06875" w:rsidRDefault="03C06875"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8,588</w:t>
            </w:r>
          </w:p>
        </w:tc>
        <w:tc>
          <w:tcPr>
            <w:tcW w:w="1560" w:type="dxa"/>
          </w:tcPr>
          <w:p w14:paraId="706B3009" w14:textId="040C2A73" w:rsidR="2E00BAE5" w:rsidRDefault="2E00BAE5"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0</w:t>
            </w:r>
          </w:p>
        </w:tc>
        <w:tc>
          <w:tcPr>
            <w:tcW w:w="1560" w:type="dxa"/>
          </w:tcPr>
          <w:p w14:paraId="3AA9F6A8" w14:textId="5D25DAFB" w:rsidR="2E00BAE5" w:rsidRDefault="2E00BAE5"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3.7%</w:t>
            </w:r>
          </w:p>
        </w:tc>
        <w:tc>
          <w:tcPr>
            <w:tcW w:w="1560" w:type="dxa"/>
          </w:tcPr>
          <w:p w14:paraId="125430C4" w14:textId="1801611E" w:rsidR="2E00BAE5" w:rsidRDefault="2E00BAE5"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w:t>
            </w:r>
            <w:r w:rsidR="4BF812AF" w:rsidRPr="3572C538">
              <w:rPr>
                <w:rFonts w:ascii="Times New Roman" w:eastAsia="Times New Roman" w:hAnsi="Times New Roman" w:cs="Times New Roman"/>
                <w:b/>
                <w:bCs/>
                <w:sz w:val="24"/>
                <w:szCs w:val="24"/>
              </w:rPr>
              <w:t>3.7) %</w:t>
            </w:r>
          </w:p>
        </w:tc>
      </w:tr>
      <w:tr w:rsidR="3572C538" w14:paraId="31B53841" w14:textId="77777777" w:rsidTr="3572C538">
        <w:trPr>
          <w:trHeight w:val="300"/>
        </w:trPr>
        <w:tc>
          <w:tcPr>
            <w:tcW w:w="1560" w:type="dxa"/>
          </w:tcPr>
          <w:p w14:paraId="531CFB8A" w14:textId="071B1DF6" w:rsidR="59C16770" w:rsidRDefault="59C16770"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Vision</w:t>
            </w:r>
          </w:p>
        </w:tc>
        <w:tc>
          <w:tcPr>
            <w:tcW w:w="1560" w:type="dxa"/>
          </w:tcPr>
          <w:p w14:paraId="4B09C63B" w14:textId="1792ACDB" w:rsidR="59C16770" w:rsidRDefault="59C16770"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4,849</w:t>
            </w:r>
          </w:p>
        </w:tc>
        <w:tc>
          <w:tcPr>
            <w:tcW w:w="1560" w:type="dxa"/>
          </w:tcPr>
          <w:p w14:paraId="393600F7" w14:textId="6327F816" w:rsidR="12A8EBB8" w:rsidRDefault="12A8EBB8"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4,688</w:t>
            </w:r>
          </w:p>
        </w:tc>
        <w:tc>
          <w:tcPr>
            <w:tcW w:w="1560" w:type="dxa"/>
          </w:tcPr>
          <w:p w14:paraId="1A45C03D" w14:textId="7427D6BE" w:rsidR="010A32D8" w:rsidRDefault="010A32D8"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3.4</w:t>
            </w:r>
          </w:p>
        </w:tc>
        <w:tc>
          <w:tcPr>
            <w:tcW w:w="1560" w:type="dxa"/>
          </w:tcPr>
          <w:p w14:paraId="1502E153" w14:textId="6AAA55D3" w:rsidR="010A32D8" w:rsidRDefault="010A32D8"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9.5</w:t>
            </w:r>
          </w:p>
        </w:tc>
        <w:tc>
          <w:tcPr>
            <w:tcW w:w="1560" w:type="dxa"/>
          </w:tcPr>
          <w:p w14:paraId="0A156903" w14:textId="01167210" w:rsidR="010A32D8" w:rsidRDefault="010A32D8"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(6.1)</w:t>
            </w:r>
          </w:p>
        </w:tc>
      </w:tr>
      <w:tr w:rsidR="3572C538" w14:paraId="31A5D5BF" w14:textId="77777777" w:rsidTr="3572C538">
        <w:trPr>
          <w:trHeight w:val="300"/>
        </w:trPr>
        <w:tc>
          <w:tcPr>
            <w:tcW w:w="1560" w:type="dxa"/>
          </w:tcPr>
          <w:p w14:paraId="0981934B" w14:textId="5BFBFB7A" w:rsidR="59C16770" w:rsidRDefault="59C16770"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Interventional Solutions</w:t>
            </w:r>
          </w:p>
        </w:tc>
        <w:tc>
          <w:tcPr>
            <w:tcW w:w="1560" w:type="dxa"/>
          </w:tcPr>
          <w:p w14:paraId="494CD3AA" w14:textId="6C611D15" w:rsidR="59C16770" w:rsidRDefault="59C16770"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4,300</w:t>
            </w:r>
          </w:p>
        </w:tc>
        <w:tc>
          <w:tcPr>
            <w:tcW w:w="1560" w:type="dxa"/>
          </w:tcPr>
          <w:p w14:paraId="686553FC" w14:textId="078A4442" w:rsidR="52288B7A" w:rsidRDefault="52288B7A"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3,971</w:t>
            </w:r>
          </w:p>
        </w:tc>
        <w:tc>
          <w:tcPr>
            <w:tcW w:w="1560" w:type="dxa"/>
          </w:tcPr>
          <w:p w14:paraId="19E1EEBA" w14:textId="2230D3FB" w:rsidR="45917C4B" w:rsidRDefault="45917C4B"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8.3</w:t>
            </w:r>
          </w:p>
        </w:tc>
        <w:tc>
          <w:tcPr>
            <w:tcW w:w="1560" w:type="dxa"/>
          </w:tcPr>
          <w:p w14:paraId="7FA8A8C6" w14:textId="16D0508D" w:rsidR="45917C4B" w:rsidRDefault="45917C4B"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13.7</w:t>
            </w:r>
          </w:p>
        </w:tc>
        <w:tc>
          <w:tcPr>
            <w:tcW w:w="1560" w:type="dxa"/>
          </w:tcPr>
          <w:p w14:paraId="6B16563E" w14:textId="32AB3B31" w:rsidR="76BE5482" w:rsidRDefault="76BE5482"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(5.4)</w:t>
            </w:r>
          </w:p>
        </w:tc>
      </w:tr>
      <w:tr w:rsidR="3572C538" w14:paraId="3948880F" w14:textId="77777777" w:rsidTr="3572C538">
        <w:trPr>
          <w:trHeight w:val="300"/>
        </w:trPr>
        <w:tc>
          <w:tcPr>
            <w:tcW w:w="1560" w:type="dxa"/>
          </w:tcPr>
          <w:p w14:paraId="1D7A113B" w14:textId="0BF95E2B" w:rsidR="59C16770" w:rsidRDefault="59C16770"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Total Medtech sales</w:t>
            </w:r>
          </w:p>
        </w:tc>
        <w:tc>
          <w:tcPr>
            <w:tcW w:w="1560" w:type="dxa"/>
          </w:tcPr>
          <w:p w14:paraId="55E98913" w14:textId="49320BD4" w:rsidR="59C16770" w:rsidRDefault="59C16770"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$27,427</w:t>
            </w:r>
          </w:p>
        </w:tc>
        <w:tc>
          <w:tcPr>
            <w:tcW w:w="1560" w:type="dxa"/>
          </w:tcPr>
          <w:p w14:paraId="41219135" w14:textId="5DDF0389" w:rsidR="43A3F061" w:rsidRDefault="43A3F061"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27,060</w:t>
            </w:r>
          </w:p>
        </w:tc>
        <w:tc>
          <w:tcPr>
            <w:tcW w:w="1560" w:type="dxa"/>
          </w:tcPr>
          <w:p w14:paraId="4EEB466C" w14:textId="07EA7786" w:rsidR="43DC7A94" w:rsidRDefault="43DC7A94"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1.4%</w:t>
            </w:r>
          </w:p>
        </w:tc>
        <w:tc>
          <w:tcPr>
            <w:tcW w:w="1560" w:type="dxa"/>
          </w:tcPr>
          <w:p w14:paraId="11D21283" w14:textId="525B8EE7" w:rsidR="43DC7A94" w:rsidRDefault="43DC7A94"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6.2%</w:t>
            </w:r>
          </w:p>
        </w:tc>
        <w:tc>
          <w:tcPr>
            <w:tcW w:w="1560" w:type="dxa"/>
          </w:tcPr>
          <w:p w14:paraId="26F0C0EC" w14:textId="72995737" w:rsidR="43DC7A94" w:rsidRDefault="43DC7A94"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(4.8)%</w:t>
            </w:r>
          </w:p>
        </w:tc>
      </w:tr>
    </w:tbl>
    <w:p w14:paraId="2C6C0476" w14:textId="3AC95BEB" w:rsidR="286419BA" w:rsidRDefault="286419BA" w:rsidP="286419BA">
      <w:pPr>
        <w:rPr>
          <w:rFonts w:ascii="Times New Roman" w:eastAsia="Times New Roman" w:hAnsi="Times New Roman" w:cs="Times New Roman"/>
          <w:sz w:val="24"/>
          <w:szCs w:val="24"/>
        </w:rPr>
      </w:pPr>
    </w:p>
    <w:p w14:paraId="2BE0C528" w14:textId="77777777" w:rsidR="002171DC" w:rsidRDefault="002171DC" w:rsidP="002171DC">
      <w:r w:rsidRPr="0056541D">
        <w:rPr>
          <w:highlight w:val="green"/>
        </w:rPr>
        <w:t xml:space="preserve">Each of the three segments, Consumer, Pharmaceuticals and Medical Devices have sub segments with product lines </w:t>
      </w:r>
      <w:r>
        <w:rPr>
          <w:highlight w:val="green"/>
        </w:rPr>
        <w:t xml:space="preserve">like Remicade, </w:t>
      </w:r>
      <w:r w:rsidRPr="00C8728A">
        <w:rPr>
          <w:highlight w:val="green"/>
        </w:rPr>
        <w:t xml:space="preserve">Darzalex , Stelara and Tremfya  or </w:t>
      </w:r>
      <w:r w:rsidRPr="0056541D">
        <w:rPr>
          <w:highlight w:val="green"/>
        </w:rPr>
        <w:t>Surgery, Orthopaedics and Intervention solutions. All of these lines have US &amp; International sales. US revenue can be driven by annual growth rates, international revenue growth has two components, organic growth and currency impact</w:t>
      </w:r>
      <w:r>
        <w:t>.</w:t>
      </w:r>
    </w:p>
    <w:p w14:paraId="3952275C" w14:textId="6CF000ED" w:rsidR="3572C538" w:rsidRDefault="3572C538" w:rsidP="3572C538">
      <w:pPr>
        <w:rPr>
          <w:rFonts w:ascii="Times New Roman" w:eastAsia="Times New Roman" w:hAnsi="Times New Roman" w:cs="Times New Roman"/>
          <w:sz w:val="24"/>
          <w:szCs w:val="24"/>
        </w:rPr>
      </w:pPr>
      <w:bookmarkStart w:id="0" w:name="_GoBack"/>
      <w:bookmarkEnd w:id="0"/>
    </w:p>
    <w:p w14:paraId="51B3F201" w14:textId="77C34FF8" w:rsidR="62A12479" w:rsidRDefault="62A12479"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Cost drivers for Johnson and Johnson:</w:t>
      </w:r>
    </w:p>
    <w:p w14:paraId="4C9BD19D" w14:textId="48943F33" w:rsidR="7ED7617B" w:rsidRDefault="7ED7617B" w:rsidP="3572C538">
      <w:pPr>
        <w:rPr>
          <w:rFonts w:ascii="Times New Roman" w:eastAsia="Times New Roman" w:hAnsi="Times New Roman" w:cs="Times New Roman"/>
          <w:sz w:val="24"/>
          <w:szCs w:val="24"/>
        </w:rPr>
      </w:pPr>
      <w:r w:rsidRPr="3572C538">
        <w:rPr>
          <w:rFonts w:ascii="Times New Roman" w:eastAsia="Times New Roman" w:hAnsi="Times New Roman" w:cs="Times New Roman"/>
          <w:b/>
          <w:bCs/>
          <w:sz w:val="24"/>
          <w:szCs w:val="24"/>
        </w:rPr>
        <w:t>Research and developmen</w:t>
      </w:r>
      <w:r w:rsidRPr="3572C538">
        <w:rPr>
          <w:rFonts w:ascii="Times New Roman" w:eastAsia="Times New Roman" w:hAnsi="Times New Roman" w:cs="Times New Roman"/>
          <w:sz w:val="24"/>
          <w:szCs w:val="24"/>
        </w:rPr>
        <w:t>t</w:t>
      </w:r>
      <w:r w:rsidR="3639AC1B" w:rsidRPr="3572C538">
        <w:rPr>
          <w:rFonts w:ascii="Times New Roman" w:eastAsia="Times New Roman" w:hAnsi="Times New Roman" w:cs="Times New Roman"/>
          <w:sz w:val="24"/>
          <w:szCs w:val="24"/>
        </w:rPr>
        <w:t>: Research and development</w:t>
      </w:r>
      <w:r w:rsidRPr="3572C538">
        <w:rPr>
          <w:rFonts w:ascii="Times New Roman" w:eastAsia="Times New Roman" w:hAnsi="Times New Roman" w:cs="Times New Roman"/>
          <w:sz w:val="24"/>
          <w:szCs w:val="24"/>
        </w:rPr>
        <w:t xml:space="preserve"> activities represent a significant part of the Company’s business. These expenditures relate to the processes of discovering, testing and developing</w:t>
      </w:r>
      <w:r w:rsidR="1C4A8724"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new</w:t>
      </w:r>
      <w:r w:rsidR="2826D6FD"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products, upfront</w:t>
      </w:r>
      <w:r w:rsidR="2EB03600"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payments</w:t>
      </w:r>
      <w:r w:rsidR="32E624D3"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and</w:t>
      </w:r>
      <w:r w:rsidR="5408B8BC"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developmental</w:t>
      </w:r>
      <w:r w:rsidR="3D7C46AD"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milestones, improving</w:t>
      </w:r>
      <w:r w:rsidR="66061847"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existing</w:t>
      </w:r>
      <w:r w:rsidR="514A045F"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lastRenderedPageBreak/>
        <w:t>products,</w:t>
      </w:r>
      <w:r w:rsidR="311B0825"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as</w:t>
      </w:r>
      <w:r w:rsidR="41B13F32"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well</w:t>
      </w:r>
      <w:r w:rsidR="1DC00624"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as</w:t>
      </w:r>
      <w:r w:rsidR="74EFEFA2"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ensuring</w:t>
      </w:r>
      <w:r w:rsidR="64FAE5D4"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product</w:t>
      </w:r>
      <w:r w:rsidR="3D3F131D"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efficacy</w:t>
      </w:r>
      <w:r w:rsidR="40549ECE"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and</w:t>
      </w:r>
      <w:r w:rsidR="7A0325DE"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regulatory</w:t>
      </w:r>
      <w:r w:rsidR="300381D8"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compliance</w:t>
      </w:r>
      <w:r w:rsidR="4646A471"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prior</w:t>
      </w:r>
      <w:r w:rsidR="69D8CC8A"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to</w:t>
      </w:r>
      <w:r w:rsidR="69D8CC8A" w:rsidRPr="3572C538">
        <w:rPr>
          <w:rFonts w:ascii="Times New Roman" w:eastAsia="Times New Roman" w:hAnsi="Times New Roman" w:cs="Times New Roman"/>
          <w:sz w:val="24"/>
          <w:szCs w:val="24"/>
        </w:rPr>
        <w:t xml:space="preserve"> </w:t>
      </w:r>
      <w:r w:rsidR="67BC991D" w:rsidRPr="3572C538">
        <w:rPr>
          <w:rFonts w:ascii="Times New Roman" w:eastAsia="Times New Roman" w:hAnsi="Times New Roman" w:cs="Times New Roman"/>
          <w:sz w:val="24"/>
          <w:szCs w:val="24"/>
        </w:rPr>
        <w:t>launch. The</w:t>
      </w:r>
      <w:r w:rsidR="6B0BDA36"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 xml:space="preserve">Company </w:t>
      </w:r>
      <w:r w:rsidR="1CCEB946" w:rsidRPr="3572C538">
        <w:rPr>
          <w:rFonts w:ascii="Times New Roman" w:eastAsia="Times New Roman" w:hAnsi="Times New Roman" w:cs="Times New Roman"/>
          <w:sz w:val="24"/>
          <w:szCs w:val="24"/>
        </w:rPr>
        <w:t>remains committed</w:t>
      </w:r>
      <w:r w:rsidR="2888F93F"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to</w:t>
      </w:r>
      <w:r w:rsidR="2D17FE79"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investing</w:t>
      </w:r>
      <w:r w:rsidR="6817DB70" w:rsidRPr="3572C538">
        <w:rPr>
          <w:rFonts w:ascii="Times New Roman" w:eastAsia="Times New Roman" w:hAnsi="Times New Roman" w:cs="Times New Roman"/>
          <w:sz w:val="24"/>
          <w:szCs w:val="24"/>
        </w:rPr>
        <w:t xml:space="preserve"> </w:t>
      </w:r>
      <w:r w:rsidR="36766BFE" w:rsidRPr="3572C538">
        <w:rPr>
          <w:rFonts w:ascii="Times New Roman" w:eastAsia="Times New Roman" w:hAnsi="Times New Roman" w:cs="Times New Roman"/>
          <w:sz w:val="24"/>
          <w:szCs w:val="24"/>
        </w:rPr>
        <w:t>in research</w:t>
      </w:r>
      <w:r w:rsidR="400AAFE6"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and</w:t>
      </w:r>
      <w:r w:rsidR="251464C6"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development</w:t>
      </w:r>
      <w:r w:rsidR="3A7C76E9"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with</w:t>
      </w:r>
      <w:r w:rsidR="42DDC6BB"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the</w:t>
      </w:r>
      <w:r w:rsidR="5CA2342B"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aim</w:t>
      </w:r>
      <w:r w:rsidR="43F8BBDB"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of</w:t>
      </w:r>
      <w:r w:rsidR="356F5E02"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delivering</w:t>
      </w:r>
      <w:r w:rsidR="61412A7B"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high</w:t>
      </w:r>
      <w:r w:rsidR="59CCA3A9"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quality</w:t>
      </w:r>
      <w:r w:rsidR="6B8247CB"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and</w:t>
      </w:r>
      <w:r w:rsidR="0DBAF34E"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innovative</w:t>
      </w:r>
      <w:r w:rsidR="070B60D8"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products. Research</w:t>
      </w:r>
      <w:r w:rsidR="08E5F893"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and</w:t>
      </w:r>
      <w:r w:rsidR="1F14AEBC"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Development</w:t>
      </w:r>
      <w:r w:rsidR="2B3B98CA"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decreased</w:t>
      </w:r>
      <w:r w:rsidR="625559A8"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as</w:t>
      </w:r>
      <w:r w:rsidR="5538D9E9"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w:t>
      </w:r>
      <w:r w:rsidR="0FFE07FE"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percent</w:t>
      </w:r>
      <w:r w:rsidR="487C7A59"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to</w:t>
      </w:r>
      <w:r w:rsidR="032452DF"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sales</w:t>
      </w:r>
      <w:r w:rsidR="33A4FC00"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primarily</w:t>
      </w:r>
      <w:r w:rsidR="55905592"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driven</w:t>
      </w:r>
      <w:r w:rsidR="2BA127B0"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 xml:space="preserve">by: </w:t>
      </w:r>
    </w:p>
    <w:p w14:paraId="52FF100B" w14:textId="557DA28E" w:rsidR="158C1EB4" w:rsidRDefault="158C1EB4" w:rsidP="3572C538">
      <w:pPr>
        <w:rPr>
          <w:rFonts w:ascii="Times New Roman" w:eastAsia="Times New Roman" w:hAnsi="Times New Roman" w:cs="Times New Roman"/>
          <w:sz w:val="24"/>
          <w:szCs w:val="24"/>
        </w:rPr>
      </w:pPr>
      <w:r w:rsidRPr="3572C538">
        <w:rPr>
          <w:rFonts w:ascii="Times New Roman" w:eastAsia="Times New Roman" w:hAnsi="Times New Roman" w:cs="Times New Roman"/>
          <w:sz w:val="24"/>
          <w:szCs w:val="24"/>
        </w:rPr>
        <w:t>• Lower milestone payments in the pharmaceutical business</w:t>
      </w:r>
    </w:p>
    <w:p w14:paraId="51856A02" w14:textId="79B42E3A" w:rsidR="158C1EB4" w:rsidRDefault="158C1EB4"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Cost of Products Sold and Selling, Marketing and Administrative Expenses:</w:t>
      </w:r>
    </w:p>
    <w:p w14:paraId="03064091" w14:textId="17D0002C" w:rsidR="158C1EB4" w:rsidRDefault="158C1EB4" w:rsidP="3572C538">
      <w:pPr>
        <w:rPr>
          <w:rFonts w:ascii="Times New Roman" w:eastAsia="Times New Roman" w:hAnsi="Times New Roman" w:cs="Times New Roman"/>
          <w:sz w:val="24"/>
          <w:szCs w:val="24"/>
        </w:rPr>
      </w:pPr>
      <w:r w:rsidRPr="002171DC">
        <w:rPr>
          <w:rFonts w:ascii="Times New Roman" w:eastAsia="Times New Roman" w:hAnsi="Times New Roman" w:cs="Times New Roman"/>
          <w:sz w:val="24"/>
          <w:szCs w:val="24"/>
          <w:highlight w:val="cyan"/>
        </w:rPr>
        <w:t>The cost of goods sold increased as a percentage of sales driven by</w:t>
      </w:r>
    </w:p>
    <w:p w14:paraId="36A59ECB" w14:textId="2A120F05" w:rsidR="1F1EE3BD" w:rsidRDefault="1F1EE3BD" w:rsidP="3572C538">
      <w:pPr>
        <w:rPr>
          <w:rFonts w:ascii="Times New Roman" w:eastAsia="Times New Roman" w:hAnsi="Times New Roman" w:cs="Times New Roman"/>
          <w:sz w:val="24"/>
          <w:szCs w:val="24"/>
        </w:rPr>
      </w:pPr>
      <w:r w:rsidRPr="3572C538">
        <w:rPr>
          <w:rFonts w:ascii="Times New Roman" w:eastAsia="Times New Roman" w:hAnsi="Times New Roman" w:cs="Times New Roman"/>
          <w:sz w:val="24"/>
          <w:szCs w:val="24"/>
        </w:rPr>
        <w:t xml:space="preserve"> •One-time COVID-19 vaccine manufacturing exit related costs </w:t>
      </w:r>
    </w:p>
    <w:p w14:paraId="770EDF06" w14:textId="39102BEC" w:rsidR="1F1EE3BD" w:rsidRDefault="1F1EE3BD" w:rsidP="3572C538">
      <w:pPr>
        <w:rPr>
          <w:rFonts w:ascii="Times New Roman" w:eastAsia="Times New Roman" w:hAnsi="Times New Roman" w:cs="Times New Roman"/>
          <w:sz w:val="24"/>
          <w:szCs w:val="24"/>
        </w:rPr>
      </w:pPr>
      <w:r w:rsidRPr="3572C538">
        <w:rPr>
          <w:rFonts w:ascii="Times New Roman" w:eastAsia="Times New Roman" w:hAnsi="Times New Roman" w:cs="Times New Roman"/>
          <w:sz w:val="24"/>
          <w:szCs w:val="24"/>
        </w:rPr>
        <w:t xml:space="preserve">•Currency impacts in the pharmaceutical segment </w:t>
      </w:r>
    </w:p>
    <w:p w14:paraId="3CEE80D5" w14:textId="27047862" w:rsidR="1F1EE3BD" w:rsidRDefault="1F1EE3BD" w:rsidP="3572C538">
      <w:pPr>
        <w:rPr>
          <w:rFonts w:ascii="Times New Roman" w:eastAsia="Times New Roman" w:hAnsi="Times New Roman" w:cs="Times New Roman"/>
          <w:sz w:val="24"/>
          <w:szCs w:val="24"/>
        </w:rPr>
      </w:pPr>
      <w:r w:rsidRPr="3572C538">
        <w:rPr>
          <w:rFonts w:ascii="Times New Roman" w:eastAsia="Times New Roman" w:hAnsi="Times New Roman" w:cs="Times New Roman"/>
          <w:sz w:val="24"/>
          <w:szCs w:val="24"/>
        </w:rPr>
        <w:t>•Commodity inflation in</w:t>
      </w:r>
      <w:r w:rsidR="1FA315DF"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the</w:t>
      </w:r>
      <w:r w:rsidR="403A0437"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MedTech</w:t>
      </w:r>
      <w:r w:rsidR="043E9ED6"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and</w:t>
      </w:r>
      <w:r w:rsidR="622BBB7A" w:rsidRPr="3572C538">
        <w:rPr>
          <w:rFonts w:ascii="Times New Roman" w:eastAsia="Times New Roman" w:hAnsi="Times New Roman" w:cs="Times New Roman"/>
          <w:sz w:val="24"/>
          <w:szCs w:val="24"/>
        </w:rPr>
        <w:t xml:space="preserve"> </w:t>
      </w:r>
      <w:r w:rsidR="0BA2D620" w:rsidRPr="3572C538">
        <w:rPr>
          <w:rFonts w:ascii="Times New Roman" w:eastAsia="Times New Roman" w:hAnsi="Times New Roman" w:cs="Times New Roman"/>
          <w:sz w:val="24"/>
          <w:szCs w:val="24"/>
        </w:rPr>
        <w:t xml:space="preserve">Consumer Health </w:t>
      </w:r>
      <w:r w:rsidRPr="3572C538">
        <w:rPr>
          <w:rFonts w:ascii="Times New Roman" w:eastAsia="Times New Roman" w:hAnsi="Times New Roman" w:cs="Times New Roman"/>
          <w:sz w:val="24"/>
          <w:szCs w:val="24"/>
        </w:rPr>
        <w:t>segments partially</w:t>
      </w:r>
      <w:r w:rsidR="2E0BAE1A"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offset</w:t>
      </w:r>
      <w:r w:rsidR="293BD350"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by</w:t>
      </w:r>
    </w:p>
    <w:p w14:paraId="3A85A161" w14:textId="2AB9F799" w:rsidR="1F1EE3BD" w:rsidRDefault="1F1EE3BD" w:rsidP="3572C538">
      <w:pPr>
        <w:rPr>
          <w:rFonts w:ascii="Times New Roman" w:eastAsia="Times New Roman" w:hAnsi="Times New Roman" w:cs="Times New Roman"/>
          <w:sz w:val="24"/>
          <w:szCs w:val="24"/>
        </w:rPr>
      </w:pPr>
      <w:r w:rsidRPr="3572C538">
        <w:rPr>
          <w:rFonts w:ascii="Times New Roman" w:eastAsia="Times New Roman" w:hAnsi="Times New Roman" w:cs="Times New Roman"/>
          <w:sz w:val="24"/>
          <w:szCs w:val="24"/>
        </w:rPr>
        <w:t xml:space="preserve"> •Supply</w:t>
      </w:r>
      <w:r w:rsidR="3ADD07AE"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chain</w:t>
      </w:r>
      <w:r w:rsidR="1FA84FF5"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benefits</w:t>
      </w:r>
      <w:r w:rsidR="3B3571D8"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in</w:t>
      </w:r>
      <w:r w:rsidR="6D118797"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the</w:t>
      </w:r>
      <w:r w:rsidR="2823F1AE"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Consumer</w:t>
      </w:r>
      <w:r w:rsidR="58C0E77D"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Health</w:t>
      </w:r>
      <w:r w:rsidR="7E75BD2D"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segment</w:t>
      </w:r>
    </w:p>
    <w:p w14:paraId="0EB9CB84" w14:textId="544C5632" w:rsidR="1F1EE3BD" w:rsidRDefault="1F1EE3BD" w:rsidP="3572C538">
      <w:pPr>
        <w:rPr>
          <w:rFonts w:ascii="Times New Roman" w:eastAsia="Times New Roman" w:hAnsi="Times New Roman" w:cs="Times New Roman"/>
          <w:sz w:val="24"/>
          <w:szCs w:val="24"/>
        </w:rPr>
      </w:pPr>
      <w:r w:rsidRPr="3572C538">
        <w:rPr>
          <w:rFonts w:ascii="Times New Roman" w:eastAsia="Times New Roman" w:hAnsi="Times New Roman" w:cs="Times New Roman"/>
          <w:sz w:val="24"/>
          <w:szCs w:val="24"/>
        </w:rPr>
        <w:t xml:space="preserve"> The</w:t>
      </w:r>
      <w:r w:rsidR="731B567B"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intangible</w:t>
      </w:r>
      <w:r w:rsidR="79B234ED"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asset</w:t>
      </w:r>
      <w:r w:rsidR="4C24FD25"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amortization</w:t>
      </w:r>
      <w:r w:rsidR="40B2E91A"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expense</w:t>
      </w:r>
      <w:r w:rsidR="1AA74098"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included</w:t>
      </w:r>
      <w:r w:rsidR="10AA5137"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in</w:t>
      </w:r>
      <w:r w:rsidR="320D4F09"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cost</w:t>
      </w:r>
      <w:r w:rsidR="12F85EB4"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of</w:t>
      </w:r>
      <w:r w:rsidR="10A2FB3D"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products</w:t>
      </w:r>
      <w:r w:rsidR="27ECF5FF"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sold</w:t>
      </w:r>
      <w:r w:rsidR="0E7610F1"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was</w:t>
      </w:r>
      <w:r w:rsidR="6C1E4A8A"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$4.3billion</w:t>
      </w:r>
      <w:r w:rsidR="47358047"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and</w:t>
      </w:r>
      <w:r w:rsidR="3139A6CB"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$4.7billion</w:t>
      </w:r>
      <w:r w:rsidR="1768DDB9"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for</w:t>
      </w:r>
      <w:r w:rsidR="586C4120"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the</w:t>
      </w:r>
      <w:r w:rsidR="31E2CBA1"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fiscal years</w:t>
      </w:r>
      <w:r w:rsidR="60EFF793"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2022</w:t>
      </w:r>
      <w:r w:rsidR="7982E27C"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and</w:t>
      </w:r>
      <w:r w:rsidR="54EF5364" w:rsidRPr="3572C538">
        <w:rPr>
          <w:rFonts w:ascii="Times New Roman" w:eastAsia="Times New Roman" w:hAnsi="Times New Roman" w:cs="Times New Roman"/>
          <w:sz w:val="24"/>
          <w:szCs w:val="24"/>
        </w:rPr>
        <w:t xml:space="preserve"> 2021, respectively</w:t>
      </w:r>
      <w:r w:rsidRPr="3572C538">
        <w:rPr>
          <w:rFonts w:ascii="Times New Roman" w:eastAsia="Times New Roman" w:hAnsi="Times New Roman" w:cs="Times New Roman"/>
          <w:sz w:val="24"/>
          <w:szCs w:val="24"/>
        </w:rPr>
        <w:t>.</w:t>
      </w:r>
    </w:p>
    <w:p w14:paraId="0EC77860" w14:textId="00226FFF" w:rsidR="1F1EE3BD" w:rsidRDefault="1F1EE3BD" w:rsidP="3572C538">
      <w:pPr>
        <w:rPr>
          <w:rFonts w:ascii="Times New Roman" w:eastAsia="Times New Roman" w:hAnsi="Times New Roman" w:cs="Times New Roman"/>
          <w:sz w:val="24"/>
          <w:szCs w:val="24"/>
        </w:rPr>
      </w:pPr>
      <w:r w:rsidRPr="3572C538">
        <w:rPr>
          <w:rFonts w:ascii="Times New Roman" w:eastAsia="Times New Roman" w:hAnsi="Times New Roman" w:cs="Times New Roman"/>
          <w:sz w:val="24"/>
          <w:szCs w:val="24"/>
        </w:rPr>
        <w:t xml:space="preserve"> </w:t>
      </w:r>
      <w:r w:rsidR="5C0D8718" w:rsidRPr="3572C538">
        <w:rPr>
          <w:rFonts w:ascii="Times New Roman" w:eastAsia="Times New Roman" w:hAnsi="Times New Roman" w:cs="Times New Roman"/>
          <w:sz w:val="24"/>
          <w:szCs w:val="24"/>
        </w:rPr>
        <w:t>Selling, Marketing and Administrative Expenses decreased as a percent to sales driven by</w:t>
      </w:r>
      <w:r w:rsidRPr="3572C538">
        <w:rPr>
          <w:rFonts w:ascii="Times New Roman" w:eastAsia="Times New Roman" w:hAnsi="Times New Roman" w:cs="Times New Roman"/>
          <w:sz w:val="24"/>
          <w:szCs w:val="24"/>
        </w:rPr>
        <w:t>:</w:t>
      </w:r>
    </w:p>
    <w:p w14:paraId="30420F33" w14:textId="18F9DA16" w:rsidR="1F1EE3BD" w:rsidRDefault="1F1EE3BD" w:rsidP="3572C538">
      <w:pPr>
        <w:rPr>
          <w:rFonts w:ascii="Times New Roman" w:eastAsia="Times New Roman" w:hAnsi="Times New Roman" w:cs="Times New Roman"/>
          <w:sz w:val="24"/>
          <w:szCs w:val="24"/>
        </w:rPr>
      </w:pPr>
      <w:r w:rsidRPr="3572C538">
        <w:rPr>
          <w:rFonts w:ascii="Times New Roman" w:eastAsia="Times New Roman" w:hAnsi="Times New Roman" w:cs="Times New Roman"/>
          <w:sz w:val="24"/>
          <w:szCs w:val="24"/>
        </w:rPr>
        <w:t xml:space="preserve"> •Reduction</w:t>
      </w:r>
      <w:r w:rsidR="40426A2C"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of</w:t>
      </w:r>
      <w:r w:rsidR="3C05C374"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brand</w:t>
      </w:r>
      <w:r w:rsidR="30BD4D7E"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marketing</w:t>
      </w:r>
      <w:r w:rsidR="130A5A64"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expenses</w:t>
      </w:r>
      <w:r w:rsidR="6F32B3DD"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in</w:t>
      </w:r>
      <w:r w:rsidR="6F32B3DD"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the</w:t>
      </w:r>
      <w:r w:rsidR="5BD9BCE6"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Pharmaceutical</w:t>
      </w:r>
      <w:r w:rsidR="01850D4F"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and</w:t>
      </w:r>
      <w:r w:rsidR="6ACB7E71"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Consumer</w:t>
      </w:r>
      <w:r w:rsidR="3A43FAAC" w:rsidRPr="3572C538">
        <w:rPr>
          <w:rFonts w:ascii="Times New Roman" w:eastAsia="Times New Roman" w:hAnsi="Times New Roman" w:cs="Times New Roman"/>
          <w:sz w:val="24"/>
          <w:szCs w:val="24"/>
        </w:rPr>
        <w:t xml:space="preserve"> </w:t>
      </w:r>
      <w:r w:rsidRPr="3572C538">
        <w:rPr>
          <w:rFonts w:ascii="Times New Roman" w:eastAsia="Times New Roman" w:hAnsi="Times New Roman" w:cs="Times New Roman"/>
          <w:sz w:val="24"/>
          <w:szCs w:val="24"/>
        </w:rPr>
        <w:t>He</w:t>
      </w:r>
      <w:r w:rsidR="25039FE2" w:rsidRPr="3572C538">
        <w:rPr>
          <w:rFonts w:ascii="Times New Roman" w:eastAsia="Times New Roman" w:hAnsi="Times New Roman" w:cs="Times New Roman"/>
          <w:sz w:val="24"/>
          <w:szCs w:val="24"/>
        </w:rPr>
        <w:t xml:space="preserve">alth </w:t>
      </w:r>
      <w:r w:rsidR="3D2F1BB7" w:rsidRPr="3572C538">
        <w:rPr>
          <w:rFonts w:ascii="Times New Roman" w:eastAsia="Times New Roman" w:hAnsi="Times New Roman" w:cs="Times New Roman"/>
          <w:sz w:val="24"/>
          <w:szCs w:val="24"/>
        </w:rPr>
        <w:t>segment</w:t>
      </w:r>
    </w:p>
    <w:p w14:paraId="57D51131" w14:textId="77777777" w:rsidR="002171DC" w:rsidRPr="00556097" w:rsidRDefault="002171DC" w:rsidP="002171DC">
      <w:pPr>
        <w:rPr>
          <w:highlight w:val="green"/>
          <w:u w:val="single"/>
        </w:rPr>
      </w:pPr>
      <w:r w:rsidRPr="00556097">
        <w:rPr>
          <w:highlight w:val="green"/>
          <w:u w:val="single"/>
        </w:rPr>
        <w:t>Cost Drivers</w:t>
      </w:r>
      <w:r>
        <w:rPr>
          <w:highlight w:val="green"/>
          <w:u w:val="single"/>
        </w:rPr>
        <w:t xml:space="preserve"> – as % of revenue (trend analysis)</w:t>
      </w:r>
    </w:p>
    <w:p w14:paraId="24016F33" w14:textId="77777777" w:rsidR="002171DC" w:rsidRPr="00556097" w:rsidRDefault="002171DC" w:rsidP="002171DC">
      <w:pPr>
        <w:pStyle w:val="ListParagraph"/>
        <w:numPr>
          <w:ilvl w:val="0"/>
          <w:numId w:val="2"/>
        </w:numPr>
        <w:rPr>
          <w:highlight w:val="green"/>
          <w:u w:val="single"/>
        </w:rPr>
      </w:pPr>
      <w:r w:rsidRPr="00556097">
        <w:rPr>
          <w:highlight w:val="green"/>
        </w:rPr>
        <w:t>Selling, Marketing and Administrative Expenses</w:t>
      </w:r>
    </w:p>
    <w:p w14:paraId="6613CEAB" w14:textId="77777777" w:rsidR="002171DC" w:rsidRPr="00556097" w:rsidRDefault="002171DC" w:rsidP="002171DC">
      <w:pPr>
        <w:pStyle w:val="ListParagraph"/>
        <w:numPr>
          <w:ilvl w:val="0"/>
          <w:numId w:val="2"/>
        </w:numPr>
        <w:rPr>
          <w:highlight w:val="green"/>
          <w:u w:val="single"/>
        </w:rPr>
      </w:pPr>
      <w:r w:rsidRPr="00556097">
        <w:rPr>
          <w:highlight w:val="green"/>
        </w:rPr>
        <w:t>Research and Development Expenses</w:t>
      </w:r>
    </w:p>
    <w:p w14:paraId="20EC597A" w14:textId="77777777" w:rsidR="002171DC" w:rsidRPr="00E10FB1" w:rsidRDefault="002171DC" w:rsidP="002171DC">
      <w:pPr>
        <w:pStyle w:val="ListParagraph"/>
        <w:numPr>
          <w:ilvl w:val="0"/>
          <w:numId w:val="2"/>
        </w:numPr>
        <w:rPr>
          <w:highlight w:val="green"/>
          <w:u w:val="single"/>
        </w:rPr>
      </w:pPr>
      <w:r w:rsidRPr="00556097">
        <w:rPr>
          <w:highlight w:val="green"/>
        </w:rPr>
        <w:t>In-process research and development</w:t>
      </w:r>
    </w:p>
    <w:p w14:paraId="2631719E" w14:textId="77777777" w:rsidR="002171DC" w:rsidRPr="00E10FB1" w:rsidRDefault="002171DC" w:rsidP="002171DC">
      <w:pPr>
        <w:pStyle w:val="ListParagraph"/>
        <w:numPr>
          <w:ilvl w:val="0"/>
          <w:numId w:val="2"/>
        </w:numPr>
        <w:rPr>
          <w:highlight w:val="green"/>
          <w:u w:val="single"/>
        </w:rPr>
      </w:pPr>
      <w:r w:rsidRPr="00E10FB1">
        <w:rPr>
          <w:highlight w:val="green"/>
        </w:rPr>
        <w:t>Cost of products sold</w:t>
      </w:r>
    </w:p>
    <w:p w14:paraId="6A86714B" w14:textId="59230F13" w:rsidR="3572C538" w:rsidRDefault="3572C538" w:rsidP="3572C538">
      <w:pPr>
        <w:rPr>
          <w:rFonts w:ascii="Times New Roman" w:eastAsia="Times New Roman" w:hAnsi="Times New Roman" w:cs="Times New Roman"/>
          <w:sz w:val="24"/>
          <w:szCs w:val="24"/>
        </w:rPr>
      </w:pPr>
    </w:p>
    <w:p w14:paraId="082F2976" w14:textId="23E480B8" w:rsidR="3D2F1BB7" w:rsidRDefault="3D2F1BB7" w:rsidP="3572C538">
      <w:pPr>
        <w:rPr>
          <w:rFonts w:ascii="Times New Roman" w:eastAsia="Times New Roman" w:hAnsi="Times New Roman" w:cs="Times New Roman"/>
          <w:b/>
          <w:bCs/>
          <w:sz w:val="24"/>
          <w:szCs w:val="24"/>
        </w:rPr>
      </w:pPr>
      <w:r w:rsidRPr="3572C538">
        <w:rPr>
          <w:rFonts w:ascii="Times New Roman" w:eastAsia="Times New Roman" w:hAnsi="Times New Roman" w:cs="Times New Roman"/>
          <w:b/>
          <w:bCs/>
          <w:sz w:val="24"/>
          <w:szCs w:val="24"/>
        </w:rPr>
        <w:t xml:space="preserve">Financial Performance </w:t>
      </w:r>
      <w:r w:rsidR="0C02238E" w:rsidRPr="3572C538">
        <w:rPr>
          <w:rFonts w:ascii="Times New Roman" w:eastAsia="Times New Roman" w:hAnsi="Times New Roman" w:cs="Times New Roman"/>
          <w:b/>
          <w:bCs/>
          <w:sz w:val="24"/>
          <w:szCs w:val="24"/>
        </w:rPr>
        <w:t>Johnson and Johnson.</w:t>
      </w:r>
    </w:p>
    <w:p w14:paraId="5BCAE8A4" w14:textId="21B3ABCE" w:rsidR="0C02238E" w:rsidRDefault="1607F4B2" w:rsidP="15DD90F3">
      <w:pPr>
        <w:rPr>
          <w:rFonts w:ascii="Times New Roman" w:eastAsia="Times New Roman" w:hAnsi="Times New Roman" w:cs="Times New Roman"/>
          <w:sz w:val="24"/>
          <w:szCs w:val="24"/>
        </w:rPr>
      </w:pPr>
      <w:r w:rsidRPr="21EC3314">
        <w:rPr>
          <w:rFonts w:ascii="Times New Roman" w:eastAsia="Times New Roman" w:hAnsi="Times New Roman" w:cs="Times New Roman"/>
          <w:sz w:val="24"/>
          <w:szCs w:val="24"/>
        </w:rPr>
        <w:t>Johnson and Johnson</w:t>
      </w:r>
      <w:r w:rsidR="0C02238E" w:rsidRPr="21EC3314">
        <w:rPr>
          <w:rFonts w:ascii="Times New Roman" w:eastAsia="Times New Roman" w:hAnsi="Times New Roman" w:cs="Times New Roman"/>
          <w:sz w:val="24"/>
          <w:szCs w:val="24"/>
        </w:rPr>
        <w:t xml:space="preserve"> </w:t>
      </w:r>
      <w:r w:rsidR="38394A44" w:rsidRPr="21EC3314">
        <w:rPr>
          <w:rFonts w:ascii="Times New Roman" w:eastAsia="Times New Roman" w:hAnsi="Times New Roman" w:cs="Times New Roman"/>
          <w:sz w:val="24"/>
          <w:szCs w:val="24"/>
        </w:rPr>
        <w:t xml:space="preserve">total revenue for 2022 was $95bn, a </w:t>
      </w:r>
      <w:r w:rsidR="3659B1E4" w:rsidRPr="21EC3314">
        <w:rPr>
          <w:rFonts w:ascii="Times New Roman" w:eastAsia="Times New Roman" w:hAnsi="Times New Roman" w:cs="Times New Roman"/>
          <w:sz w:val="24"/>
          <w:szCs w:val="24"/>
        </w:rPr>
        <w:t>1</w:t>
      </w:r>
      <w:r w:rsidR="38394A44" w:rsidRPr="21EC3314">
        <w:rPr>
          <w:rFonts w:ascii="Times New Roman" w:eastAsia="Times New Roman" w:hAnsi="Times New Roman" w:cs="Times New Roman"/>
          <w:sz w:val="24"/>
          <w:szCs w:val="24"/>
        </w:rPr>
        <w:t>%</w:t>
      </w:r>
      <w:r w:rsidR="7A0B341F" w:rsidRPr="21EC3314">
        <w:rPr>
          <w:rFonts w:ascii="Times New Roman" w:eastAsia="Times New Roman" w:hAnsi="Times New Roman" w:cs="Times New Roman"/>
          <w:sz w:val="24"/>
          <w:szCs w:val="24"/>
        </w:rPr>
        <w:t xml:space="preserve"> increase from 2021 </w:t>
      </w:r>
      <w:r w:rsidR="2784BDB9" w:rsidRPr="21EC3314">
        <w:rPr>
          <w:rFonts w:ascii="Times New Roman" w:eastAsia="Times New Roman" w:hAnsi="Times New Roman" w:cs="Times New Roman"/>
          <w:sz w:val="24"/>
          <w:szCs w:val="24"/>
        </w:rPr>
        <w:t>revenue</w:t>
      </w:r>
      <w:r w:rsidR="7A0B341F" w:rsidRPr="21EC3314">
        <w:rPr>
          <w:rFonts w:ascii="Times New Roman" w:eastAsia="Times New Roman" w:hAnsi="Times New Roman" w:cs="Times New Roman"/>
          <w:sz w:val="24"/>
          <w:szCs w:val="24"/>
        </w:rPr>
        <w:t xml:space="preserve"> </w:t>
      </w:r>
      <w:r w:rsidR="0F500CD9" w:rsidRPr="21EC3314">
        <w:rPr>
          <w:rFonts w:ascii="Times New Roman" w:eastAsia="Times New Roman" w:hAnsi="Times New Roman" w:cs="Times New Roman"/>
          <w:sz w:val="24"/>
          <w:szCs w:val="24"/>
        </w:rPr>
        <w:t xml:space="preserve">figure of </w:t>
      </w:r>
      <w:r w:rsidR="3EA6B675" w:rsidRPr="21EC3314">
        <w:rPr>
          <w:rFonts w:ascii="Times New Roman" w:eastAsia="Times New Roman" w:hAnsi="Times New Roman" w:cs="Times New Roman"/>
          <w:sz w:val="24"/>
          <w:szCs w:val="24"/>
        </w:rPr>
        <w:t>2021 which was $94bn. Despite the revenue increase, reported</w:t>
      </w:r>
      <w:r w:rsidR="0C02238E" w:rsidRPr="21EC3314">
        <w:rPr>
          <w:rFonts w:ascii="Times New Roman" w:eastAsia="Times New Roman" w:hAnsi="Times New Roman" w:cs="Times New Roman"/>
          <w:sz w:val="24"/>
          <w:szCs w:val="24"/>
        </w:rPr>
        <w:t xml:space="preserve"> </w:t>
      </w:r>
      <w:r w:rsidR="78563B61" w:rsidRPr="21EC3314">
        <w:rPr>
          <w:rFonts w:ascii="Times New Roman" w:eastAsia="Times New Roman" w:hAnsi="Times New Roman" w:cs="Times New Roman"/>
          <w:sz w:val="24"/>
          <w:szCs w:val="24"/>
        </w:rPr>
        <w:t xml:space="preserve">net earnings </w:t>
      </w:r>
      <w:r w:rsidR="0C02238E" w:rsidRPr="21EC3314">
        <w:rPr>
          <w:rFonts w:ascii="Times New Roman" w:eastAsia="Times New Roman" w:hAnsi="Times New Roman" w:cs="Times New Roman"/>
          <w:sz w:val="24"/>
          <w:szCs w:val="24"/>
        </w:rPr>
        <w:t xml:space="preserve">income </w:t>
      </w:r>
      <w:r w:rsidR="7B8DDC23" w:rsidRPr="21EC3314">
        <w:rPr>
          <w:rFonts w:ascii="Times New Roman" w:eastAsia="Times New Roman" w:hAnsi="Times New Roman" w:cs="Times New Roman"/>
          <w:sz w:val="24"/>
          <w:szCs w:val="24"/>
        </w:rPr>
        <w:t>totaling</w:t>
      </w:r>
      <w:r w:rsidR="0C02238E" w:rsidRPr="21EC3314">
        <w:rPr>
          <w:rFonts w:ascii="Times New Roman" w:eastAsia="Times New Roman" w:hAnsi="Times New Roman" w:cs="Times New Roman"/>
          <w:sz w:val="24"/>
          <w:szCs w:val="24"/>
        </w:rPr>
        <w:t xml:space="preserve"> $</w:t>
      </w:r>
      <w:r w:rsidR="2EAE1DA7" w:rsidRPr="21EC3314">
        <w:rPr>
          <w:rFonts w:ascii="Times New Roman" w:eastAsia="Times New Roman" w:hAnsi="Times New Roman" w:cs="Times New Roman"/>
          <w:sz w:val="24"/>
          <w:szCs w:val="24"/>
        </w:rPr>
        <w:t>17.9</w:t>
      </w:r>
      <w:r w:rsidR="0C02238E" w:rsidRPr="21EC3314">
        <w:rPr>
          <w:rFonts w:ascii="Times New Roman" w:eastAsia="Times New Roman" w:hAnsi="Times New Roman" w:cs="Times New Roman"/>
          <w:sz w:val="24"/>
          <w:szCs w:val="24"/>
        </w:rPr>
        <w:t>billion in 2022</w:t>
      </w:r>
      <w:r w:rsidR="29B70955" w:rsidRPr="21EC3314">
        <w:rPr>
          <w:rFonts w:ascii="Times New Roman" w:eastAsia="Times New Roman" w:hAnsi="Times New Roman" w:cs="Times New Roman"/>
          <w:sz w:val="24"/>
          <w:szCs w:val="24"/>
        </w:rPr>
        <w:t xml:space="preserve"> fell by 11%</w:t>
      </w:r>
      <w:r w:rsidR="0C02238E" w:rsidRPr="21EC3314">
        <w:rPr>
          <w:rFonts w:ascii="Times New Roman" w:eastAsia="Times New Roman" w:hAnsi="Times New Roman" w:cs="Times New Roman"/>
          <w:sz w:val="24"/>
          <w:szCs w:val="24"/>
        </w:rPr>
        <w:t xml:space="preserve">, compared to 2021 reported </w:t>
      </w:r>
      <w:r w:rsidR="4C04B90A" w:rsidRPr="21EC3314">
        <w:rPr>
          <w:rFonts w:ascii="Times New Roman" w:eastAsia="Times New Roman" w:hAnsi="Times New Roman" w:cs="Times New Roman"/>
          <w:sz w:val="24"/>
          <w:szCs w:val="24"/>
        </w:rPr>
        <w:t>net earnings</w:t>
      </w:r>
      <w:r w:rsidR="0C02238E" w:rsidRPr="21EC3314">
        <w:rPr>
          <w:rFonts w:ascii="Times New Roman" w:eastAsia="Times New Roman" w:hAnsi="Times New Roman" w:cs="Times New Roman"/>
          <w:sz w:val="24"/>
          <w:szCs w:val="24"/>
        </w:rPr>
        <w:t xml:space="preserve"> of </w:t>
      </w:r>
      <w:bookmarkStart w:id="1" w:name="_Int_gErxqFPD"/>
      <w:r w:rsidR="0C02238E" w:rsidRPr="21EC3314">
        <w:rPr>
          <w:rFonts w:ascii="Times New Roman" w:eastAsia="Times New Roman" w:hAnsi="Times New Roman" w:cs="Times New Roman"/>
          <w:sz w:val="24"/>
          <w:szCs w:val="24"/>
        </w:rPr>
        <w:t>$</w:t>
      </w:r>
      <w:r w:rsidR="32E8F6AD" w:rsidRPr="21EC3314">
        <w:rPr>
          <w:rFonts w:ascii="Times New Roman" w:eastAsia="Times New Roman" w:hAnsi="Times New Roman" w:cs="Times New Roman"/>
          <w:sz w:val="24"/>
          <w:szCs w:val="24"/>
        </w:rPr>
        <w:t>20</w:t>
      </w:r>
      <w:r w:rsidR="0C02238E" w:rsidRPr="21EC3314">
        <w:rPr>
          <w:rFonts w:ascii="Times New Roman" w:eastAsia="Times New Roman" w:hAnsi="Times New Roman" w:cs="Times New Roman"/>
          <w:sz w:val="24"/>
          <w:szCs w:val="24"/>
        </w:rPr>
        <w:t>billion</w:t>
      </w:r>
      <w:bookmarkEnd w:id="1"/>
      <w:r w:rsidR="6B88F330" w:rsidRPr="21EC3314">
        <w:rPr>
          <w:rFonts w:ascii="Times New Roman" w:eastAsia="Times New Roman" w:hAnsi="Times New Roman" w:cs="Times New Roman"/>
          <w:sz w:val="24"/>
          <w:szCs w:val="24"/>
        </w:rPr>
        <w:t>.</w:t>
      </w:r>
      <w:r w:rsidR="0C02238E" w:rsidRPr="21EC3314">
        <w:rPr>
          <w:rFonts w:ascii="Times New Roman" w:eastAsia="Times New Roman" w:hAnsi="Times New Roman" w:cs="Times New Roman"/>
          <w:sz w:val="24"/>
          <w:szCs w:val="24"/>
        </w:rPr>
        <w:t xml:space="preserve"> </w:t>
      </w:r>
    </w:p>
    <w:p w14:paraId="2F4C743A" w14:textId="2A447698" w:rsidR="0C02238E" w:rsidRDefault="71FCA488" w:rsidP="15DD90F3">
      <w:pPr>
        <w:rPr>
          <w:rFonts w:ascii="Times New Roman" w:eastAsia="Times New Roman" w:hAnsi="Times New Roman" w:cs="Times New Roman"/>
          <w:sz w:val="24"/>
          <w:szCs w:val="24"/>
        </w:rPr>
      </w:pPr>
      <w:r w:rsidRPr="21EC3314">
        <w:rPr>
          <w:rFonts w:ascii="Times New Roman" w:eastAsia="Times New Roman" w:hAnsi="Times New Roman" w:cs="Times New Roman"/>
          <w:sz w:val="24"/>
          <w:szCs w:val="24"/>
        </w:rPr>
        <w:t xml:space="preserve">Consumer Health segment sales in 2022 were </w:t>
      </w:r>
      <w:bookmarkStart w:id="2" w:name="_Int_BnhgAnCo"/>
      <w:r w:rsidRPr="21EC3314">
        <w:rPr>
          <w:rFonts w:ascii="Times New Roman" w:eastAsia="Times New Roman" w:hAnsi="Times New Roman" w:cs="Times New Roman"/>
          <w:sz w:val="24"/>
          <w:szCs w:val="24"/>
        </w:rPr>
        <w:t>$15 billion</w:t>
      </w:r>
      <w:bookmarkEnd w:id="2"/>
      <w:r w:rsidRPr="21EC3314">
        <w:rPr>
          <w:rFonts w:ascii="Times New Roman" w:eastAsia="Times New Roman" w:hAnsi="Times New Roman" w:cs="Times New Roman"/>
          <w:sz w:val="24"/>
          <w:szCs w:val="24"/>
        </w:rPr>
        <w:t xml:space="preserve">, a decrease of 0.5% from 2021, which included 3.6% operational growth and a negative currency impact of 4.1%. U.S. Consumer Health segment sales were </w:t>
      </w:r>
      <w:bookmarkStart w:id="3" w:name="_Int_lVJnjdMJ"/>
      <w:r w:rsidRPr="21EC3314">
        <w:rPr>
          <w:rFonts w:ascii="Times New Roman" w:eastAsia="Times New Roman" w:hAnsi="Times New Roman" w:cs="Times New Roman"/>
          <w:sz w:val="24"/>
          <w:szCs w:val="24"/>
        </w:rPr>
        <w:t>$6.6billion</w:t>
      </w:r>
      <w:bookmarkEnd w:id="3"/>
      <w:r w:rsidRPr="21EC3314">
        <w:rPr>
          <w:rFonts w:ascii="Times New Roman" w:eastAsia="Times New Roman" w:hAnsi="Times New Roman" w:cs="Times New Roman"/>
          <w:sz w:val="24"/>
          <w:szCs w:val="24"/>
        </w:rPr>
        <w:t>, an increase of 1.3%. International sales were $8.4billion, a decrease of 1.9%, which included 5.3% operational growth and a negative currency impact of 7.2%. In2022, acquisitions and divestitures had a net negative impact of 0.3% on the operational sales growth of the worldwide Consumer Health segment.</w:t>
      </w:r>
    </w:p>
    <w:p w14:paraId="6D89B7C3" w14:textId="401E3119" w:rsidR="0C02238E" w:rsidRDefault="71FCA488" w:rsidP="15DD90F3">
      <w:pPr>
        <w:rPr>
          <w:rFonts w:ascii="Times New Roman" w:eastAsia="Times New Roman" w:hAnsi="Times New Roman" w:cs="Times New Roman"/>
          <w:sz w:val="24"/>
          <w:szCs w:val="24"/>
        </w:rPr>
      </w:pPr>
      <w:r w:rsidRPr="21EC3314">
        <w:rPr>
          <w:rFonts w:ascii="Times New Roman" w:eastAsia="Times New Roman" w:hAnsi="Times New Roman" w:cs="Times New Roman"/>
          <w:sz w:val="24"/>
          <w:szCs w:val="24"/>
        </w:rPr>
        <w:lastRenderedPageBreak/>
        <w:t xml:space="preserve">Pharmaceutical segment sales in 2022 were </w:t>
      </w:r>
      <w:bookmarkStart w:id="4" w:name="_Int_0VOCkulr"/>
      <w:r w:rsidRPr="21EC3314">
        <w:rPr>
          <w:rFonts w:ascii="Times New Roman" w:eastAsia="Times New Roman" w:hAnsi="Times New Roman" w:cs="Times New Roman"/>
          <w:sz w:val="24"/>
          <w:szCs w:val="24"/>
        </w:rPr>
        <w:t>$52.6billion</w:t>
      </w:r>
      <w:bookmarkEnd w:id="4"/>
      <w:r w:rsidRPr="21EC3314">
        <w:rPr>
          <w:rFonts w:ascii="Times New Roman" w:eastAsia="Times New Roman" w:hAnsi="Times New Roman" w:cs="Times New Roman"/>
          <w:sz w:val="24"/>
          <w:szCs w:val="24"/>
        </w:rPr>
        <w:t xml:space="preserve">, an increase of 1.7% from2021, which included operational growth of6.7%and a negative currency impact of 5.0%. U.S. sales were $28.6billion, an increase of 2.3%. International sales were </w:t>
      </w:r>
      <w:bookmarkStart w:id="5" w:name="_Int_jTE4mwhx"/>
      <w:r w:rsidRPr="21EC3314">
        <w:rPr>
          <w:rFonts w:ascii="Times New Roman" w:eastAsia="Times New Roman" w:hAnsi="Times New Roman" w:cs="Times New Roman"/>
          <w:sz w:val="24"/>
          <w:szCs w:val="24"/>
        </w:rPr>
        <w:t>$24.0billion</w:t>
      </w:r>
      <w:bookmarkEnd w:id="5"/>
      <w:r w:rsidRPr="21EC3314">
        <w:rPr>
          <w:rFonts w:ascii="Times New Roman" w:eastAsia="Times New Roman" w:hAnsi="Times New Roman" w:cs="Times New Roman"/>
          <w:sz w:val="24"/>
          <w:szCs w:val="24"/>
        </w:rPr>
        <w:t>, an increase of 1.0%, which included 11.9%operational growth and a negative currency impact of 10.9%. In 2022, acquisitions and divestitures had a net negative impact of 0.1%on the operational sales growth of the worldwide pharmaceutical segment. Adjustments to previous sales reserve estimates were approximately $0.1billion and $0.7billion in fiscal years2022 and 2021, respectively.</w:t>
      </w:r>
    </w:p>
    <w:p w14:paraId="2953E45A" w14:textId="4367DD6B" w:rsidR="0C02238E" w:rsidRDefault="71FCA488" w:rsidP="15DD90F3">
      <w:pPr>
        <w:rPr>
          <w:rFonts w:ascii="Times New Roman" w:eastAsia="Times New Roman" w:hAnsi="Times New Roman" w:cs="Times New Roman"/>
          <w:sz w:val="24"/>
          <w:szCs w:val="24"/>
        </w:rPr>
      </w:pPr>
      <w:r w:rsidRPr="21EC3314">
        <w:rPr>
          <w:rFonts w:ascii="Times New Roman" w:eastAsia="Times New Roman" w:hAnsi="Times New Roman" w:cs="Times New Roman"/>
          <w:b/>
          <w:bCs/>
          <w:sz w:val="24"/>
          <w:szCs w:val="24"/>
        </w:rPr>
        <w:t>T</w:t>
      </w:r>
      <w:r w:rsidRPr="21EC3314">
        <w:rPr>
          <w:rFonts w:ascii="Times New Roman" w:eastAsia="Times New Roman" w:hAnsi="Times New Roman" w:cs="Times New Roman"/>
          <w:sz w:val="24"/>
          <w:szCs w:val="24"/>
        </w:rPr>
        <w:t xml:space="preserve">he MedTech segment sales in 2022 were </w:t>
      </w:r>
      <w:bookmarkStart w:id="6" w:name="_Int_dUOQpgIW"/>
      <w:r w:rsidRPr="21EC3314">
        <w:rPr>
          <w:rFonts w:ascii="Times New Roman" w:eastAsia="Times New Roman" w:hAnsi="Times New Roman" w:cs="Times New Roman"/>
          <w:sz w:val="24"/>
          <w:szCs w:val="24"/>
        </w:rPr>
        <w:t>$27.4billion</w:t>
      </w:r>
      <w:bookmarkEnd w:id="6"/>
      <w:r w:rsidRPr="21EC3314">
        <w:rPr>
          <w:rFonts w:ascii="Times New Roman" w:eastAsia="Times New Roman" w:hAnsi="Times New Roman" w:cs="Times New Roman"/>
          <w:sz w:val="24"/>
          <w:szCs w:val="24"/>
        </w:rPr>
        <w:t xml:space="preserve">, an increase of 1.4% from 2021, which included operational growth of 6.2% and a negative currency impact of 4.8%. U.S. sales were </w:t>
      </w:r>
      <w:bookmarkStart w:id="7" w:name="_Int_QQPp7dTW"/>
      <w:r w:rsidRPr="21EC3314">
        <w:rPr>
          <w:rFonts w:ascii="Times New Roman" w:eastAsia="Times New Roman" w:hAnsi="Times New Roman" w:cs="Times New Roman"/>
          <w:sz w:val="24"/>
          <w:szCs w:val="24"/>
        </w:rPr>
        <w:t>$13.4billion</w:t>
      </w:r>
      <w:bookmarkEnd w:id="7"/>
      <w:r w:rsidRPr="21EC3314">
        <w:rPr>
          <w:rFonts w:ascii="Times New Roman" w:eastAsia="Times New Roman" w:hAnsi="Times New Roman" w:cs="Times New Roman"/>
          <w:sz w:val="24"/>
          <w:szCs w:val="24"/>
        </w:rPr>
        <w:t xml:space="preserve"> (about $41 per person in the US), an increase of 5.4% as compared to the prior year. International sales were </w:t>
      </w:r>
      <w:bookmarkStart w:id="8" w:name="_Int_7YfNrHAV"/>
      <w:r w:rsidRPr="21EC3314">
        <w:rPr>
          <w:rFonts w:ascii="Times New Roman" w:eastAsia="Times New Roman" w:hAnsi="Times New Roman" w:cs="Times New Roman"/>
          <w:sz w:val="24"/>
          <w:szCs w:val="24"/>
        </w:rPr>
        <w:t>$14.1billion</w:t>
      </w:r>
      <w:bookmarkEnd w:id="8"/>
      <w:r w:rsidRPr="21EC3314">
        <w:rPr>
          <w:rFonts w:ascii="Times New Roman" w:eastAsia="Times New Roman" w:hAnsi="Times New Roman" w:cs="Times New Roman"/>
          <w:sz w:val="24"/>
          <w:szCs w:val="24"/>
        </w:rPr>
        <w:t xml:space="preserve"> (about $43 per person in the US), a decrease of 2.3% as compared to the prior year, which included operational growth of 6.9% and a negative currency impact of 9.2%. In 2022, the net impact of acquisitions and divestitures on the MedTech segment worldwide operational sales growth was a positive 0.1%.</w:t>
      </w:r>
    </w:p>
    <w:p w14:paraId="50585038" w14:textId="4D64BD5B" w:rsidR="0C02238E" w:rsidRDefault="0C02238E" w:rsidP="15DD90F3">
      <w:pPr>
        <w:rPr>
          <w:rFonts w:ascii="Times New Roman" w:eastAsia="Times New Roman" w:hAnsi="Times New Roman" w:cs="Times New Roman"/>
          <w:sz w:val="24"/>
          <w:szCs w:val="24"/>
        </w:rPr>
      </w:pPr>
    </w:p>
    <w:p w14:paraId="7CB026AA" w14:textId="52F4BC3E" w:rsidR="0C02238E" w:rsidRDefault="0C02238E" w:rsidP="3572C538">
      <w:pPr>
        <w:rPr>
          <w:rFonts w:ascii="Times New Roman" w:eastAsia="Times New Roman" w:hAnsi="Times New Roman" w:cs="Times New Roman"/>
          <w:sz w:val="24"/>
          <w:szCs w:val="24"/>
        </w:rPr>
      </w:pPr>
      <w:r w:rsidRPr="15DD90F3">
        <w:rPr>
          <w:rFonts w:ascii="Times New Roman" w:eastAsia="Times New Roman" w:hAnsi="Times New Roman" w:cs="Times New Roman"/>
          <w:sz w:val="24"/>
          <w:szCs w:val="24"/>
        </w:rPr>
        <w:t xml:space="preserve"> </w:t>
      </w:r>
    </w:p>
    <w:p w14:paraId="1FFEFF71" w14:textId="6663E944" w:rsidR="0C02238E" w:rsidRDefault="0C02238E" w:rsidP="3572C538">
      <w:pPr>
        <w:rPr>
          <w:rFonts w:ascii="Times New Roman" w:eastAsia="Times New Roman" w:hAnsi="Times New Roman" w:cs="Times New Roman"/>
          <w:sz w:val="24"/>
          <w:szCs w:val="24"/>
        </w:rPr>
      </w:pPr>
      <w:r w:rsidRPr="3572C538">
        <w:rPr>
          <w:rFonts w:ascii="Times New Roman" w:eastAsia="Times New Roman" w:hAnsi="Times New Roman" w:cs="Times New Roman"/>
          <w:sz w:val="24"/>
          <w:szCs w:val="24"/>
        </w:rPr>
        <w:t xml:space="preserve"> </w:t>
      </w:r>
    </w:p>
    <w:p w14:paraId="2F8704FB" w14:textId="6453F652" w:rsidR="0C02238E" w:rsidRDefault="0C02238E" w:rsidP="3572C538">
      <w:pPr>
        <w:rPr>
          <w:rFonts w:ascii="Times New Roman" w:eastAsia="Times New Roman" w:hAnsi="Times New Roman" w:cs="Times New Roman"/>
          <w:sz w:val="24"/>
          <w:szCs w:val="24"/>
        </w:rPr>
      </w:pPr>
      <w:r w:rsidRPr="21EC3314">
        <w:rPr>
          <w:rFonts w:ascii="Times New Roman" w:eastAsia="Times New Roman" w:hAnsi="Times New Roman" w:cs="Times New Roman"/>
          <w:sz w:val="24"/>
          <w:szCs w:val="24"/>
        </w:rPr>
        <w:t xml:space="preserve">General, administrative, and other </w:t>
      </w:r>
      <w:r w:rsidR="1CBCBA39" w:rsidRPr="21EC3314">
        <w:rPr>
          <w:rFonts w:ascii="Times New Roman" w:eastAsia="Times New Roman" w:hAnsi="Times New Roman" w:cs="Times New Roman"/>
          <w:sz w:val="24"/>
          <w:szCs w:val="24"/>
        </w:rPr>
        <w:t xml:space="preserve">expenses were relatively fixed over the year </w:t>
      </w:r>
      <w:r w:rsidRPr="21EC3314">
        <w:rPr>
          <w:rFonts w:ascii="Times New Roman" w:eastAsia="Times New Roman" w:hAnsi="Times New Roman" w:cs="Times New Roman"/>
          <w:sz w:val="24"/>
          <w:szCs w:val="24"/>
        </w:rPr>
        <w:t xml:space="preserve">for 2022 totaled </w:t>
      </w:r>
      <w:bookmarkStart w:id="9" w:name="_Int_fCHeMOsP"/>
      <w:r w:rsidRPr="21EC3314">
        <w:rPr>
          <w:rFonts w:ascii="Times New Roman" w:eastAsia="Times New Roman" w:hAnsi="Times New Roman" w:cs="Times New Roman"/>
          <w:sz w:val="24"/>
          <w:szCs w:val="24"/>
        </w:rPr>
        <w:t>$</w:t>
      </w:r>
      <w:r w:rsidR="65FEDA69" w:rsidRPr="21EC3314">
        <w:rPr>
          <w:rFonts w:ascii="Times New Roman" w:eastAsia="Times New Roman" w:hAnsi="Times New Roman" w:cs="Times New Roman"/>
          <w:sz w:val="24"/>
          <w:szCs w:val="24"/>
        </w:rPr>
        <w:t>24.8b</w:t>
      </w:r>
      <w:r w:rsidRPr="21EC3314">
        <w:rPr>
          <w:rFonts w:ascii="Times New Roman" w:eastAsia="Times New Roman" w:hAnsi="Times New Roman" w:cs="Times New Roman"/>
          <w:sz w:val="24"/>
          <w:szCs w:val="24"/>
        </w:rPr>
        <w:t>illion</w:t>
      </w:r>
      <w:bookmarkEnd w:id="9"/>
      <w:r w:rsidRPr="21EC3314">
        <w:rPr>
          <w:rFonts w:ascii="Times New Roman" w:eastAsia="Times New Roman" w:hAnsi="Times New Roman" w:cs="Times New Roman"/>
          <w:sz w:val="24"/>
          <w:szCs w:val="24"/>
        </w:rPr>
        <w:t xml:space="preserve">, compared to </w:t>
      </w:r>
      <w:bookmarkStart w:id="10" w:name="_Int_v83yAtLo"/>
      <w:r w:rsidRPr="21EC3314">
        <w:rPr>
          <w:rFonts w:ascii="Times New Roman" w:eastAsia="Times New Roman" w:hAnsi="Times New Roman" w:cs="Times New Roman"/>
          <w:sz w:val="24"/>
          <w:szCs w:val="24"/>
        </w:rPr>
        <w:t>$</w:t>
      </w:r>
      <w:r w:rsidR="7A718FD2" w:rsidRPr="21EC3314">
        <w:rPr>
          <w:rFonts w:ascii="Times New Roman" w:eastAsia="Times New Roman" w:hAnsi="Times New Roman" w:cs="Times New Roman"/>
          <w:sz w:val="24"/>
          <w:szCs w:val="24"/>
        </w:rPr>
        <w:t>24.7</w:t>
      </w:r>
      <w:r w:rsidRPr="21EC3314">
        <w:rPr>
          <w:rFonts w:ascii="Times New Roman" w:eastAsia="Times New Roman" w:hAnsi="Times New Roman" w:cs="Times New Roman"/>
          <w:sz w:val="24"/>
          <w:szCs w:val="24"/>
        </w:rPr>
        <w:t xml:space="preserve"> </w:t>
      </w:r>
      <w:r w:rsidR="45514D02" w:rsidRPr="21EC3314">
        <w:rPr>
          <w:rFonts w:ascii="Times New Roman" w:eastAsia="Times New Roman" w:hAnsi="Times New Roman" w:cs="Times New Roman"/>
          <w:sz w:val="24"/>
          <w:szCs w:val="24"/>
        </w:rPr>
        <w:t>b</w:t>
      </w:r>
      <w:r w:rsidRPr="21EC3314">
        <w:rPr>
          <w:rFonts w:ascii="Times New Roman" w:eastAsia="Times New Roman" w:hAnsi="Times New Roman" w:cs="Times New Roman"/>
          <w:sz w:val="24"/>
          <w:szCs w:val="24"/>
        </w:rPr>
        <w:t>illion</w:t>
      </w:r>
      <w:bookmarkEnd w:id="10"/>
      <w:r w:rsidRPr="21EC3314">
        <w:rPr>
          <w:rFonts w:ascii="Times New Roman" w:eastAsia="Times New Roman" w:hAnsi="Times New Roman" w:cs="Times New Roman"/>
          <w:sz w:val="24"/>
          <w:szCs w:val="24"/>
        </w:rPr>
        <w:t xml:space="preserve"> in </w:t>
      </w:r>
      <w:r w:rsidR="3CF470CA" w:rsidRPr="21EC3314">
        <w:rPr>
          <w:rFonts w:ascii="Times New Roman" w:eastAsia="Times New Roman" w:hAnsi="Times New Roman" w:cs="Times New Roman"/>
          <w:sz w:val="24"/>
          <w:szCs w:val="24"/>
        </w:rPr>
        <w:t>the previous year</w:t>
      </w:r>
      <w:r w:rsidR="2323509D" w:rsidRPr="21EC3314">
        <w:rPr>
          <w:rFonts w:ascii="Times New Roman" w:eastAsia="Times New Roman" w:hAnsi="Times New Roman" w:cs="Times New Roman"/>
          <w:sz w:val="24"/>
          <w:szCs w:val="24"/>
        </w:rPr>
        <w:t xml:space="preserve">. So </w:t>
      </w:r>
      <w:r w:rsidR="37FDDC66" w:rsidRPr="21EC3314">
        <w:rPr>
          <w:rFonts w:ascii="Times New Roman" w:eastAsia="Times New Roman" w:hAnsi="Times New Roman" w:cs="Times New Roman"/>
          <w:sz w:val="24"/>
          <w:szCs w:val="24"/>
        </w:rPr>
        <w:t>also,</w:t>
      </w:r>
      <w:r w:rsidR="2323509D" w:rsidRPr="21EC3314">
        <w:rPr>
          <w:rFonts w:ascii="Times New Roman" w:eastAsia="Times New Roman" w:hAnsi="Times New Roman" w:cs="Times New Roman"/>
          <w:sz w:val="24"/>
          <w:szCs w:val="24"/>
        </w:rPr>
        <w:t xml:space="preserve"> were </w:t>
      </w:r>
      <w:r w:rsidR="29CBCBA4" w:rsidRPr="21EC3314">
        <w:rPr>
          <w:rFonts w:ascii="Times New Roman" w:eastAsia="Times New Roman" w:hAnsi="Times New Roman" w:cs="Times New Roman"/>
          <w:sz w:val="24"/>
          <w:szCs w:val="24"/>
        </w:rPr>
        <w:t>r</w:t>
      </w:r>
      <w:r w:rsidR="2323509D" w:rsidRPr="21EC3314">
        <w:rPr>
          <w:rFonts w:ascii="Times New Roman" w:eastAsia="Times New Roman" w:hAnsi="Times New Roman" w:cs="Times New Roman"/>
          <w:sz w:val="24"/>
          <w:szCs w:val="24"/>
        </w:rPr>
        <w:t>esearch and development costs $14.6bn</w:t>
      </w:r>
      <w:r w:rsidRPr="21EC3314">
        <w:rPr>
          <w:rFonts w:ascii="Times New Roman" w:eastAsia="Times New Roman" w:hAnsi="Times New Roman" w:cs="Times New Roman"/>
          <w:sz w:val="24"/>
          <w:szCs w:val="24"/>
        </w:rPr>
        <w:t xml:space="preserve"> </w:t>
      </w:r>
      <w:r w:rsidR="0275C336" w:rsidRPr="21EC3314">
        <w:rPr>
          <w:rFonts w:ascii="Times New Roman" w:eastAsia="Times New Roman" w:hAnsi="Times New Roman" w:cs="Times New Roman"/>
          <w:sz w:val="24"/>
          <w:szCs w:val="24"/>
        </w:rPr>
        <w:t>in 2022 and 14.7bn in 2022</w:t>
      </w:r>
    </w:p>
    <w:p w14:paraId="7AE47402" w14:textId="42F953DB" w:rsidR="0C02238E" w:rsidRDefault="02E48BE0" w:rsidP="21EC3314">
      <w:pPr>
        <w:rPr>
          <w:rFonts w:ascii="Times New Roman" w:eastAsia="Times New Roman" w:hAnsi="Times New Roman" w:cs="Times New Roman"/>
          <w:sz w:val="24"/>
          <w:szCs w:val="24"/>
        </w:rPr>
      </w:pPr>
      <w:r w:rsidRPr="21EC3314">
        <w:rPr>
          <w:rFonts w:ascii="Times New Roman" w:eastAsia="Times New Roman" w:hAnsi="Times New Roman" w:cs="Times New Roman"/>
          <w:sz w:val="24"/>
          <w:szCs w:val="24"/>
        </w:rPr>
        <w:t>Despite the slow revenue growth in</w:t>
      </w:r>
      <w:r w:rsidR="329879E8" w:rsidRPr="21EC3314">
        <w:rPr>
          <w:rFonts w:ascii="Times New Roman" w:eastAsia="Times New Roman" w:hAnsi="Times New Roman" w:cs="Times New Roman"/>
          <w:sz w:val="24"/>
          <w:szCs w:val="24"/>
        </w:rPr>
        <w:t xml:space="preserve"> 2022, </w:t>
      </w:r>
      <w:r w:rsidR="4BE9CB0D" w:rsidRPr="21EC3314">
        <w:rPr>
          <w:rFonts w:ascii="Times New Roman" w:eastAsia="Times New Roman" w:hAnsi="Times New Roman" w:cs="Times New Roman"/>
          <w:sz w:val="24"/>
          <w:szCs w:val="24"/>
        </w:rPr>
        <w:t>and a</w:t>
      </w:r>
      <w:r w:rsidR="7FBF8D98" w:rsidRPr="21EC3314">
        <w:rPr>
          <w:rFonts w:ascii="Times New Roman" w:eastAsia="Times New Roman" w:hAnsi="Times New Roman" w:cs="Times New Roman"/>
          <w:sz w:val="24"/>
          <w:szCs w:val="24"/>
        </w:rPr>
        <w:t xml:space="preserve"> drop in net earnings in</w:t>
      </w:r>
      <w:r w:rsidR="3547A6C9" w:rsidRPr="21EC3314">
        <w:rPr>
          <w:rFonts w:ascii="Times New Roman" w:eastAsia="Times New Roman" w:hAnsi="Times New Roman" w:cs="Times New Roman"/>
          <w:sz w:val="24"/>
          <w:szCs w:val="24"/>
        </w:rPr>
        <w:t xml:space="preserve"> comparison with</w:t>
      </w:r>
      <w:r w:rsidR="7FBF8D98" w:rsidRPr="21EC3314">
        <w:rPr>
          <w:rFonts w:ascii="Times New Roman" w:eastAsia="Times New Roman" w:hAnsi="Times New Roman" w:cs="Times New Roman"/>
          <w:sz w:val="24"/>
          <w:szCs w:val="24"/>
        </w:rPr>
        <w:t xml:space="preserve"> the previous year,</w:t>
      </w:r>
      <w:r w:rsidR="329879E8" w:rsidRPr="21EC3314">
        <w:rPr>
          <w:rFonts w:ascii="Times New Roman" w:eastAsia="Times New Roman" w:hAnsi="Times New Roman" w:cs="Times New Roman"/>
          <w:sz w:val="24"/>
          <w:szCs w:val="24"/>
        </w:rPr>
        <w:t xml:space="preserve"> </w:t>
      </w:r>
      <w:r w:rsidR="5DA8F1FB" w:rsidRPr="21EC3314">
        <w:rPr>
          <w:rFonts w:ascii="Times New Roman" w:eastAsia="Times New Roman" w:hAnsi="Times New Roman" w:cs="Times New Roman"/>
          <w:sz w:val="24"/>
          <w:szCs w:val="24"/>
        </w:rPr>
        <w:t>Johnson &amp; Johnson has been</w:t>
      </w:r>
      <w:r w:rsidR="0C02238E" w:rsidRPr="21EC3314">
        <w:rPr>
          <w:rFonts w:ascii="Times New Roman" w:eastAsia="Times New Roman" w:hAnsi="Times New Roman" w:cs="Times New Roman"/>
          <w:sz w:val="24"/>
          <w:szCs w:val="24"/>
        </w:rPr>
        <w:t xml:space="preserve"> performing well in recent years with strong growth in both revenue and earnings. The company has been successful in expanding its global footprint, with </w:t>
      </w:r>
      <w:r w:rsidR="1DB6E563" w:rsidRPr="21EC3314">
        <w:rPr>
          <w:rFonts w:ascii="Times New Roman" w:eastAsia="Times New Roman" w:hAnsi="Times New Roman" w:cs="Times New Roman"/>
          <w:sz w:val="24"/>
          <w:szCs w:val="24"/>
        </w:rPr>
        <w:t xml:space="preserve">investments in research and development in order to create more products across the product </w:t>
      </w:r>
      <w:r w:rsidR="33D74F82" w:rsidRPr="21EC3314">
        <w:rPr>
          <w:rFonts w:ascii="Times New Roman" w:eastAsia="Times New Roman" w:hAnsi="Times New Roman" w:cs="Times New Roman"/>
          <w:sz w:val="24"/>
          <w:szCs w:val="24"/>
        </w:rPr>
        <w:t>segments.</w:t>
      </w:r>
      <w:r w:rsidR="0C02238E" w:rsidRPr="21EC3314">
        <w:rPr>
          <w:rFonts w:ascii="Times New Roman" w:eastAsia="Times New Roman" w:hAnsi="Times New Roman" w:cs="Times New Roman"/>
          <w:sz w:val="24"/>
          <w:szCs w:val="24"/>
        </w:rPr>
        <w:t xml:space="preserve"> In summary, </w:t>
      </w:r>
      <w:r w:rsidR="3B21B374" w:rsidRPr="21EC3314">
        <w:rPr>
          <w:rFonts w:ascii="Times New Roman" w:eastAsia="Times New Roman" w:hAnsi="Times New Roman" w:cs="Times New Roman"/>
          <w:sz w:val="24"/>
          <w:szCs w:val="24"/>
        </w:rPr>
        <w:t>Johnson &amp; Johnson</w:t>
      </w:r>
      <w:r w:rsidR="0C02238E" w:rsidRPr="21EC3314">
        <w:rPr>
          <w:rFonts w:ascii="Times New Roman" w:eastAsia="Times New Roman" w:hAnsi="Times New Roman" w:cs="Times New Roman"/>
          <w:sz w:val="24"/>
          <w:szCs w:val="24"/>
        </w:rPr>
        <w:t xml:space="preserve"> strong financial performance and continued investments in innovation position the company well for future growth</w:t>
      </w:r>
      <w:r w:rsidR="7C801541" w:rsidRPr="21EC3314">
        <w:rPr>
          <w:rFonts w:ascii="Times New Roman" w:eastAsia="Times New Roman" w:hAnsi="Times New Roman" w:cs="Times New Roman"/>
          <w:sz w:val="24"/>
          <w:szCs w:val="24"/>
        </w:rPr>
        <w:t>.</w:t>
      </w:r>
    </w:p>
    <w:p w14:paraId="5210D9BB" w14:textId="645DB9FE" w:rsidR="3572C538" w:rsidRDefault="47F737D3" w:rsidP="3572C538">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 xml:space="preserve"> </w:t>
      </w:r>
    </w:p>
    <w:p w14:paraId="43DBCADB" w14:textId="5A2F584E" w:rsidR="21EC3314" w:rsidRDefault="21EC3314" w:rsidP="21EC3314">
      <w:pPr>
        <w:rPr>
          <w:rFonts w:ascii="Times New Roman" w:eastAsia="Times New Roman" w:hAnsi="Times New Roman" w:cs="Times New Roman"/>
          <w:b/>
          <w:bCs/>
          <w:sz w:val="24"/>
          <w:szCs w:val="24"/>
        </w:rPr>
      </w:pPr>
    </w:p>
    <w:p w14:paraId="33EDC2EE" w14:textId="46939A4F" w:rsidR="47F737D3" w:rsidRDefault="47F737D3"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Financial performance of</w:t>
      </w:r>
      <w:r w:rsidR="68C2C5FE" w:rsidRPr="21EC3314">
        <w:rPr>
          <w:rFonts w:ascii="Times New Roman" w:eastAsia="Times New Roman" w:hAnsi="Times New Roman" w:cs="Times New Roman"/>
          <w:b/>
          <w:bCs/>
          <w:sz w:val="24"/>
          <w:szCs w:val="24"/>
        </w:rPr>
        <w:t xml:space="preserve"> Mariott inc</w:t>
      </w:r>
      <w:r w:rsidR="03F04777" w:rsidRPr="21EC3314">
        <w:rPr>
          <w:rFonts w:ascii="Times New Roman" w:eastAsia="Times New Roman" w:hAnsi="Times New Roman" w:cs="Times New Roman"/>
          <w:b/>
          <w:bCs/>
          <w:sz w:val="24"/>
          <w:szCs w:val="24"/>
        </w:rPr>
        <w:t>.</w:t>
      </w:r>
      <w:r w:rsidRPr="21EC3314">
        <w:rPr>
          <w:rFonts w:ascii="Times New Roman" w:eastAsia="Times New Roman" w:hAnsi="Times New Roman" w:cs="Times New Roman"/>
          <w:b/>
          <w:bCs/>
          <w:sz w:val="24"/>
          <w:szCs w:val="24"/>
        </w:rPr>
        <w:t xml:space="preserve"> Peers</w:t>
      </w:r>
    </w:p>
    <w:p w14:paraId="4B97DABB" w14:textId="246748D7" w:rsidR="21EC3314" w:rsidRDefault="21EC3314" w:rsidP="21EC3314">
      <w:pPr>
        <w:rPr>
          <w:rFonts w:ascii="Times New Roman" w:eastAsia="Times New Roman" w:hAnsi="Times New Roman" w:cs="Times New Roman"/>
          <w:b/>
          <w:bCs/>
          <w:sz w:val="24"/>
          <w:szCs w:val="24"/>
        </w:rPr>
      </w:pPr>
    </w:p>
    <w:tbl>
      <w:tblPr>
        <w:tblStyle w:val="TableGrid"/>
        <w:tblW w:w="0" w:type="auto"/>
        <w:tblLayout w:type="fixed"/>
        <w:tblLook w:val="06A0" w:firstRow="1" w:lastRow="0" w:firstColumn="1" w:lastColumn="0" w:noHBand="1" w:noVBand="1"/>
      </w:tblPr>
      <w:tblGrid>
        <w:gridCol w:w="1337"/>
        <w:gridCol w:w="1337"/>
        <w:gridCol w:w="1337"/>
        <w:gridCol w:w="1337"/>
        <w:gridCol w:w="1337"/>
        <w:gridCol w:w="1337"/>
        <w:gridCol w:w="1337"/>
      </w:tblGrid>
      <w:tr w:rsidR="21EC3314" w14:paraId="5A53639F" w14:textId="77777777" w:rsidTr="21EC3314">
        <w:trPr>
          <w:trHeight w:val="300"/>
        </w:trPr>
        <w:tc>
          <w:tcPr>
            <w:tcW w:w="1337" w:type="dxa"/>
          </w:tcPr>
          <w:p w14:paraId="2ED23928" w14:textId="5F85DA22" w:rsidR="1B3B7202" w:rsidRDefault="1B3B7202"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Metrics 2022 ($Billion)</w:t>
            </w:r>
          </w:p>
        </w:tc>
        <w:tc>
          <w:tcPr>
            <w:tcW w:w="1337" w:type="dxa"/>
          </w:tcPr>
          <w:p w14:paraId="4D77B738" w14:textId="70C4841F" w:rsidR="1B3B7202" w:rsidRDefault="1B3B7202" w:rsidP="21EC3314">
            <w:pPr>
              <w:spacing w:after="200" w:line="276" w:lineRule="auto"/>
            </w:pPr>
            <w:r w:rsidRPr="21EC3314">
              <w:rPr>
                <w:rFonts w:ascii="Times New Roman" w:eastAsia="Times New Roman" w:hAnsi="Times New Roman" w:cs="Times New Roman"/>
                <w:b/>
                <w:bCs/>
                <w:sz w:val="24"/>
                <w:szCs w:val="24"/>
              </w:rPr>
              <w:t>Marriott</w:t>
            </w:r>
          </w:p>
        </w:tc>
        <w:tc>
          <w:tcPr>
            <w:tcW w:w="1337" w:type="dxa"/>
          </w:tcPr>
          <w:p w14:paraId="546FE610" w14:textId="7273EAD6" w:rsidR="69C470CA" w:rsidRDefault="69C470CA"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 xml:space="preserve"> % Change from 2021</w:t>
            </w:r>
          </w:p>
        </w:tc>
        <w:tc>
          <w:tcPr>
            <w:tcW w:w="1337" w:type="dxa"/>
          </w:tcPr>
          <w:p w14:paraId="4085FDC8" w14:textId="065CC879" w:rsidR="1B3B7202" w:rsidRDefault="1B3B7202" w:rsidP="21EC3314">
            <w:pPr>
              <w:spacing w:after="200" w:line="276" w:lineRule="auto"/>
            </w:pPr>
            <w:r w:rsidRPr="21EC3314">
              <w:rPr>
                <w:rFonts w:ascii="Times New Roman" w:eastAsia="Times New Roman" w:hAnsi="Times New Roman" w:cs="Times New Roman"/>
                <w:b/>
                <w:bCs/>
                <w:sz w:val="24"/>
                <w:szCs w:val="24"/>
              </w:rPr>
              <w:t>IHG Holdings</w:t>
            </w:r>
          </w:p>
        </w:tc>
        <w:tc>
          <w:tcPr>
            <w:tcW w:w="1337" w:type="dxa"/>
          </w:tcPr>
          <w:p w14:paraId="27689544" w14:textId="41091D13" w:rsidR="36EB847B" w:rsidRDefault="36EB847B"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 Change from 2021</w:t>
            </w:r>
          </w:p>
        </w:tc>
        <w:tc>
          <w:tcPr>
            <w:tcW w:w="1337" w:type="dxa"/>
          </w:tcPr>
          <w:p w14:paraId="4CD8667E" w14:textId="7672B691" w:rsidR="1B3B7202" w:rsidRDefault="1B3B7202" w:rsidP="21EC3314">
            <w:pPr>
              <w:spacing w:after="200" w:line="276" w:lineRule="auto"/>
            </w:pPr>
            <w:r w:rsidRPr="21EC3314">
              <w:rPr>
                <w:rFonts w:ascii="Times New Roman" w:eastAsia="Times New Roman" w:hAnsi="Times New Roman" w:cs="Times New Roman"/>
                <w:b/>
                <w:bCs/>
                <w:sz w:val="24"/>
                <w:szCs w:val="24"/>
              </w:rPr>
              <w:t>Hilton Worldwide</w:t>
            </w:r>
          </w:p>
        </w:tc>
        <w:tc>
          <w:tcPr>
            <w:tcW w:w="1337" w:type="dxa"/>
          </w:tcPr>
          <w:p w14:paraId="1FAF3B7C" w14:textId="3F0A61B3" w:rsidR="13742A1E" w:rsidRDefault="13742A1E"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 Change from 2021</w:t>
            </w:r>
          </w:p>
        </w:tc>
      </w:tr>
      <w:tr w:rsidR="21EC3314" w14:paraId="1607A8C0" w14:textId="77777777" w:rsidTr="21EC3314">
        <w:trPr>
          <w:trHeight w:val="300"/>
        </w:trPr>
        <w:tc>
          <w:tcPr>
            <w:tcW w:w="1337" w:type="dxa"/>
          </w:tcPr>
          <w:p w14:paraId="27614D55" w14:textId="67BCDD90" w:rsidR="1B3B7202" w:rsidRDefault="1B3B7202" w:rsidP="21EC3314">
            <w:pPr>
              <w:spacing w:after="200" w:line="276" w:lineRule="auto"/>
            </w:pPr>
            <w:r w:rsidRPr="21EC3314">
              <w:rPr>
                <w:rFonts w:ascii="Times New Roman" w:eastAsia="Times New Roman" w:hAnsi="Times New Roman" w:cs="Times New Roman"/>
                <w:b/>
                <w:bCs/>
                <w:sz w:val="24"/>
                <w:szCs w:val="24"/>
              </w:rPr>
              <w:lastRenderedPageBreak/>
              <w:t>Revenue</w:t>
            </w:r>
          </w:p>
        </w:tc>
        <w:tc>
          <w:tcPr>
            <w:tcW w:w="1337" w:type="dxa"/>
          </w:tcPr>
          <w:p w14:paraId="6665C112" w14:textId="2DE8554E" w:rsidR="1B3B7202" w:rsidRDefault="1B3B7202"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20.77</w:t>
            </w:r>
          </w:p>
        </w:tc>
        <w:tc>
          <w:tcPr>
            <w:tcW w:w="1337" w:type="dxa"/>
          </w:tcPr>
          <w:p w14:paraId="612F3207" w14:textId="432BFB7A" w:rsidR="63E20C88" w:rsidRDefault="63E20C88"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49.91</w:t>
            </w:r>
            <w:r w:rsidR="5B78DACB" w:rsidRPr="21EC3314">
              <w:rPr>
                <w:rFonts w:ascii="Times New Roman" w:eastAsia="Times New Roman" w:hAnsi="Times New Roman" w:cs="Times New Roman"/>
                <w:b/>
                <w:bCs/>
                <w:sz w:val="24"/>
                <w:szCs w:val="24"/>
              </w:rPr>
              <w:t>%</w:t>
            </w:r>
          </w:p>
        </w:tc>
        <w:tc>
          <w:tcPr>
            <w:tcW w:w="1337" w:type="dxa"/>
          </w:tcPr>
          <w:p w14:paraId="5DC37FC9" w14:textId="50B6C3F1" w:rsidR="63E20C88" w:rsidRDefault="63E20C88"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3.89</w:t>
            </w:r>
          </w:p>
        </w:tc>
        <w:tc>
          <w:tcPr>
            <w:tcW w:w="1337" w:type="dxa"/>
          </w:tcPr>
          <w:p w14:paraId="3755A776" w14:textId="75CD75D3" w:rsidR="2E688998" w:rsidRDefault="2E688998"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33.88%</w:t>
            </w:r>
          </w:p>
        </w:tc>
        <w:tc>
          <w:tcPr>
            <w:tcW w:w="1337" w:type="dxa"/>
          </w:tcPr>
          <w:p w14:paraId="6A18FEDB" w14:textId="49A55324" w:rsidR="2286F1BA" w:rsidRDefault="2286F1BA"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8.77</w:t>
            </w:r>
          </w:p>
        </w:tc>
        <w:tc>
          <w:tcPr>
            <w:tcW w:w="1337" w:type="dxa"/>
          </w:tcPr>
          <w:p w14:paraId="1E848CDC" w14:textId="7B5C698C" w:rsidR="2286F1BA" w:rsidRDefault="2286F1BA"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51.57%</w:t>
            </w:r>
          </w:p>
        </w:tc>
      </w:tr>
      <w:tr w:rsidR="21EC3314" w14:paraId="763E7FBB" w14:textId="77777777" w:rsidTr="21EC3314">
        <w:trPr>
          <w:trHeight w:val="300"/>
        </w:trPr>
        <w:tc>
          <w:tcPr>
            <w:tcW w:w="1337" w:type="dxa"/>
          </w:tcPr>
          <w:p w14:paraId="78717BA9" w14:textId="47187D44" w:rsidR="2286F1BA" w:rsidRDefault="2286F1BA"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Gross profit</w:t>
            </w:r>
          </w:p>
        </w:tc>
        <w:tc>
          <w:tcPr>
            <w:tcW w:w="1337" w:type="dxa"/>
          </w:tcPr>
          <w:p w14:paraId="6CDE9DC1" w14:textId="37A3447F" w:rsidR="2286F1BA" w:rsidRDefault="2286F1BA"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4.56</w:t>
            </w:r>
          </w:p>
        </w:tc>
        <w:tc>
          <w:tcPr>
            <w:tcW w:w="1337" w:type="dxa"/>
          </w:tcPr>
          <w:p w14:paraId="39245E61" w14:textId="2C6DE547" w:rsidR="2286F1BA" w:rsidRDefault="2286F1BA"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62.73%</w:t>
            </w:r>
          </w:p>
        </w:tc>
        <w:tc>
          <w:tcPr>
            <w:tcW w:w="1337" w:type="dxa"/>
          </w:tcPr>
          <w:p w14:paraId="5CAE83C4" w14:textId="2982D245" w:rsidR="2286F1BA" w:rsidRDefault="2286F1BA"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3.24</w:t>
            </w:r>
          </w:p>
        </w:tc>
        <w:tc>
          <w:tcPr>
            <w:tcW w:w="1337" w:type="dxa"/>
          </w:tcPr>
          <w:p w14:paraId="4EE2BA2F" w14:textId="01B6CA98" w:rsidR="2286F1BA" w:rsidRDefault="2286F1BA"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34%</w:t>
            </w:r>
          </w:p>
        </w:tc>
        <w:tc>
          <w:tcPr>
            <w:tcW w:w="1337" w:type="dxa"/>
          </w:tcPr>
          <w:p w14:paraId="4B937974" w14:textId="63F52974"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7.74</w:t>
            </w:r>
          </w:p>
        </w:tc>
        <w:tc>
          <w:tcPr>
            <w:tcW w:w="1337" w:type="dxa"/>
          </w:tcPr>
          <w:p w14:paraId="0459C7A6" w14:textId="2BFA23C3"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52.16%</w:t>
            </w:r>
          </w:p>
        </w:tc>
      </w:tr>
      <w:tr w:rsidR="21EC3314" w14:paraId="379600C3" w14:textId="77777777" w:rsidTr="21EC3314">
        <w:trPr>
          <w:trHeight w:val="300"/>
        </w:trPr>
        <w:tc>
          <w:tcPr>
            <w:tcW w:w="1337" w:type="dxa"/>
          </w:tcPr>
          <w:p w14:paraId="04295738" w14:textId="3B1B1136" w:rsidR="6D30F651" w:rsidRDefault="6D30F651"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Operating income</w:t>
            </w:r>
          </w:p>
        </w:tc>
        <w:tc>
          <w:tcPr>
            <w:tcW w:w="1337" w:type="dxa"/>
          </w:tcPr>
          <w:p w14:paraId="36A5FB76" w14:textId="24A8D969"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3.46</w:t>
            </w:r>
          </w:p>
        </w:tc>
        <w:tc>
          <w:tcPr>
            <w:tcW w:w="1337" w:type="dxa"/>
          </w:tcPr>
          <w:p w14:paraId="47479E91" w14:textId="01285CC0"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97.83%</w:t>
            </w:r>
          </w:p>
        </w:tc>
        <w:tc>
          <w:tcPr>
            <w:tcW w:w="1337" w:type="dxa"/>
          </w:tcPr>
          <w:p w14:paraId="52409C7D" w14:textId="6412C459"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0.624</w:t>
            </w:r>
          </w:p>
        </w:tc>
        <w:tc>
          <w:tcPr>
            <w:tcW w:w="1337" w:type="dxa"/>
          </w:tcPr>
          <w:p w14:paraId="749223B2" w14:textId="0A9D43F2"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27.13%</w:t>
            </w:r>
          </w:p>
        </w:tc>
        <w:tc>
          <w:tcPr>
            <w:tcW w:w="1337" w:type="dxa"/>
          </w:tcPr>
          <w:p w14:paraId="4506E403" w14:textId="51026A5A"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2.1</w:t>
            </w:r>
          </w:p>
        </w:tc>
        <w:tc>
          <w:tcPr>
            <w:tcW w:w="1337" w:type="dxa"/>
          </w:tcPr>
          <w:p w14:paraId="1070E6E7" w14:textId="410AD404"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107%</w:t>
            </w:r>
          </w:p>
        </w:tc>
      </w:tr>
      <w:tr w:rsidR="21EC3314" w14:paraId="3D7AD54D" w14:textId="77777777" w:rsidTr="21EC3314">
        <w:trPr>
          <w:trHeight w:val="300"/>
        </w:trPr>
        <w:tc>
          <w:tcPr>
            <w:tcW w:w="1337" w:type="dxa"/>
          </w:tcPr>
          <w:p w14:paraId="019D6129" w14:textId="52771247" w:rsidR="6D30F651" w:rsidRDefault="6D30F651"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EBITDA</w:t>
            </w:r>
          </w:p>
        </w:tc>
        <w:tc>
          <w:tcPr>
            <w:tcW w:w="1337" w:type="dxa"/>
          </w:tcPr>
          <w:p w14:paraId="68FB3658" w14:textId="076587FF"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3.74</w:t>
            </w:r>
          </w:p>
        </w:tc>
        <w:tc>
          <w:tcPr>
            <w:tcW w:w="1337" w:type="dxa"/>
          </w:tcPr>
          <w:p w14:paraId="356FC250" w14:textId="51F8EF6F"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83.08%</w:t>
            </w:r>
          </w:p>
        </w:tc>
        <w:tc>
          <w:tcPr>
            <w:tcW w:w="1337" w:type="dxa"/>
          </w:tcPr>
          <w:p w14:paraId="6EE58536" w14:textId="714F9712"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0.728</w:t>
            </w:r>
          </w:p>
        </w:tc>
        <w:tc>
          <w:tcPr>
            <w:tcW w:w="1337" w:type="dxa"/>
          </w:tcPr>
          <w:p w14:paraId="1DD8A4E4" w14:textId="599C7D34"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13.99%</w:t>
            </w:r>
          </w:p>
        </w:tc>
        <w:tc>
          <w:tcPr>
            <w:tcW w:w="1337" w:type="dxa"/>
          </w:tcPr>
          <w:p w14:paraId="7713B1AE" w14:textId="5821D978"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2.31%</w:t>
            </w:r>
          </w:p>
        </w:tc>
        <w:tc>
          <w:tcPr>
            <w:tcW w:w="1337" w:type="dxa"/>
          </w:tcPr>
          <w:p w14:paraId="5DBF04DE" w14:textId="307E2BE9"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85.39%</w:t>
            </w:r>
          </w:p>
        </w:tc>
      </w:tr>
      <w:tr w:rsidR="21EC3314" w14:paraId="3EB50EF5" w14:textId="77777777" w:rsidTr="21EC3314">
        <w:trPr>
          <w:trHeight w:val="300"/>
        </w:trPr>
        <w:tc>
          <w:tcPr>
            <w:tcW w:w="1337" w:type="dxa"/>
          </w:tcPr>
          <w:p w14:paraId="5EA3CE65" w14:textId="683AE425" w:rsidR="6D30F651" w:rsidRDefault="6D30F651"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Net income</w:t>
            </w:r>
          </w:p>
        </w:tc>
        <w:tc>
          <w:tcPr>
            <w:tcW w:w="1337" w:type="dxa"/>
          </w:tcPr>
          <w:p w14:paraId="7F4A2E81" w14:textId="6D677D9E"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2.358</w:t>
            </w:r>
          </w:p>
        </w:tc>
        <w:tc>
          <w:tcPr>
            <w:tcW w:w="1337" w:type="dxa"/>
          </w:tcPr>
          <w:p w14:paraId="01A81925" w14:textId="4577F234"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114.56%</w:t>
            </w:r>
          </w:p>
        </w:tc>
        <w:tc>
          <w:tcPr>
            <w:tcW w:w="1337" w:type="dxa"/>
          </w:tcPr>
          <w:p w14:paraId="48D51A3E" w14:textId="50C87063"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0.375</w:t>
            </w:r>
          </w:p>
        </w:tc>
        <w:tc>
          <w:tcPr>
            <w:tcW w:w="1337" w:type="dxa"/>
          </w:tcPr>
          <w:p w14:paraId="5E105CEA" w14:textId="6D43E32C"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40.98%</w:t>
            </w:r>
          </w:p>
        </w:tc>
        <w:tc>
          <w:tcPr>
            <w:tcW w:w="1337" w:type="dxa"/>
          </w:tcPr>
          <w:p w14:paraId="031659AC" w14:textId="76C04DAA"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1.255</w:t>
            </w:r>
          </w:p>
        </w:tc>
        <w:tc>
          <w:tcPr>
            <w:tcW w:w="1337" w:type="dxa"/>
          </w:tcPr>
          <w:p w14:paraId="1240A9C1" w14:textId="23CA504A"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206%</w:t>
            </w:r>
          </w:p>
        </w:tc>
      </w:tr>
      <w:tr w:rsidR="21EC3314" w14:paraId="2DBAF225" w14:textId="77777777" w:rsidTr="21EC3314">
        <w:trPr>
          <w:trHeight w:val="300"/>
        </w:trPr>
        <w:tc>
          <w:tcPr>
            <w:tcW w:w="1337" w:type="dxa"/>
          </w:tcPr>
          <w:p w14:paraId="3CD0B4E9" w14:textId="39E525FB" w:rsidR="6D30F651" w:rsidRDefault="6D30F651"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EPS</w:t>
            </w:r>
          </w:p>
        </w:tc>
        <w:tc>
          <w:tcPr>
            <w:tcW w:w="1337" w:type="dxa"/>
          </w:tcPr>
          <w:p w14:paraId="432D29BC" w14:textId="3593750C"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7.24</w:t>
            </w:r>
          </w:p>
        </w:tc>
        <w:tc>
          <w:tcPr>
            <w:tcW w:w="1337" w:type="dxa"/>
          </w:tcPr>
          <w:p w14:paraId="19DE68C6" w14:textId="58C71391"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116%</w:t>
            </w:r>
          </w:p>
        </w:tc>
        <w:tc>
          <w:tcPr>
            <w:tcW w:w="1337" w:type="dxa"/>
          </w:tcPr>
          <w:p w14:paraId="69D799E5" w14:textId="51D70227"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2.06</w:t>
            </w:r>
          </w:p>
        </w:tc>
        <w:tc>
          <w:tcPr>
            <w:tcW w:w="1337" w:type="dxa"/>
          </w:tcPr>
          <w:p w14:paraId="73572561" w14:textId="2DB21153"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42.46%</w:t>
            </w:r>
          </w:p>
        </w:tc>
        <w:tc>
          <w:tcPr>
            <w:tcW w:w="1337" w:type="dxa"/>
          </w:tcPr>
          <w:p w14:paraId="40555FAE" w14:textId="4EFC128C"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4.53</w:t>
            </w:r>
          </w:p>
        </w:tc>
        <w:tc>
          <w:tcPr>
            <w:tcW w:w="1337" w:type="dxa"/>
          </w:tcPr>
          <w:p w14:paraId="1CE452BD" w14:textId="3457E105" w:rsidR="6D30F651" w:rsidRDefault="6D30F651"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210%</w:t>
            </w:r>
          </w:p>
        </w:tc>
      </w:tr>
    </w:tbl>
    <w:p w14:paraId="4FBBD063" w14:textId="728A69F9" w:rsidR="21EC3314" w:rsidRDefault="21EC3314" w:rsidP="21EC3314">
      <w:pPr>
        <w:rPr>
          <w:rFonts w:ascii="Times New Roman" w:eastAsia="Times New Roman" w:hAnsi="Times New Roman" w:cs="Times New Roman"/>
          <w:sz w:val="24"/>
          <w:szCs w:val="24"/>
        </w:rPr>
      </w:pPr>
    </w:p>
    <w:p w14:paraId="39678D02" w14:textId="27E8213E" w:rsidR="21EC3314" w:rsidRDefault="21EC3314" w:rsidP="21EC3314">
      <w:pPr>
        <w:rPr>
          <w:rFonts w:ascii="Times New Roman" w:eastAsia="Times New Roman" w:hAnsi="Times New Roman" w:cs="Times New Roman"/>
          <w:b/>
          <w:bCs/>
          <w:sz w:val="24"/>
          <w:szCs w:val="24"/>
        </w:rPr>
      </w:pPr>
    </w:p>
    <w:p w14:paraId="6000448E" w14:textId="0B86BD69" w:rsidR="1B3B7202" w:rsidRDefault="1B3B7202"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Financial performance of Johnson and Johnson</w:t>
      </w:r>
      <w:r w:rsidR="7A741C21" w:rsidRPr="21EC3314">
        <w:rPr>
          <w:rFonts w:ascii="Times New Roman" w:eastAsia="Times New Roman" w:hAnsi="Times New Roman" w:cs="Times New Roman"/>
          <w:b/>
          <w:bCs/>
          <w:sz w:val="24"/>
          <w:szCs w:val="24"/>
        </w:rPr>
        <w:t xml:space="preserve"> Peers</w:t>
      </w:r>
    </w:p>
    <w:tbl>
      <w:tblPr>
        <w:tblStyle w:val="TableGrid"/>
        <w:tblW w:w="0" w:type="auto"/>
        <w:tblLayout w:type="fixed"/>
        <w:tblLook w:val="06A0" w:firstRow="1" w:lastRow="0" w:firstColumn="1" w:lastColumn="0" w:noHBand="1" w:noVBand="1"/>
      </w:tblPr>
      <w:tblGrid>
        <w:gridCol w:w="1337"/>
        <w:gridCol w:w="1337"/>
        <w:gridCol w:w="1337"/>
        <w:gridCol w:w="1337"/>
        <w:gridCol w:w="1337"/>
        <w:gridCol w:w="1337"/>
        <w:gridCol w:w="1337"/>
      </w:tblGrid>
      <w:tr w:rsidR="21EC3314" w14:paraId="4590D12F" w14:textId="77777777" w:rsidTr="21EC3314">
        <w:trPr>
          <w:trHeight w:val="300"/>
        </w:trPr>
        <w:tc>
          <w:tcPr>
            <w:tcW w:w="1337" w:type="dxa"/>
          </w:tcPr>
          <w:p w14:paraId="6E7D90F9" w14:textId="5F85DA22" w:rsidR="21EC3314" w:rsidRDefault="21EC3314"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Metrics 2022 ($Billion)</w:t>
            </w:r>
          </w:p>
        </w:tc>
        <w:tc>
          <w:tcPr>
            <w:tcW w:w="1337" w:type="dxa"/>
          </w:tcPr>
          <w:p w14:paraId="4B3FE279" w14:textId="350DD8E3" w:rsidR="46BC868D" w:rsidRDefault="46BC868D" w:rsidP="21EC3314">
            <w:pPr>
              <w:spacing w:after="200" w:line="276" w:lineRule="auto"/>
            </w:pPr>
            <w:r w:rsidRPr="21EC3314">
              <w:rPr>
                <w:rFonts w:ascii="Times New Roman" w:eastAsia="Times New Roman" w:hAnsi="Times New Roman" w:cs="Times New Roman"/>
                <w:b/>
                <w:bCs/>
                <w:sz w:val="24"/>
                <w:szCs w:val="24"/>
              </w:rPr>
              <w:t>J&amp;J</w:t>
            </w:r>
          </w:p>
        </w:tc>
        <w:tc>
          <w:tcPr>
            <w:tcW w:w="1337" w:type="dxa"/>
          </w:tcPr>
          <w:p w14:paraId="48DBE62A" w14:textId="7273EAD6" w:rsidR="21EC3314" w:rsidRDefault="21EC3314"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 xml:space="preserve"> % Change from 2021</w:t>
            </w:r>
          </w:p>
        </w:tc>
        <w:tc>
          <w:tcPr>
            <w:tcW w:w="1337" w:type="dxa"/>
          </w:tcPr>
          <w:p w14:paraId="3448BA26" w14:textId="34B88554" w:rsidR="70D31DFE" w:rsidRDefault="70D31DFE" w:rsidP="21EC3314">
            <w:pPr>
              <w:spacing w:after="200" w:line="276" w:lineRule="auto"/>
            </w:pPr>
            <w:r w:rsidRPr="21EC3314">
              <w:rPr>
                <w:rFonts w:ascii="Times New Roman" w:eastAsia="Times New Roman" w:hAnsi="Times New Roman" w:cs="Times New Roman"/>
                <w:b/>
                <w:bCs/>
                <w:sz w:val="24"/>
                <w:szCs w:val="24"/>
              </w:rPr>
              <w:t>GSK</w:t>
            </w:r>
          </w:p>
        </w:tc>
        <w:tc>
          <w:tcPr>
            <w:tcW w:w="1337" w:type="dxa"/>
          </w:tcPr>
          <w:p w14:paraId="1F5536A7" w14:textId="41091D13" w:rsidR="21EC3314" w:rsidRDefault="21EC3314"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 Change from 2021</w:t>
            </w:r>
          </w:p>
        </w:tc>
        <w:tc>
          <w:tcPr>
            <w:tcW w:w="1337" w:type="dxa"/>
          </w:tcPr>
          <w:p w14:paraId="6E6F0717" w14:textId="672092C0" w:rsidR="256A0B33" w:rsidRDefault="256A0B33" w:rsidP="21EC3314">
            <w:pPr>
              <w:spacing w:after="200" w:line="276" w:lineRule="auto"/>
            </w:pPr>
            <w:r w:rsidRPr="21EC3314">
              <w:rPr>
                <w:rFonts w:ascii="Times New Roman" w:eastAsia="Times New Roman" w:hAnsi="Times New Roman" w:cs="Times New Roman"/>
                <w:b/>
                <w:bCs/>
                <w:sz w:val="24"/>
                <w:szCs w:val="24"/>
              </w:rPr>
              <w:t>Pfizer</w:t>
            </w:r>
          </w:p>
        </w:tc>
        <w:tc>
          <w:tcPr>
            <w:tcW w:w="1337" w:type="dxa"/>
          </w:tcPr>
          <w:p w14:paraId="1905DE2A" w14:textId="3F0A61B3" w:rsidR="21EC3314" w:rsidRDefault="21EC3314"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 Change from 2021</w:t>
            </w:r>
          </w:p>
        </w:tc>
      </w:tr>
      <w:tr w:rsidR="21EC3314" w14:paraId="708B03D5" w14:textId="77777777" w:rsidTr="21EC3314">
        <w:trPr>
          <w:trHeight w:val="300"/>
        </w:trPr>
        <w:tc>
          <w:tcPr>
            <w:tcW w:w="1337" w:type="dxa"/>
          </w:tcPr>
          <w:p w14:paraId="242F30D5" w14:textId="67BCDD90" w:rsidR="21EC3314" w:rsidRDefault="21EC3314" w:rsidP="21EC3314">
            <w:pPr>
              <w:spacing w:after="200" w:line="276" w:lineRule="auto"/>
            </w:pPr>
            <w:r w:rsidRPr="21EC3314">
              <w:rPr>
                <w:rFonts w:ascii="Times New Roman" w:eastAsia="Times New Roman" w:hAnsi="Times New Roman" w:cs="Times New Roman"/>
                <w:b/>
                <w:bCs/>
                <w:sz w:val="24"/>
                <w:szCs w:val="24"/>
              </w:rPr>
              <w:t>Revenue</w:t>
            </w:r>
          </w:p>
        </w:tc>
        <w:tc>
          <w:tcPr>
            <w:tcW w:w="1337" w:type="dxa"/>
          </w:tcPr>
          <w:p w14:paraId="54A9ADAE" w14:textId="01191214" w:rsidR="60BFDCAF" w:rsidRDefault="60BFDCAF" w:rsidP="21EC3314">
            <w:pPr>
              <w:spacing w:after="200" w:line="276" w:lineRule="auto"/>
            </w:pPr>
            <w:r w:rsidRPr="21EC3314">
              <w:rPr>
                <w:rFonts w:ascii="Times New Roman" w:eastAsia="Times New Roman" w:hAnsi="Times New Roman" w:cs="Times New Roman"/>
                <w:b/>
                <w:bCs/>
                <w:sz w:val="24"/>
                <w:szCs w:val="24"/>
              </w:rPr>
              <w:t>94.94</w:t>
            </w:r>
          </w:p>
        </w:tc>
        <w:tc>
          <w:tcPr>
            <w:tcW w:w="1337" w:type="dxa"/>
          </w:tcPr>
          <w:p w14:paraId="0DA4D415" w14:textId="5BD81F10" w:rsidR="60BFDCAF" w:rsidRDefault="60BFDCAF" w:rsidP="21EC3314">
            <w:pPr>
              <w:spacing w:after="200" w:line="276" w:lineRule="auto"/>
            </w:pPr>
            <w:r w:rsidRPr="21EC3314">
              <w:rPr>
                <w:rFonts w:ascii="Times New Roman" w:eastAsia="Times New Roman" w:hAnsi="Times New Roman" w:cs="Times New Roman"/>
                <w:b/>
                <w:bCs/>
                <w:sz w:val="24"/>
                <w:szCs w:val="24"/>
              </w:rPr>
              <w:t>1.25%</w:t>
            </w:r>
          </w:p>
        </w:tc>
        <w:tc>
          <w:tcPr>
            <w:tcW w:w="1337" w:type="dxa"/>
          </w:tcPr>
          <w:p w14:paraId="229A50EC" w14:textId="443BDB8D" w:rsidR="60BFDCAF" w:rsidRDefault="60BFDCAF" w:rsidP="21EC3314">
            <w:pPr>
              <w:spacing w:after="200" w:line="276" w:lineRule="auto"/>
            </w:pPr>
            <w:r w:rsidRPr="21EC3314">
              <w:rPr>
                <w:rFonts w:ascii="Times New Roman" w:eastAsia="Times New Roman" w:hAnsi="Times New Roman" w:cs="Times New Roman"/>
                <w:b/>
                <w:bCs/>
                <w:sz w:val="24"/>
                <w:szCs w:val="24"/>
              </w:rPr>
              <w:t>36.27</w:t>
            </w:r>
          </w:p>
        </w:tc>
        <w:tc>
          <w:tcPr>
            <w:tcW w:w="1337" w:type="dxa"/>
          </w:tcPr>
          <w:p w14:paraId="31B5353C" w14:textId="16E01CBC" w:rsidR="60BFDCAF" w:rsidRDefault="60BFDCAF" w:rsidP="21EC3314">
            <w:pPr>
              <w:spacing w:after="200"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(22.68) %</w:t>
            </w:r>
          </w:p>
        </w:tc>
        <w:tc>
          <w:tcPr>
            <w:tcW w:w="1337" w:type="dxa"/>
          </w:tcPr>
          <w:p w14:paraId="604DB750" w14:textId="147A74E1" w:rsidR="60BFDCAF" w:rsidRDefault="60BFDCAF" w:rsidP="21EC3314">
            <w:pPr>
              <w:spacing w:after="200" w:line="276" w:lineRule="auto"/>
            </w:pPr>
            <w:r w:rsidRPr="21EC3314">
              <w:rPr>
                <w:rFonts w:ascii="Times New Roman" w:eastAsia="Times New Roman" w:hAnsi="Times New Roman" w:cs="Times New Roman"/>
                <w:b/>
                <w:bCs/>
                <w:sz w:val="24"/>
                <w:szCs w:val="24"/>
              </w:rPr>
              <w:t>100.3</w:t>
            </w:r>
          </w:p>
        </w:tc>
        <w:tc>
          <w:tcPr>
            <w:tcW w:w="1337" w:type="dxa"/>
          </w:tcPr>
          <w:p w14:paraId="6C969D33" w14:textId="337360D9" w:rsidR="60BFDCAF" w:rsidRDefault="60BFDCAF"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23.43</w:t>
            </w:r>
            <w:r w:rsidR="21EC3314" w:rsidRPr="21EC3314">
              <w:rPr>
                <w:rFonts w:ascii="Times New Roman" w:eastAsia="Times New Roman" w:hAnsi="Times New Roman" w:cs="Times New Roman"/>
                <w:b/>
                <w:bCs/>
                <w:sz w:val="24"/>
                <w:szCs w:val="24"/>
              </w:rPr>
              <w:t>%</w:t>
            </w:r>
          </w:p>
        </w:tc>
      </w:tr>
      <w:tr w:rsidR="21EC3314" w14:paraId="3D171C18" w14:textId="77777777" w:rsidTr="21EC3314">
        <w:trPr>
          <w:trHeight w:val="300"/>
        </w:trPr>
        <w:tc>
          <w:tcPr>
            <w:tcW w:w="1337" w:type="dxa"/>
          </w:tcPr>
          <w:p w14:paraId="52652E0E" w14:textId="47187D44" w:rsidR="21EC3314" w:rsidRDefault="21EC3314"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Gross profit</w:t>
            </w:r>
          </w:p>
        </w:tc>
        <w:tc>
          <w:tcPr>
            <w:tcW w:w="1337" w:type="dxa"/>
          </w:tcPr>
          <w:p w14:paraId="1EDA4C1A" w14:textId="0012DC81" w:rsidR="61786FAF" w:rsidRDefault="61786FAF" w:rsidP="21EC3314">
            <w:pPr>
              <w:spacing w:after="200" w:line="276" w:lineRule="auto"/>
            </w:pPr>
            <w:r w:rsidRPr="21EC3314">
              <w:rPr>
                <w:rFonts w:ascii="Times New Roman" w:eastAsia="Times New Roman" w:hAnsi="Times New Roman" w:cs="Times New Roman"/>
                <w:b/>
                <w:bCs/>
                <w:sz w:val="24"/>
                <w:szCs w:val="24"/>
              </w:rPr>
              <w:t>63.85</w:t>
            </w:r>
          </w:p>
        </w:tc>
        <w:tc>
          <w:tcPr>
            <w:tcW w:w="1337" w:type="dxa"/>
          </w:tcPr>
          <w:p w14:paraId="2C69E9CA" w14:textId="565F5B9A" w:rsidR="61786FAF" w:rsidRDefault="61786FAF" w:rsidP="21EC3314">
            <w:pPr>
              <w:spacing w:after="200"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(0.1) %</w:t>
            </w:r>
          </w:p>
        </w:tc>
        <w:tc>
          <w:tcPr>
            <w:tcW w:w="1337" w:type="dxa"/>
          </w:tcPr>
          <w:p w14:paraId="56186CBA" w14:textId="3A566E2D" w:rsidR="61786FAF" w:rsidRDefault="61786FAF" w:rsidP="21EC3314">
            <w:pPr>
              <w:spacing w:after="200" w:line="276" w:lineRule="auto"/>
            </w:pPr>
            <w:r w:rsidRPr="21EC3314">
              <w:rPr>
                <w:rFonts w:ascii="Times New Roman" w:eastAsia="Times New Roman" w:hAnsi="Times New Roman" w:cs="Times New Roman"/>
                <w:b/>
                <w:bCs/>
                <w:sz w:val="24"/>
                <w:szCs w:val="24"/>
              </w:rPr>
              <w:t>24.54</w:t>
            </w:r>
          </w:p>
        </w:tc>
        <w:tc>
          <w:tcPr>
            <w:tcW w:w="1337" w:type="dxa"/>
          </w:tcPr>
          <w:p w14:paraId="1FA8D166" w14:textId="3CFF3721" w:rsidR="61786FAF" w:rsidRDefault="61786FAF" w:rsidP="21EC3314">
            <w:pPr>
              <w:spacing w:after="200"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(21) %</w:t>
            </w:r>
          </w:p>
        </w:tc>
        <w:tc>
          <w:tcPr>
            <w:tcW w:w="1337" w:type="dxa"/>
          </w:tcPr>
          <w:p w14:paraId="7A6C68B9" w14:textId="58C4CD57" w:rsidR="61786FAF" w:rsidRDefault="61786FAF" w:rsidP="21EC3314">
            <w:pPr>
              <w:spacing w:after="200" w:line="276" w:lineRule="auto"/>
            </w:pPr>
            <w:r w:rsidRPr="21EC3314">
              <w:rPr>
                <w:rFonts w:ascii="Times New Roman" w:eastAsia="Times New Roman" w:hAnsi="Times New Roman" w:cs="Times New Roman"/>
                <w:b/>
                <w:bCs/>
                <w:sz w:val="24"/>
                <w:szCs w:val="24"/>
              </w:rPr>
              <w:t>65.98</w:t>
            </w:r>
          </w:p>
        </w:tc>
        <w:tc>
          <w:tcPr>
            <w:tcW w:w="1337" w:type="dxa"/>
          </w:tcPr>
          <w:p w14:paraId="4C777716" w14:textId="55F2874F" w:rsidR="61786FAF" w:rsidRDefault="61786FAF" w:rsidP="21EC3314">
            <w:pPr>
              <w:spacing w:after="200" w:line="276" w:lineRule="auto"/>
            </w:pPr>
            <w:r w:rsidRPr="21EC3314">
              <w:rPr>
                <w:rFonts w:ascii="Times New Roman" w:eastAsia="Times New Roman" w:hAnsi="Times New Roman" w:cs="Times New Roman"/>
                <w:b/>
                <w:bCs/>
                <w:sz w:val="24"/>
                <w:szCs w:val="24"/>
              </w:rPr>
              <w:t>30.75%</w:t>
            </w:r>
          </w:p>
        </w:tc>
      </w:tr>
      <w:tr w:rsidR="21EC3314" w14:paraId="37F2F984" w14:textId="77777777" w:rsidTr="21EC3314">
        <w:trPr>
          <w:trHeight w:val="300"/>
        </w:trPr>
        <w:tc>
          <w:tcPr>
            <w:tcW w:w="1337" w:type="dxa"/>
          </w:tcPr>
          <w:p w14:paraId="76A4B632" w14:textId="3B1B1136" w:rsidR="21EC3314" w:rsidRDefault="21EC3314"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Operating income</w:t>
            </w:r>
          </w:p>
        </w:tc>
        <w:tc>
          <w:tcPr>
            <w:tcW w:w="1337" w:type="dxa"/>
          </w:tcPr>
          <w:p w14:paraId="03A5D3C5" w14:textId="29EB78D6" w:rsidR="537A7352" w:rsidRDefault="537A7352"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21.72</w:t>
            </w:r>
          </w:p>
        </w:tc>
        <w:tc>
          <w:tcPr>
            <w:tcW w:w="1337" w:type="dxa"/>
          </w:tcPr>
          <w:p w14:paraId="5FDA6EBD" w14:textId="11608FC2" w:rsidR="537A7352" w:rsidRDefault="537A7352" w:rsidP="21EC3314">
            <w:pPr>
              <w:spacing w:after="200"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(4.61) %</w:t>
            </w:r>
          </w:p>
        </w:tc>
        <w:tc>
          <w:tcPr>
            <w:tcW w:w="1337" w:type="dxa"/>
          </w:tcPr>
          <w:p w14:paraId="378B1C5D" w14:textId="3743EFF8" w:rsidR="537A7352" w:rsidRDefault="537A7352" w:rsidP="21EC3314">
            <w:pPr>
              <w:spacing w:after="200" w:line="276" w:lineRule="auto"/>
            </w:pPr>
            <w:r w:rsidRPr="21EC3314">
              <w:rPr>
                <w:rFonts w:ascii="Times New Roman" w:eastAsia="Times New Roman" w:hAnsi="Times New Roman" w:cs="Times New Roman"/>
                <w:b/>
                <w:bCs/>
                <w:sz w:val="24"/>
                <w:szCs w:val="24"/>
              </w:rPr>
              <w:t>7.95</w:t>
            </w:r>
          </w:p>
        </w:tc>
        <w:tc>
          <w:tcPr>
            <w:tcW w:w="1337" w:type="dxa"/>
          </w:tcPr>
          <w:p w14:paraId="59DCC21A" w14:textId="2A6806E9" w:rsidR="537A7352" w:rsidRDefault="537A7352" w:rsidP="21EC3314">
            <w:pPr>
              <w:spacing w:after="200"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w:t>
            </w:r>
            <w:r w:rsidR="3B5E770E" w:rsidRPr="21EC3314">
              <w:rPr>
                <w:rFonts w:ascii="Times New Roman" w:eastAsia="Times New Roman" w:hAnsi="Times New Roman" w:cs="Times New Roman"/>
                <w:b/>
                <w:bCs/>
                <w:sz w:val="24"/>
                <w:szCs w:val="24"/>
              </w:rPr>
              <w:t>6.68) %</w:t>
            </w:r>
          </w:p>
        </w:tc>
        <w:tc>
          <w:tcPr>
            <w:tcW w:w="1337" w:type="dxa"/>
          </w:tcPr>
          <w:p w14:paraId="65654DF5" w14:textId="1531E758" w:rsidR="537A7352" w:rsidRDefault="537A7352" w:rsidP="21EC3314">
            <w:pPr>
              <w:spacing w:after="200" w:line="276" w:lineRule="auto"/>
            </w:pPr>
            <w:r w:rsidRPr="21EC3314">
              <w:rPr>
                <w:rFonts w:ascii="Times New Roman" w:eastAsia="Times New Roman" w:hAnsi="Times New Roman" w:cs="Times New Roman"/>
                <w:b/>
                <w:bCs/>
                <w:sz w:val="24"/>
                <w:szCs w:val="24"/>
              </w:rPr>
              <w:t>34.94</w:t>
            </w:r>
          </w:p>
        </w:tc>
        <w:tc>
          <w:tcPr>
            <w:tcW w:w="1337" w:type="dxa"/>
          </w:tcPr>
          <w:p w14:paraId="13EEAB14" w14:textId="3A6262F7" w:rsidR="537A7352" w:rsidRDefault="537A7352" w:rsidP="21EC3314">
            <w:pPr>
              <w:spacing w:after="200" w:line="276" w:lineRule="auto"/>
            </w:pPr>
            <w:r w:rsidRPr="21EC3314">
              <w:rPr>
                <w:rFonts w:ascii="Times New Roman" w:eastAsia="Times New Roman" w:hAnsi="Times New Roman" w:cs="Times New Roman"/>
                <w:b/>
                <w:bCs/>
                <w:sz w:val="24"/>
                <w:szCs w:val="24"/>
              </w:rPr>
              <w:t>79.82%</w:t>
            </w:r>
          </w:p>
        </w:tc>
      </w:tr>
      <w:tr w:rsidR="21EC3314" w14:paraId="4FE78058" w14:textId="77777777" w:rsidTr="21EC3314">
        <w:trPr>
          <w:trHeight w:val="300"/>
        </w:trPr>
        <w:tc>
          <w:tcPr>
            <w:tcW w:w="1337" w:type="dxa"/>
          </w:tcPr>
          <w:p w14:paraId="3D202EE0" w14:textId="52771247" w:rsidR="21EC3314" w:rsidRDefault="21EC3314"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EBITDA</w:t>
            </w:r>
          </w:p>
        </w:tc>
        <w:tc>
          <w:tcPr>
            <w:tcW w:w="1337" w:type="dxa"/>
          </w:tcPr>
          <w:p w14:paraId="7448949F" w14:textId="51D8EC13" w:rsidR="31CBB205" w:rsidRDefault="31CBB205" w:rsidP="21EC3314">
            <w:pPr>
              <w:spacing w:after="200"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29.46</w:t>
            </w:r>
          </w:p>
        </w:tc>
        <w:tc>
          <w:tcPr>
            <w:tcW w:w="1337" w:type="dxa"/>
          </w:tcPr>
          <w:p w14:paraId="3A54960D" w14:textId="03055DD3" w:rsidR="31CBB205" w:rsidRDefault="31CBB205"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 xml:space="preserve">(3.1) </w:t>
            </w:r>
            <w:r w:rsidR="21EC3314" w:rsidRPr="21EC3314">
              <w:rPr>
                <w:rFonts w:ascii="Times New Roman" w:eastAsia="Times New Roman" w:hAnsi="Times New Roman" w:cs="Times New Roman"/>
                <w:b/>
                <w:bCs/>
                <w:sz w:val="24"/>
                <w:szCs w:val="24"/>
              </w:rPr>
              <w:t>%</w:t>
            </w:r>
          </w:p>
        </w:tc>
        <w:tc>
          <w:tcPr>
            <w:tcW w:w="1337" w:type="dxa"/>
          </w:tcPr>
          <w:p w14:paraId="1E4055A1" w14:textId="306D79B1" w:rsidR="029BF61F" w:rsidRDefault="029BF61F"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10.61</w:t>
            </w:r>
          </w:p>
        </w:tc>
        <w:tc>
          <w:tcPr>
            <w:tcW w:w="1337" w:type="dxa"/>
          </w:tcPr>
          <w:p w14:paraId="5CD7A76D" w14:textId="16A4513F" w:rsidR="029BF61F" w:rsidRDefault="029BF61F" w:rsidP="21EC3314">
            <w:pPr>
              <w:spacing w:after="200" w:line="276" w:lineRule="auto"/>
            </w:pPr>
            <w:r w:rsidRPr="21EC3314">
              <w:rPr>
                <w:rFonts w:ascii="Times New Roman" w:eastAsia="Times New Roman" w:hAnsi="Times New Roman" w:cs="Times New Roman"/>
                <w:b/>
                <w:bCs/>
                <w:sz w:val="24"/>
                <w:szCs w:val="24"/>
              </w:rPr>
              <w:t>24.46%</w:t>
            </w:r>
          </w:p>
        </w:tc>
        <w:tc>
          <w:tcPr>
            <w:tcW w:w="1337" w:type="dxa"/>
          </w:tcPr>
          <w:p w14:paraId="28924624" w14:textId="336B7ADA" w:rsidR="23CDB5A8" w:rsidRDefault="23CDB5A8" w:rsidP="21EC3314">
            <w:pPr>
              <w:spacing w:after="200"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40.08</w:t>
            </w:r>
          </w:p>
        </w:tc>
        <w:tc>
          <w:tcPr>
            <w:tcW w:w="1337" w:type="dxa"/>
          </w:tcPr>
          <w:p w14:paraId="0E528474" w14:textId="145124D5" w:rsidR="23CDB5A8" w:rsidRDefault="23CDB5A8"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62.48</w:t>
            </w:r>
            <w:r w:rsidR="21EC3314" w:rsidRPr="21EC3314">
              <w:rPr>
                <w:rFonts w:ascii="Times New Roman" w:eastAsia="Times New Roman" w:hAnsi="Times New Roman" w:cs="Times New Roman"/>
                <w:b/>
                <w:bCs/>
                <w:sz w:val="24"/>
                <w:szCs w:val="24"/>
              </w:rPr>
              <w:t>%</w:t>
            </w:r>
          </w:p>
        </w:tc>
      </w:tr>
      <w:tr w:rsidR="21EC3314" w14:paraId="47C2BDE6" w14:textId="77777777" w:rsidTr="21EC3314">
        <w:trPr>
          <w:trHeight w:val="300"/>
        </w:trPr>
        <w:tc>
          <w:tcPr>
            <w:tcW w:w="1337" w:type="dxa"/>
          </w:tcPr>
          <w:p w14:paraId="2AEC69D8" w14:textId="683AE425" w:rsidR="21EC3314" w:rsidRDefault="21EC3314"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Net income</w:t>
            </w:r>
          </w:p>
        </w:tc>
        <w:tc>
          <w:tcPr>
            <w:tcW w:w="1337" w:type="dxa"/>
          </w:tcPr>
          <w:p w14:paraId="75335E4E" w14:textId="39883E31" w:rsidR="5C0C0475" w:rsidRDefault="5C0C0475" w:rsidP="21EC3314">
            <w:pPr>
              <w:spacing w:after="200" w:line="276" w:lineRule="auto"/>
            </w:pPr>
            <w:r w:rsidRPr="21EC3314">
              <w:rPr>
                <w:rFonts w:ascii="Times New Roman" w:eastAsia="Times New Roman" w:hAnsi="Times New Roman" w:cs="Times New Roman"/>
                <w:b/>
                <w:bCs/>
                <w:sz w:val="24"/>
                <w:szCs w:val="24"/>
              </w:rPr>
              <w:t>17.94</w:t>
            </w:r>
          </w:p>
        </w:tc>
        <w:tc>
          <w:tcPr>
            <w:tcW w:w="1337" w:type="dxa"/>
          </w:tcPr>
          <w:p w14:paraId="15042443" w14:textId="5563D1B8" w:rsidR="5C0C0475" w:rsidRDefault="5C0C0475" w:rsidP="21EC3314">
            <w:pPr>
              <w:spacing w:after="200"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(14.07) %</w:t>
            </w:r>
          </w:p>
        </w:tc>
        <w:tc>
          <w:tcPr>
            <w:tcW w:w="1337" w:type="dxa"/>
          </w:tcPr>
          <w:p w14:paraId="5B28C8DA" w14:textId="795E779D" w:rsidR="4E0E0818" w:rsidRDefault="4E0E0818" w:rsidP="21EC3314">
            <w:pPr>
              <w:spacing w:after="200" w:line="276" w:lineRule="auto"/>
            </w:pPr>
            <w:r w:rsidRPr="21EC3314">
              <w:rPr>
                <w:rFonts w:ascii="Times New Roman" w:eastAsia="Times New Roman" w:hAnsi="Times New Roman" w:cs="Times New Roman"/>
                <w:b/>
                <w:bCs/>
                <w:sz w:val="24"/>
                <w:szCs w:val="24"/>
              </w:rPr>
              <w:t>18.49</w:t>
            </w:r>
          </w:p>
        </w:tc>
        <w:tc>
          <w:tcPr>
            <w:tcW w:w="1337" w:type="dxa"/>
          </w:tcPr>
          <w:p w14:paraId="7E65476F" w14:textId="72802992" w:rsidR="4E0E0818" w:rsidRDefault="4E0E0818" w:rsidP="21EC3314">
            <w:pPr>
              <w:spacing w:after="200" w:line="276" w:lineRule="auto"/>
            </w:pPr>
            <w:r w:rsidRPr="21EC3314">
              <w:rPr>
                <w:rFonts w:ascii="Times New Roman" w:eastAsia="Times New Roman" w:hAnsi="Times New Roman" w:cs="Times New Roman"/>
                <w:b/>
                <w:bCs/>
                <w:sz w:val="24"/>
                <w:szCs w:val="24"/>
              </w:rPr>
              <w:t>206%</w:t>
            </w:r>
          </w:p>
        </w:tc>
        <w:tc>
          <w:tcPr>
            <w:tcW w:w="1337" w:type="dxa"/>
          </w:tcPr>
          <w:p w14:paraId="529FE143" w14:textId="49AE5340" w:rsidR="4E0E0818" w:rsidRDefault="4E0E0818" w:rsidP="21EC3314">
            <w:pPr>
              <w:spacing w:after="200" w:line="276" w:lineRule="auto"/>
            </w:pPr>
            <w:r w:rsidRPr="21EC3314">
              <w:rPr>
                <w:rFonts w:ascii="Times New Roman" w:eastAsia="Times New Roman" w:hAnsi="Times New Roman" w:cs="Times New Roman"/>
                <w:b/>
                <w:bCs/>
                <w:sz w:val="24"/>
                <w:szCs w:val="24"/>
              </w:rPr>
              <w:t>31.37</w:t>
            </w:r>
          </w:p>
        </w:tc>
        <w:tc>
          <w:tcPr>
            <w:tcW w:w="1337" w:type="dxa"/>
          </w:tcPr>
          <w:p w14:paraId="67A7CD8E" w14:textId="0E295C4D" w:rsidR="4E0E0818" w:rsidRDefault="4E0E0818" w:rsidP="21EC3314">
            <w:pPr>
              <w:spacing w:after="200" w:line="276" w:lineRule="auto"/>
            </w:pPr>
            <w:r w:rsidRPr="21EC3314">
              <w:rPr>
                <w:rFonts w:ascii="Times New Roman" w:eastAsia="Times New Roman" w:hAnsi="Times New Roman" w:cs="Times New Roman"/>
                <w:b/>
                <w:bCs/>
                <w:sz w:val="24"/>
                <w:szCs w:val="24"/>
              </w:rPr>
              <w:t>42.74%</w:t>
            </w:r>
          </w:p>
        </w:tc>
      </w:tr>
      <w:tr w:rsidR="21EC3314" w14:paraId="19ED0A1B" w14:textId="77777777" w:rsidTr="21EC3314">
        <w:trPr>
          <w:trHeight w:val="300"/>
        </w:trPr>
        <w:tc>
          <w:tcPr>
            <w:tcW w:w="1337" w:type="dxa"/>
          </w:tcPr>
          <w:p w14:paraId="52C4B006" w14:textId="39E525FB" w:rsidR="21EC3314" w:rsidRDefault="21EC3314" w:rsidP="21EC3314">
            <w:pPr>
              <w:spacing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EPS</w:t>
            </w:r>
          </w:p>
        </w:tc>
        <w:tc>
          <w:tcPr>
            <w:tcW w:w="1337" w:type="dxa"/>
          </w:tcPr>
          <w:p w14:paraId="3AC86757" w14:textId="3846F2DF" w:rsidR="7A035C3F" w:rsidRDefault="7A035C3F" w:rsidP="21EC3314">
            <w:pPr>
              <w:spacing w:after="200" w:line="276" w:lineRule="auto"/>
            </w:pPr>
            <w:r w:rsidRPr="21EC3314">
              <w:rPr>
                <w:rFonts w:ascii="Times New Roman" w:eastAsia="Times New Roman" w:hAnsi="Times New Roman" w:cs="Times New Roman"/>
                <w:b/>
                <w:bCs/>
                <w:sz w:val="24"/>
                <w:szCs w:val="24"/>
              </w:rPr>
              <w:t>6.73</w:t>
            </w:r>
          </w:p>
        </w:tc>
        <w:tc>
          <w:tcPr>
            <w:tcW w:w="1337" w:type="dxa"/>
          </w:tcPr>
          <w:p w14:paraId="473F909F" w14:textId="5FA6CEE8" w:rsidR="7A035C3F" w:rsidRDefault="7A035C3F" w:rsidP="21EC3314">
            <w:pPr>
              <w:spacing w:after="200" w:line="276" w:lineRule="auto"/>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(13.83) %</w:t>
            </w:r>
          </w:p>
        </w:tc>
        <w:tc>
          <w:tcPr>
            <w:tcW w:w="1337" w:type="dxa"/>
          </w:tcPr>
          <w:p w14:paraId="571CA4A6" w14:textId="42324D9E" w:rsidR="7A035C3F" w:rsidRDefault="7A035C3F"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9</w:t>
            </w:r>
            <w:r w:rsidR="21EC3314" w:rsidRPr="21EC3314">
              <w:rPr>
                <w:rFonts w:ascii="Times New Roman" w:eastAsia="Times New Roman" w:hAnsi="Times New Roman" w:cs="Times New Roman"/>
                <w:b/>
                <w:bCs/>
                <w:sz w:val="24"/>
                <w:szCs w:val="24"/>
              </w:rPr>
              <w:t>.06</w:t>
            </w:r>
          </w:p>
        </w:tc>
        <w:tc>
          <w:tcPr>
            <w:tcW w:w="1337" w:type="dxa"/>
          </w:tcPr>
          <w:p w14:paraId="497A1E4E" w14:textId="2F8B9372" w:rsidR="571C9AFF" w:rsidRDefault="571C9AFF"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200.9</w:t>
            </w:r>
            <w:r w:rsidR="21EC3314" w:rsidRPr="21EC3314">
              <w:rPr>
                <w:rFonts w:ascii="Times New Roman" w:eastAsia="Times New Roman" w:hAnsi="Times New Roman" w:cs="Times New Roman"/>
                <w:b/>
                <w:bCs/>
                <w:sz w:val="24"/>
                <w:szCs w:val="24"/>
              </w:rPr>
              <w:t>%</w:t>
            </w:r>
          </w:p>
        </w:tc>
        <w:tc>
          <w:tcPr>
            <w:tcW w:w="1337" w:type="dxa"/>
          </w:tcPr>
          <w:p w14:paraId="17079380" w14:textId="5F91E181" w:rsidR="28F601D2" w:rsidRDefault="28F601D2" w:rsidP="21EC3314">
            <w:pPr>
              <w:spacing w:after="200" w:line="276" w:lineRule="auto"/>
            </w:pPr>
            <w:r w:rsidRPr="21EC3314">
              <w:rPr>
                <w:rFonts w:ascii="Times New Roman" w:eastAsia="Times New Roman" w:hAnsi="Times New Roman" w:cs="Times New Roman"/>
                <w:b/>
                <w:bCs/>
                <w:sz w:val="24"/>
                <w:szCs w:val="24"/>
              </w:rPr>
              <w:t>5.47</w:t>
            </w:r>
          </w:p>
        </w:tc>
        <w:tc>
          <w:tcPr>
            <w:tcW w:w="1337" w:type="dxa"/>
          </w:tcPr>
          <w:p w14:paraId="1E7A6D3C" w14:textId="32164769" w:rsidR="28F601D2" w:rsidRDefault="28F601D2" w:rsidP="21EC3314">
            <w:pPr>
              <w:rPr>
                <w:rFonts w:ascii="Times New Roman" w:eastAsia="Times New Roman" w:hAnsi="Times New Roman" w:cs="Times New Roman"/>
                <w:b/>
                <w:bCs/>
                <w:sz w:val="24"/>
                <w:szCs w:val="24"/>
              </w:rPr>
            </w:pPr>
            <w:r w:rsidRPr="21EC3314">
              <w:rPr>
                <w:rFonts w:ascii="Times New Roman" w:eastAsia="Times New Roman" w:hAnsi="Times New Roman" w:cs="Times New Roman"/>
                <w:b/>
                <w:bCs/>
                <w:sz w:val="24"/>
                <w:szCs w:val="24"/>
              </w:rPr>
              <w:t>42.08</w:t>
            </w:r>
            <w:r w:rsidR="21EC3314" w:rsidRPr="21EC3314">
              <w:rPr>
                <w:rFonts w:ascii="Times New Roman" w:eastAsia="Times New Roman" w:hAnsi="Times New Roman" w:cs="Times New Roman"/>
                <w:b/>
                <w:bCs/>
                <w:sz w:val="24"/>
                <w:szCs w:val="24"/>
              </w:rPr>
              <w:t>%</w:t>
            </w:r>
          </w:p>
        </w:tc>
      </w:tr>
    </w:tbl>
    <w:p w14:paraId="744343DF" w14:textId="728A69F9" w:rsidR="21EC3314" w:rsidRDefault="21EC3314" w:rsidP="21EC3314">
      <w:pPr>
        <w:rPr>
          <w:rFonts w:ascii="Times New Roman" w:eastAsia="Times New Roman" w:hAnsi="Times New Roman" w:cs="Times New Roman"/>
          <w:sz w:val="24"/>
          <w:szCs w:val="24"/>
        </w:rPr>
      </w:pPr>
    </w:p>
    <w:p w14:paraId="39F2B031" w14:textId="27E8213E" w:rsidR="21EC3314" w:rsidRDefault="21EC3314" w:rsidP="21EC3314">
      <w:pPr>
        <w:rPr>
          <w:rFonts w:ascii="Times New Roman" w:eastAsia="Times New Roman" w:hAnsi="Times New Roman" w:cs="Times New Roman"/>
          <w:b/>
          <w:bCs/>
          <w:sz w:val="24"/>
          <w:szCs w:val="24"/>
        </w:rPr>
      </w:pPr>
    </w:p>
    <w:p w14:paraId="414575AE" w14:textId="6560D839" w:rsidR="21EC3314" w:rsidRDefault="21EC3314" w:rsidP="21EC3314">
      <w:pPr>
        <w:rPr>
          <w:rFonts w:ascii="Times New Roman" w:eastAsia="Times New Roman" w:hAnsi="Times New Roman" w:cs="Times New Roman"/>
          <w:b/>
          <w:bCs/>
          <w:sz w:val="24"/>
          <w:szCs w:val="24"/>
        </w:rPr>
      </w:pPr>
    </w:p>
    <w:p w14:paraId="07795944" w14:textId="01B3296B" w:rsidR="21EC3314" w:rsidRDefault="21EC3314" w:rsidP="21EC3314">
      <w:pPr>
        <w:rPr>
          <w:rFonts w:ascii="Times New Roman" w:eastAsia="Times New Roman" w:hAnsi="Times New Roman" w:cs="Times New Roman"/>
          <w:sz w:val="24"/>
          <w:szCs w:val="24"/>
        </w:rPr>
      </w:pPr>
    </w:p>
    <w:sectPr w:rsidR="21EC3314" w:rsidSect="005C023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E94C4" w14:textId="77777777" w:rsidR="00BC0917" w:rsidRDefault="00BC0917" w:rsidP="007849E1">
      <w:pPr>
        <w:spacing w:after="0" w:line="240" w:lineRule="auto"/>
      </w:pPr>
      <w:r>
        <w:separator/>
      </w:r>
    </w:p>
  </w:endnote>
  <w:endnote w:type="continuationSeparator" w:id="0">
    <w:p w14:paraId="545D3D52" w14:textId="77777777" w:rsidR="00BC0917" w:rsidRDefault="00BC0917" w:rsidP="0078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331938"/>
      <w:docPartObj>
        <w:docPartGallery w:val="Page Numbers (Bottom of Page)"/>
        <w:docPartUnique/>
      </w:docPartObj>
    </w:sdtPr>
    <w:sdtEndPr/>
    <w:sdtContent>
      <w:p w14:paraId="765FF0AB" w14:textId="77777777" w:rsidR="007849E1" w:rsidRDefault="00C8550D">
        <w:pPr>
          <w:pStyle w:val="Footer"/>
          <w:jc w:val="right"/>
        </w:pPr>
        <w:r>
          <w:fldChar w:fldCharType="begin"/>
        </w:r>
        <w:r>
          <w:instrText xml:space="preserve"> PAGE   \* MERGEFORMAT </w:instrText>
        </w:r>
        <w:r>
          <w:fldChar w:fldCharType="separate"/>
        </w:r>
        <w:r w:rsidR="002171DC">
          <w:rPr>
            <w:noProof/>
          </w:rPr>
          <w:t>6</w:t>
        </w:r>
        <w:r>
          <w:rPr>
            <w:noProof/>
          </w:rPr>
          <w:fldChar w:fldCharType="end"/>
        </w:r>
      </w:p>
    </w:sdtContent>
  </w:sdt>
  <w:p w14:paraId="59A0D664" w14:textId="77777777" w:rsidR="007849E1" w:rsidRDefault="00784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FC083" w14:textId="77777777" w:rsidR="00BC0917" w:rsidRDefault="00BC0917" w:rsidP="007849E1">
      <w:pPr>
        <w:spacing w:after="0" w:line="240" w:lineRule="auto"/>
      </w:pPr>
      <w:r>
        <w:separator/>
      </w:r>
    </w:p>
  </w:footnote>
  <w:footnote w:type="continuationSeparator" w:id="0">
    <w:p w14:paraId="717C85DF" w14:textId="77777777" w:rsidR="00BC0917" w:rsidRDefault="00BC0917" w:rsidP="007849E1">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fCHeMOsP" int2:invalidationBookmarkName="" int2:hashCode="F8fLzqO2Hm5BHn" int2:id="mzr0x32Q">
      <int2:state int2:type="AugLoop_Text_Critique" int2:value="Rejected"/>
    </int2:bookmark>
    <int2:bookmark int2:bookmarkName="_Int_v83yAtLo" int2:invalidationBookmarkName="" int2:hashCode="htNr2QgfgYrAb5" int2:id="GM6HMvy2">
      <int2:state int2:type="AugLoop_Text_Critique" int2:value="Rejected"/>
    </int2:bookmark>
    <int2:bookmark int2:bookmarkName="_Int_dUOQpgIW" int2:invalidationBookmarkName="" int2:hashCode="H3YhMV59koX0vn" int2:id="qm5at6gG">
      <int2:state int2:type="AugLoop_Text_Critique" int2:value="Rejected"/>
    </int2:bookmark>
    <int2:bookmark int2:bookmarkName="_Int_QQPp7dTW" int2:invalidationBookmarkName="" int2:hashCode="1OoN70FViQ3JH4" int2:id="ArM3IWTv">
      <int2:state int2:type="AugLoop_Text_Critique" int2:value="Rejected"/>
    </int2:bookmark>
    <int2:bookmark int2:bookmarkName="_Int_7YfNrHAV" int2:invalidationBookmarkName="" int2:hashCode="wR4BeaHy7ltLOq" int2:id="8oXQXJfx">
      <int2:state int2:type="AugLoop_Text_Critique" int2:value="Rejected"/>
    </int2:bookmark>
    <int2:bookmark int2:bookmarkName="_Int_0VOCkulr" int2:invalidationBookmarkName="" int2:hashCode="vJxaEyibBvGLMV" int2:id="RgsXRhPX">
      <int2:state int2:type="AugLoop_Text_Critique" int2:value="Rejected"/>
    </int2:bookmark>
    <int2:bookmark int2:bookmarkName="_Int_jTE4mwhx" int2:invalidationBookmarkName="" int2:hashCode="pkX6WZqrK9QOE5" int2:id="XJGOQpHw">
      <int2:state int2:type="AugLoop_Text_Critique" int2:value="Rejected"/>
    </int2:bookmark>
    <int2:bookmark int2:bookmarkName="_Int_gErxqFPD" int2:invalidationBookmarkName="" int2:hashCode="XhodrATdEH+1UP" int2:id="ZPzY82eR">
      <int2:state int2:type="AugLoop_Text_Critique" int2:value="Rejected"/>
    </int2:bookmark>
    <int2:bookmark int2:bookmarkName="_Int_BnhgAnCo" int2:invalidationBookmarkName="" int2:hashCode="tMYsowcUPBb/HV" int2:id="PQFwTNQD">
      <int2:state int2:type="AugLoop_Text_Critique" int2:value="Rejected"/>
    </int2:bookmark>
    <int2:bookmark int2:bookmarkName="_Int_lVJnjdMJ" int2:invalidationBookmarkName="" int2:hashCode="DVdxScZnfd2gg6" int2:id="iQHhvHjg">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E55954"/>
    <w:multiLevelType w:val="hybridMultilevel"/>
    <w:tmpl w:val="D8EC5488"/>
    <w:lvl w:ilvl="0" w:tplc="5744623E">
      <w:start w:val="1"/>
      <w:numFmt w:val="bullet"/>
      <w:lvlText w:val=""/>
      <w:lvlJc w:val="left"/>
      <w:pPr>
        <w:ind w:left="720" w:hanging="360"/>
      </w:pPr>
      <w:rPr>
        <w:rFonts w:ascii="Symbol" w:hAnsi="Symbol" w:hint="default"/>
      </w:rPr>
    </w:lvl>
    <w:lvl w:ilvl="1" w:tplc="5866A9F0">
      <w:start w:val="1"/>
      <w:numFmt w:val="bullet"/>
      <w:lvlText w:val="o"/>
      <w:lvlJc w:val="left"/>
      <w:pPr>
        <w:ind w:left="1440" w:hanging="360"/>
      </w:pPr>
      <w:rPr>
        <w:rFonts w:ascii="Courier New" w:hAnsi="Courier New" w:hint="default"/>
      </w:rPr>
    </w:lvl>
    <w:lvl w:ilvl="2" w:tplc="F4225780">
      <w:start w:val="1"/>
      <w:numFmt w:val="bullet"/>
      <w:lvlText w:val=""/>
      <w:lvlJc w:val="left"/>
      <w:pPr>
        <w:ind w:left="2160" w:hanging="360"/>
      </w:pPr>
      <w:rPr>
        <w:rFonts w:ascii="Wingdings" w:hAnsi="Wingdings" w:hint="default"/>
      </w:rPr>
    </w:lvl>
    <w:lvl w:ilvl="3" w:tplc="4A5ABDB8">
      <w:start w:val="1"/>
      <w:numFmt w:val="bullet"/>
      <w:lvlText w:val=""/>
      <w:lvlJc w:val="left"/>
      <w:pPr>
        <w:ind w:left="2880" w:hanging="360"/>
      </w:pPr>
      <w:rPr>
        <w:rFonts w:ascii="Symbol" w:hAnsi="Symbol" w:hint="default"/>
      </w:rPr>
    </w:lvl>
    <w:lvl w:ilvl="4" w:tplc="B49C6BE6">
      <w:start w:val="1"/>
      <w:numFmt w:val="bullet"/>
      <w:lvlText w:val="o"/>
      <w:lvlJc w:val="left"/>
      <w:pPr>
        <w:ind w:left="3600" w:hanging="360"/>
      </w:pPr>
      <w:rPr>
        <w:rFonts w:ascii="Courier New" w:hAnsi="Courier New" w:hint="default"/>
      </w:rPr>
    </w:lvl>
    <w:lvl w:ilvl="5" w:tplc="F80C99CA">
      <w:start w:val="1"/>
      <w:numFmt w:val="bullet"/>
      <w:lvlText w:val=""/>
      <w:lvlJc w:val="left"/>
      <w:pPr>
        <w:ind w:left="4320" w:hanging="360"/>
      </w:pPr>
      <w:rPr>
        <w:rFonts w:ascii="Wingdings" w:hAnsi="Wingdings" w:hint="default"/>
      </w:rPr>
    </w:lvl>
    <w:lvl w:ilvl="6" w:tplc="6DD62356">
      <w:start w:val="1"/>
      <w:numFmt w:val="bullet"/>
      <w:lvlText w:val=""/>
      <w:lvlJc w:val="left"/>
      <w:pPr>
        <w:ind w:left="5040" w:hanging="360"/>
      </w:pPr>
      <w:rPr>
        <w:rFonts w:ascii="Symbol" w:hAnsi="Symbol" w:hint="default"/>
      </w:rPr>
    </w:lvl>
    <w:lvl w:ilvl="7" w:tplc="05F85E1A">
      <w:start w:val="1"/>
      <w:numFmt w:val="bullet"/>
      <w:lvlText w:val="o"/>
      <w:lvlJc w:val="left"/>
      <w:pPr>
        <w:ind w:left="5760" w:hanging="360"/>
      </w:pPr>
      <w:rPr>
        <w:rFonts w:ascii="Courier New" w:hAnsi="Courier New" w:hint="default"/>
      </w:rPr>
    </w:lvl>
    <w:lvl w:ilvl="8" w:tplc="712AF96A">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74"/>
    <w:rsid w:val="0003542C"/>
    <w:rsid w:val="0005217D"/>
    <w:rsid w:val="0006160A"/>
    <w:rsid w:val="00070E7C"/>
    <w:rsid w:val="000742FA"/>
    <w:rsid w:val="00075A62"/>
    <w:rsid w:val="00083208"/>
    <w:rsid w:val="000B3812"/>
    <w:rsid w:val="001844D6"/>
    <w:rsid w:val="001A39CB"/>
    <w:rsid w:val="001D6740"/>
    <w:rsid w:val="002171DC"/>
    <w:rsid w:val="002956AC"/>
    <w:rsid w:val="00363CC5"/>
    <w:rsid w:val="00391426"/>
    <w:rsid w:val="003F43FB"/>
    <w:rsid w:val="00414FED"/>
    <w:rsid w:val="00463BD7"/>
    <w:rsid w:val="004D7241"/>
    <w:rsid w:val="005528C2"/>
    <w:rsid w:val="0058281C"/>
    <w:rsid w:val="00596833"/>
    <w:rsid w:val="005C023C"/>
    <w:rsid w:val="0068092B"/>
    <w:rsid w:val="006E6536"/>
    <w:rsid w:val="00726DD3"/>
    <w:rsid w:val="007849E1"/>
    <w:rsid w:val="008348FC"/>
    <w:rsid w:val="008445FA"/>
    <w:rsid w:val="00851737"/>
    <w:rsid w:val="008674DB"/>
    <w:rsid w:val="00892C77"/>
    <w:rsid w:val="009563F9"/>
    <w:rsid w:val="009D6C74"/>
    <w:rsid w:val="00AB7D02"/>
    <w:rsid w:val="00AC6F97"/>
    <w:rsid w:val="00AE3393"/>
    <w:rsid w:val="00B55F7B"/>
    <w:rsid w:val="00BC0917"/>
    <w:rsid w:val="00C507FE"/>
    <w:rsid w:val="00C6611A"/>
    <w:rsid w:val="00C6779D"/>
    <w:rsid w:val="00C8550D"/>
    <w:rsid w:val="00C94709"/>
    <w:rsid w:val="00CC04A9"/>
    <w:rsid w:val="00CC159A"/>
    <w:rsid w:val="00CF1E47"/>
    <w:rsid w:val="00D76EF9"/>
    <w:rsid w:val="00D904C9"/>
    <w:rsid w:val="00D94D11"/>
    <w:rsid w:val="00DE572C"/>
    <w:rsid w:val="00E7784B"/>
    <w:rsid w:val="00E96325"/>
    <w:rsid w:val="00F244D1"/>
    <w:rsid w:val="00F96A2E"/>
    <w:rsid w:val="00FA2329"/>
    <w:rsid w:val="00FE14CC"/>
    <w:rsid w:val="010A32D8"/>
    <w:rsid w:val="01296EB2"/>
    <w:rsid w:val="013B17CC"/>
    <w:rsid w:val="01850D4F"/>
    <w:rsid w:val="01E5F896"/>
    <w:rsid w:val="0215000E"/>
    <w:rsid w:val="0275C336"/>
    <w:rsid w:val="0276C510"/>
    <w:rsid w:val="029BF61F"/>
    <w:rsid w:val="02D9B284"/>
    <w:rsid w:val="02E48BE0"/>
    <w:rsid w:val="030839C3"/>
    <w:rsid w:val="032452DF"/>
    <w:rsid w:val="0347B3B3"/>
    <w:rsid w:val="035499B3"/>
    <w:rsid w:val="038A5FBC"/>
    <w:rsid w:val="03A7C726"/>
    <w:rsid w:val="03C06875"/>
    <w:rsid w:val="03E37D67"/>
    <w:rsid w:val="03F04777"/>
    <w:rsid w:val="042863ED"/>
    <w:rsid w:val="043E9ED6"/>
    <w:rsid w:val="04418C4A"/>
    <w:rsid w:val="044EDB75"/>
    <w:rsid w:val="0466AF3C"/>
    <w:rsid w:val="04814CA0"/>
    <w:rsid w:val="048F08F3"/>
    <w:rsid w:val="04BC6CD6"/>
    <w:rsid w:val="04BF7CB0"/>
    <w:rsid w:val="05439787"/>
    <w:rsid w:val="054F2249"/>
    <w:rsid w:val="05788669"/>
    <w:rsid w:val="05887447"/>
    <w:rsid w:val="05CC3C46"/>
    <w:rsid w:val="064B48CA"/>
    <w:rsid w:val="068BEC49"/>
    <w:rsid w:val="068ED130"/>
    <w:rsid w:val="0699E9A9"/>
    <w:rsid w:val="06AFBE3A"/>
    <w:rsid w:val="070B60D8"/>
    <w:rsid w:val="072444A8"/>
    <w:rsid w:val="07302CAB"/>
    <w:rsid w:val="07463609"/>
    <w:rsid w:val="0754C53F"/>
    <w:rsid w:val="076964AD"/>
    <w:rsid w:val="078AE8D4"/>
    <w:rsid w:val="07A7DE5C"/>
    <w:rsid w:val="08A26895"/>
    <w:rsid w:val="08B02A6D"/>
    <w:rsid w:val="08E5F893"/>
    <w:rsid w:val="0A10C0A7"/>
    <w:rsid w:val="0A23BAE0"/>
    <w:rsid w:val="0A5AE45A"/>
    <w:rsid w:val="0A728473"/>
    <w:rsid w:val="0A84A9FD"/>
    <w:rsid w:val="0A861CD6"/>
    <w:rsid w:val="0A97A571"/>
    <w:rsid w:val="0ABAFA5B"/>
    <w:rsid w:val="0AD74E6F"/>
    <w:rsid w:val="0AD81424"/>
    <w:rsid w:val="0AF8DF15"/>
    <w:rsid w:val="0B7985AB"/>
    <w:rsid w:val="0B854362"/>
    <w:rsid w:val="0BA2D620"/>
    <w:rsid w:val="0BF7B5CB"/>
    <w:rsid w:val="0BF976E6"/>
    <w:rsid w:val="0C02238E"/>
    <w:rsid w:val="0C2A6DFA"/>
    <w:rsid w:val="0C49B735"/>
    <w:rsid w:val="0C4B4ACC"/>
    <w:rsid w:val="0C59ED5A"/>
    <w:rsid w:val="0C91271E"/>
    <w:rsid w:val="0CED6B4F"/>
    <w:rsid w:val="0D09794B"/>
    <w:rsid w:val="0D38D6F2"/>
    <w:rsid w:val="0D991F9D"/>
    <w:rsid w:val="0DAADE66"/>
    <w:rsid w:val="0DB6FBD9"/>
    <w:rsid w:val="0DBAF34E"/>
    <w:rsid w:val="0DE53EC7"/>
    <w:rsid w:val="0DF9D0E9"/>
    <w:rsid w:val="0DFA2A58"/>
    <w:rsid w:val="0E301686"/>
    <w:rsid w:val="0E5A871D"/>
    <w:rsid w:val="0E67DC2A"/>
    <w:rsid w:val="0E7610F1"/>
    <w:rsid w:val="0EA9C300"/>
    <w:rsid w:val="0EF26753"/>
    <w:rsid w:val="0F030DF1"/>
    <w:rsid w:val="0F2C223E"/>
    <w:rsid w:val="0F500CD9"/>
    <w:rsid w:val="0F665137"/>
    <w:rsid w:val="0F82EB8E"/>
    <w:rsid w:val="0F859C4F"/>
    <w:rsid w:val="0FBAFFC9"/>
    <w:rsid w:val="0FFE07FE"/>
    <w:rsid w:val="10073B68"/>
    <w:rsid w:val="1041F665"/>
    <w:rsid w:val="109C4B5D"/>
    <w:rsid w:val="10A2FB3D"/>
    <w:rsid w:val="10AA5137"/>
    <w:rsid w:val="1197B143"/>
    <w:rsid w:val="11EBD9C6"/>
    <w:rsid w:val="123E6506"/>
    <w:rsid w:val="126FB992"/>
    <w:rsid w:val="129777E6"/>
    <w:rsid w:val="12A8EBB8"/>
    <w:rsid w:val="12AC1754"/>
    <w:rsid w:val="12F85EB4"/>
    <w:rsid w:val="13077E55"/>
    <w:rsid w:val="130A5A64"/>
    <w:rsid w:val="130BBD58"/>
    <w:rsid w:val="133EDC2A"/>
    <w:rsid w:val="13742A1E"/>
    <w:rsid w:val="13909D71"/>
    <w:rsid w:val="13A2BFBD"/>
    <w:rsid w:val="13DA86CB"/>
    <w:rsid w:val="13FA8143"/>
    <w:rsid w:val="141A1FEA"/>
    <w:rsid w:val="1430B0A0"/>
    <w:rsid w:val="14A20F63"/>
    <w:rsid w:val="158C1EB4"/>
    <w:rsid w:val="15B2BBE6"/>
    <w:rsid w:val="15DD90F3"/>
    <w:rsid w:val="15E29AA2"/>
    <w:rsid w:val="15E6C77B"/>
    <w:rsid w:val="1607F4B2"/>
    <w:rsid w:val="160D29C3"/>
    <w:rsid w:val="161E649A"/>
    <w:rsid w:val="163F1F17"/>
    <w:rsid w:val="165D54FE"/>
    <w:rsid w:val="166FF97F"/>
    <w:rsid w:val="1687A609"/>
    <w:rsid w:val="168CA928"/>
    <w:rsid w:val="16C27413"/>
    <w:rsid w:val="16FD7938"/>
    <w:rsid w:val="171541D9"/>
    <w:rsid w:val="1716A09A"/>
    <w:rsid w:val="172DFD36"/>
    <w:rsid w:val="17426C61"/>
    <w:rsid w:val="174827B1"/>
    <w:rsid w:val="1768DDB9"/>
    <w:rsid w:val="179D3A0C"/>
    <w:rsid w:val="17DAEF78"/>
    <w:rsid w:val="17E7DA12"/>
    <w:rsid w:val="17F0C2A5"/>
    <w:rsid w:val="18169C95"/>
    <w:rsid w:val="18C4E1CC"/>
    <w:rsid w:val="18C8B198"/>
    <w:rsid w:val="18D3AF7F"/>
    <w:rsid w:val="18F0355C"/>
    <w:rsid w:val="191CA9B6"/>
    <w:rsid w:val="193E623A"/>
    <w:rsid w:val="196D712F"/>
    <w:rsid w:val="1986C15C"/>
    <w:rsid w:val="1A0FB5D0"/>
    <w:rsid w:val="1A6F7FE0"/>
    <w:rsid w:val="1AA74098"/>
    <w:rsid w:val="1AA781E6"/>
    <w:rsid w:val="1AE644B4"/>
    <w:rsid w:val="1AEC896A"/>
    <w:rsid w:val="1B20EF67"/>
    <w:rsid w:val="1B3B7202"/>
    <w:rsid w:val="1B72E118"/>
    <w:rsid w:val="1BC79F71"/>
    <w:rsid w:val="1C0B5041"/>
    <w:rsid w:val="1C4A8724"/>
    <w:rsid w:val="1C8428BD"/>
    <w:rsid w:val="1CA7BADC"/>
    <w:rsid w:val="1CBCBA39"/>
    <w:rsid w:val="1CCEB946"/>
    <w:rsid w:val="1CD24758"/>
    <w:rsid w:val="1CD5187F"/>
    <w:rsid w:val="1D09A077"/>
    <w:rsid w:val="1D1436A9"/>
    <w:rsid w:val="1D18F4C2"/>
    <w:rsid w:val="1D1D54E4"/>
    <w:rsid w:val="1D2B3B72"/>
    <w:rsid w:val="1D302B2A"/>
    <w:rsid w:val="1D3EF4B9"/>
    <w:rsid w:val="1D8DD535"/>
    <w:rsid w:val="1DA1A99E"/>
    <w:rsid w:val="1DB6E563"/>
    <w:rsid w:val="1DC00624"/>
    <w:rsid w:val="1E71B886"/>
    <w:rsid w:val="1EC0A2BB"/>
    <w:rsid w:val="1EC96491"/>
    <w:rsid w:val="1EE28CEE"/>
    <w:rsid w:val="1EF40296"/>
    <w:rsid w:val="1F14AEBC"/>
    <w:rsid w:val="1F1EE3BD"/>
    <w:rsid w:val="1F575ECF"/>
    <w:rsid w:val="1FA315DF"/>
    <w:rsid w:val="1FA84FF5"/>
    <w:rsid w:val="1FB40C09"/>
    <w:rsid w:val="1FD345B1"/>
    <w:rsid w:val="1FDBE1B6"/>
    <w:rsid w:val="2021D343"/>
    <w:rsid w:val="202A2E5F"/>
    <w:rsid w:val="202D2C99"/>
    <w:rsid w:val="20376D27"/>
    <w:rsid w:val="203805AE"/>
    <w:rsid w:val="2067CBEC"/>
    <w:rsid w:val="20764C34"/>
    <w:rsid w:val="20E11B30"/>
    <w:rsid w:val="20E54832"/>
    <w:rsid w:val="2105E06B"/>
    <w:rsid w:val="2109A780"/>
    <w:rsid w:val="211D4EA8"/>
    <w:rsid w:val="2128DBE3"/>
    <w:rsid w:val="215BF321"/>
    <w:rsid w:val="219B1C33"/>
    <w:rsid w:val="21B3269C"/>
    <w:rsid w:val="21E4A9E1"/>
    <w:rsid w:val="21EC3314"/>
    <w:rsid w:val="224DC18F"/>
    <w:rsid w:val="22549CF8"/>
    <w:rsid w:val="22714ED8"/>
    <w:rsid w:val="2286F1BA"/>
    <w:rsid w:val="22C5F132"/>
    <w:rsid w:val="22D12743"/>
    <w:rsid w:val="2323509D"/>
    <w:rsid w:val="23473BB5"/>
    <w:rsid w:val="2357B5AF"/>
    <w:rsid w:val="23586FF3"/>
    <w:rsid w:val="236D51C5"/>
    <w:rsid w:val="23A27AD9"/>
    <w:rsid w:val="23CDB5A8"/>
    <w:rsid w:val="2473BDC2"/>
    <w:rsid w:val="24767733"/>
    <w:rsid w:val="24838C06"/>
    <w:rsid w:val="24A3BF9B"/>
    <w:rsid w:val="24C7D1AD"/>
    <w:rsid w:val="25039FE2"/>
    <w:rsid w:val="250A0FAC"/>
    <w:rsid w:val="250ADE4A"/>
    <w:rsid w:val="251464C6"/>
    <w:rsid w:val="25451334"/>
    <w:rsid w:val="2545C6E8"/>
    <w:rsid w:val="256A0B33"/>
    <w:rsid w:val="25949166"/>
    <w:rsid w:val="25BB71C5"/>
    <w:rsid w:val="25D4019B"/>
    <w:rsid w:val="25D63844"/>
    <w:rsid w:val="25D9518E"/>
    <w:rsid w:val="25F22366"/>
    <w:rsid w:val="260D111F"/>
    <w:rsid w:val="260F696F"/>
    <w:rsid w:val="26526737"/>
    <w:rsid w:val="2663A20E"/>
    <w:rsid w:val="26996FE3"/>
    <w:rsid w:val="26A1F092"/>
    <w:rsid w:val="26BB585D"/>
    <w:rsid w:val="26D303FE"/>
    <w:rsid w:val="26D47676"/>
    <w:rsid w:val="26E19749"/>
    <w:rsid w:val="270F2A50"/>
    <w:rsid w:val="2755F06E"/>
    <w:rsid w:val="277EA57A"/>
    <w:rsid w:val="2784BDB9"/>
    <w:rsid w:val="27BAEA8A"/>
    <w:rsid w:val="27CA6699"/>
    <w:rsid w:val="27D94D02"/>
    <w:rsid w:val="27ECF5FF"/>
    <w:rsid w:val="280ABDDB"/>
    <w:rsid w:val="2823F1AE"/>
    <w:rsid w:val="2826D6FD"/>
    <w:rsid w:val="28354044"/>
    <w:rsid w:val="28356A82"/>
    <w:rsid w:val="283714BF"/>
    <w:rsid w:val="286419BA"/>
    <w:rsid w:val="2888F93F"/>
    <w:rsid w:val="28F601D2"/>
    <w:rsid w:val="2900162E"/>
    <w:rsid w:val="290F2BE7"/>
    <w:rsid w:val="2928D297"/>
    <w:rsid w:val="293BD350"/>
    <w:rsid w:val="295AEE4F"/>
    <w:rsid w:val="2994D129"/>
    <w:rsid w:val="29B70955"/>
    <w:rsid w:val="29CBCBA4"/>
    <w:rsid w:val="29D99154"/>
    <w:rsid w:val="2A02A5D1"/>
    <w:rsid w:val="2A0A4F19"/>
    <w:rsid w:val="2A20A527"/>
    <w:rsid w:val="2A21C5C4"/>
    <w:rsid w:val="2AE84EFB"/>
    <w:rsid w:val="2AED4A5C"/>
    <w:rsid w:val="2AF3C81A"/>
    <w:rsid w:val="2AF6BEB0"/>
    <w:rsid w:val="2B14E36F"/>
    <w:rsid w:val="2B191FF2"/>
    <w:rsid w:val="2B3B98CA"/>
    <w:rsid w:val="2B7561B5"/>
    <w:rsid w:val="2B8D4CC4"/>
    <w:rsid w:val="2BA127B0"/>
    <w:rsid w:val="2BB0A905"/>
    <w:rsid w:val="2BBB8376"/>
    <w:rsid w:val="2BD15946"/>
    <w:rsid w:val="2C0FAF98"/>
    <w:rsid w:val="2C296191"/>
    <w:rsid w:val="2C826049"/>
    <w:rsid w:val="2C8316FC"/>
    <w:rsid w:val="2C928F11"/>
    <w:rsid w:val="2CB7B85F"/>
    <w:rsid w:val="2CC1A8BB"/>
    <w:rsid w:val="2CF72547"/>
    <w:rsid w:val="2D0D7397"/>
    <w:rsid w:val="2D113216"/>
    <w:rsid w:val="2D17FE79"/>
    <w:rsid w:val="2D3AA5B6"/>
    <w:rsid w:val="2DB706B2"/>
    <w:rsid w:val="2E009453"/>
    <w:rsid w:val="2E00BAE5"/>
    <w:rsid w:val="2E0BAE1A"/>
    <w:rsid w:val="2E2E5F72"/>
    <w:rsid w:val="2E36C1CE"/>
    <w:rsid w:val="2E3FFE13"/>
    <w:rsid w:val="2E4E9FFF"/>
    <w:rsid w:val="2E688998"/>
    <w:rsid w:val="2EAE1DA7"/>
    <w:rsid w:val="2EB03600"/>
    <w:rsid w:val="2F3E650E"/>
    <w:rsid w:val="2F3FC3CF"/>
    <w:rsid w:val="2F559ECA"/>
    <w:rsid w:val="2F9C64B4"/>
    <w:rsid w:val="2FF9C7A3"/>
    <w:rsid w:val="300381D8"/>
    <w:rsid w:val="300412AD"/>
    <w:rsid w:val="3063C1C7"/>
    <w:rsid w:val="30A4CA69"/>
    <w:rsid w:val="30BD4D7E"/>
    <w:rsid w:val="30CF23A0"/>
    <w:rsid w:val="30D8AC70"/>
    <w:rsid w:val="30E51EEA"/>
    <w:rsid w:val="30E76ADB"/>
    <w:rsid w:val="311B0825"/>
    <w:rsid w:val="312AFB14"/>
    <w:rsid w:val="3139A6CB"/>
    <w:rsid w:val="316706EB"/>
    <w:rsid w:val="31CBB205"/>
    <w:rsid w:val="31E2CBA1"/>
    <w:rsid w:val="31E96152"/>
    <w:rsid w:val="31EE5E04"/>
    <w:rsid w:val="320D4F09"/>
    <w:rsid w:val="325272DB"/>
    <w:rsid w:val="328D3F8C"/>
    <w:rsid w:val="329879E8"/>
    <w:rsid w:val="32ACA3AE"/>
    <w:rsid w:val="32E624D3"/>
    <w:rsid w:val="32E8F6AD"/>
    <w:rsid w:val="3329DC65"/>
    <w:rsid w:val="338408A2"/>
    <w:rsid w:val="3385593D"/>
    <w:rsid w:val="33A4FC00"/>
    <w:rsid w:val="33D74F82"/>
    <w:rsid w:val="33F14119"/>
    <w:rsid w:val="341FABFC"/>
    <w:rsid w:val="3424CFFB"/>
    <w:rsid w:val="34290FED"/>
    <w:rsid w:val="343377B4"/>
    <w:rsid w:val="3495A504"/>
    <w:rsid w:val="3526923C"/>
    <w:rsid w:val="352C7B99"/>
    <w:rsid w:val="3547A6C9"/>
    <w:rsid w:val="356F5E02"/>
    <w:rsid w:val="3572C538"/>
    <w:rsid w:val="357C2AB9"/>
    <w:rsid w:val="35A0A235"/>
    <w:rsid w:val="35E8603A"/>
    <w:rsid w:val="35F2A6C1"/>
    <w:rsid w:val="3613C9C0"/>
    <w:rsid w:val="36265A2C"/>
    <w:rsid w:val="3639AC1B"/>
    <w:rsid w:val="363BC255"/>
    <w:rsid w:val="3649C7F4"/>
    <w:rsid w:val="3659B1E4"/>
    <w:rsid w:val="36766BFE"/>
    <w:rsid w:val="3679D4ED"/>
    <w:rsid w:val="36C4BFFB"/>
    <w:rsid w:val="36C55882"/>
    <w:rsid w:val="36D71810"/>
    <w:rsid w:val="36EB847B"/>
    <w:rsid w:val="371C03A8"/>
    <w:rsid w:val="371E918A"/>
    <w:rsid w:val="374BDAA1"/>
    <w:rsid w:val="3793333F"/>
    <w:rsid w:val="37FDDC66"/>
    <w:rsid w:val="381D83BF"/>
    <w:rsid w:val="38247460"/>
    <w:rsid w:val="38394A44"/>
    <w:rsid w:val="386BCFCC"/>
    <w:rsid w:val="38BB3688"/>
    <w:rsid w:val="38E632EA"/>
    <w:rsid w:val="38E8F3F0"/>
    <w:rsid w:val="3923DA96"/>
    <w:rsid w:val="392F03A0"/>
    <w:rsid w:val="395299F7"/>
    <w:rsid w:val="39711219"/>
    <w:rsid w:val="39ED0C72"/>
    <w:rsid w:val="39FAA499"/>
    <w:rsid w:val="3A0DCD16"/>
    <w:rsid w:val="3A43FAAC"/>
    <w:rsid w:val="3A483003"/>
    <w:rsid w:val="3A4BACAF"/>
    <w:rsid w:val="3A5DBC0B"/>
    <w:rsid w:val="3A72CC19"/>
    <w:rsid w:val="3A7C76E9"/>
    <w:rsid w:val="3AAA7E98"/>
    <w:rsid w:val="3AC1CF05"/>
    <w:rsid w:val="3AC6AC00"/>
    <w:rsid w:val="3ADD07AE"/>
    <w:rsid w:val="3ADE1936"/>
    <w:rsid w:val="3B063DDE"/>
    <w:rsid w:val="3B182F7D"/>
    <w:rsid w:val="3B21B374"/>
    <w:rsid w:val="3B258AFB"/>
    <w:rsid w:val="3B3571D8"/>
    <w:rsid w:val="3B4B6DDB"/>
    <w:rsid w:val="3B5E770E"/>
    <w:rsid w:val="3B70EB06"/>
    <w:rsid w:val="3BAB779F"/>
    <w:rsid w:val="3BB9B1F1"/>
    <w:rsid w:val="3BD46DE5"/>
    <w:rsid w:val="3BF78994"/>
    <w:rsid w:val="3C05C374"/>
    <w:rsid w:val="3C206E7F"/>
    <w:rsid w:val="3C3E1D9B"/>
    <w:rsid w:val="3C5BAEDE"/>
    <w:rsid w:val="3C66A462"/>
    <w:rsid w:val="3C869880"/>
    <w:rsid w:val="3CF470CA"/>
    <w:rsid w:val="3D00E267"/>
    <w:rsid w:val="3D128A30"/>
    <w:rsid w:val="3D2F1BB7"/>
    <w:rsid w:val="3D3F131D"/>
    <w:rsid w:val="3D7C46AD"/>
    <w:rsid w:val="3D834D71"/>
    <w:rsid w:val="3DC8B0FC"/>
    <w:rsid w:val="3DC9A2A9"/>
    <w:rsid w:val="3DE6DDB8"/>
    <w:rsid w:val="3E0274C3"/>
    <w:rsid w:val="3E057D46"/>
    <w:rsid w:val="3E2021C0"/>
    <w:rsid w:val="3E865885"/>
    <w:rsid w:val="3EA6B675"/>
    <w:rsid w:val="3ED83876"/>
    <w:rsid w:val="3EF439AD"/>
    <w:rsid w:val="3F0C0EA7"/>
    <w:rsid w:val="3F286F34"/>
    <w:rsid w:val="3F34ED13"/>
    <w:rsid w:val="3F42C26D"/>
    <w:rsid w:val="3FA14DA7"/>
    <w:rsid w:val="3FB97FD5"/>
    <w:rsid w:val="400AAFE6"/>
    <w:rsid w:val="403A0437"/>
    <w:rsid w:val="40426A2C"/>
    <w:rsid w:val="4053BC93"/>
    <w:rsid w:val="40549ECE"/>
    <w:rsid w:val="405C4DF6"/>
    <w:rsid w:val="4076E1B1"/>
    <w:rsid w:val="40845F62"/>
    <w:rsid w:val="40A7DF08"/>
    <w:rsid w:val="40B2E91A"/>
    <w:rsid w:val="40E61F4C"/>
    <w:rsid w:val="40F81B86"/>
    <w:rsid w:val="410F807B"/>
    <w:rsid w:val="413C8E22"/>
    <w:rsid w:val="41517C47"/>
    <w:rsid w:val="417B9891"/>
    <w:rsid w:val="41B13F32"/>
    <w:rsid w:val="41B8FC39"/>
    <w:rsid w:val="41F81E57"/>
    <w:rsid w:val="420C8321"/>
    <w:rsid w:val="4252128E"/>
    <w:rsid w:val="4261AD89"/>
    <w:rsid w:val="426C3182"/>
    <w:rsid w:val="42740857"/>
    <w:rsid w:val="42AB50DC"/>
    <w:rsid w:val="42DDC6BB"/>
    <w:rsid w:val="42ED4CA8"/>
    <w:rsid w:val="42F3480F"/>
    <w:rsid w:val="436770FB"/>
    <w:rsid w:val="43800A67"/>
    <w:rsid w:val="4393EEB8"/>
    <w:rsid w:val="43A34303"/>
    <w:rsid w:val="43A3F061"/>
    <w:rsid w:val="43B66FF9"/>
    <w:rsid w:val="43DC7A94"/>
    <w:rsid w:val="43F8BBDB"/>
    <w:rsid w:val="4432E376"/>
    <w:rsid w:val="4447C451"/>
    <w:rsid w:val="444AA747"/>
    <w:rsid w:val="44D3DDF6"/>
    <w:rsid w:val="451B3361"/>
    <w:rsid w:val="453ECEDA"/>
    <w:rsid w:val="453F1364"/>
    <w:rsid w:val="45514D02"/>
    <w:rsid w:val="4580C2E2"/>
    <w:rsid w:val="458B1ABA"/>
    <w:rsid w:val="45917C4B"/>
    <w:rsid w:val="45F71A30"/>
    <w:rsid w:val="4646A471"/>
    <w:rsid w:val="46BC868D"/>
    <w:rsid w:val="47358047"/>
    <w:rsid w:val="47413EA2"/>
    <w:rsid w:val="47641291"/>
    <w:rsid w:val="4773F2F6"/>
    <w:rsid w:val="477837A9"/>
    <w:rsid w:val="47824809"/>
    <w:rsid w:val="47903F4E"/>
    <w:rsid w:val="47A8D2BC"/>
    <w:rsid w:val="47AC5F8C"/>
    <w:rsid w:val="47D62346"/>
    <w:rsid w:val="47D9EA2A"/>
    <w:rsid w:val="47F737D3"/>
    <w:rsid w:val="47FF53F9"/>
    <w:rsid w:val="481D600E"/>
    <w:rsid w:val="48485394"/>
    <w:rsid w:val="485C6260"/>
    <w:rsid w:val="486A2FB9"/>
    <w:rsid w:val="4876B426"/>
    <w:rsid w:val="487C7A59"/>
    <w:rsid w:val="48C582C5"/>
    <w:rsid w:val="48C60018"/>
    <w:rsid w:val="48E4A226"/>
    <w:rsid w:val="48FB16F3"/>
    <w:rsid w:val="4944A31D"/>
    <w:rsid w:val="49A0938E"/>
    <w:rsid w:val="49DD3F7E"/>
    <w:rsid w:val="4A15105B"/>
    <w:rsid w:val="4A1545EC"/>
    <w:rsid w:val="4A5A05EE"/>
    <w:rsid w:val="4A61D079"/>
    <w:rsid w:val="4AC491DC"/>
    <w:rsid w:val="4AD93F11"/>
    <w:rsid w:val="4AF048CA"/>
    <w:rsid w:val="4B36F4BB"/>
    <w:rsid w:val="4B952DA4"/>
    <w:rsid w:val="4BB06D62"/>
    <w:rsid w:val="4BB99458"/>
    <w:rsid w:val="4BE9CB0D"/>
    <w:rsid w:val="4BF812AF"/>
    <w:rsid w:val="4C04B90A"/>
    <w:rsid w:val="4C24FD25"/>
    <w:rsid w:val="4C2B0CBE"/>
    <w:rsid w:val="4C3783B4"/>
    <w:rsid w:val="4C426A42"/>
    <w:rsid w:val="4C942EEE"/>
    <w:rsid w:val="4CAD574B"/>
    <w:rsid w:val="4CBC607E"/>
    <w:rsid w:val="4CDFF240"/>
    <w:rsid w:val="4D273C65"/>
    <w:rsid w:val="4D4A2549"/>
    <w:rsid w:val="4D99713B"/>
    <w:rsid w:val="4DA97449"/>
    <w:rsid w:val="4DC5C6FA"/>
    <w:rsid w:val="4DC6DD1F"/>
    <w:rsid w:val="4DF43F48"/>
    <w:rsid w:val="4E073692"/>
    <w:rsid w:val="4E0E0818"/>
    <w:rsid w:val="4EA7EDD8"/>
    <w:rsid w:val="4EE52123"/>
    <w:rsid w:val="4EF922A0"/>
    <w:rsid w:val="4F25F961"/>
    <w:rsid w:val="4F62AD80"/>
    <w:rsid w:val="4F645B46"/>
    <w:rsid w:val="4F7D83A3"/>
    <w:rsid w:val="4F900FA9"/>
    <w:rsid w:val="4F9ADF44"/>
    <w:rsid w:val="4FA19F65"/>
    <w:rsid w:val="4FBED41C"/>
    <w:rsid w:val="4FC83648"/>
    <w:rsid w:val="4FD087E5"/>
    <w:rsid w:val="4FF0EF05"/>
    <w:rsid w:val="4FF13D81"/>
    <w:rsid w:val="501AC5EF"/>
    <w:rsid w:val="50781FC2"/>
    <w:rsid w:val="5097CFE1"/>
    <w:rsid w:val="50A55A39"/>
    <w:rsid w:val="50A6B05D"/>
    <w:rsid w:val="50D111FD"/>
    <w:rsid w:val="50EB0EDF"/>
    <w:rsid w:val="514A045F"/>
    <w:rsid w:val="514F21D9"/>
    <w:rsid w:val="515C60A1"/>
    <w:rsid w:val="518D0DE2"/>
    <w:rsid w:val="519AE220"/>
    <w:rsid w:val="51BFD433"/>
    <w:rsid w:val="52288B7A"/>
    <w:rsid w:val="524F0380"/>
    <w:rsid w:val="52631DB9"/>
    <w:rsid w:val="5286DF40"/>
    <w:rsid w:val="529BFC08"/>
    <w:rsid w:val="52ACF9B2"/>
    <w:rsid w:val="52F8C989"/>
    <w:rsid w:val="5326F14B"/>
    <w:rsid w:val="5329E7FA"/>
    <w:rsid w:val="53596E5F"/>
    <w:rsid w:val="536CDA06"/>
    <w:rsid w:val="537312BC"/>
    <w:rsid w:val="537A7352"/>
    <w:rsid w:val="53997FD4"/>
    <w:rsid w:val="539A593C"/>
    <w:rsid w:val="53BF85C6"/>
    <w:rsid w:val="5408B2BF"/>
    <w:rsid w:val="5408B8BC"/>
    <w:rsid w:val="5452467E"/>
    <w:rsid w:val="546380CC"/>
    <w:rsid w:val="546BC4D4"/>
    <w:rsid w:val="5492453F"/>
    <w:rsid w:val="54A8A0D1"/>
    <w:rsid w:val="54C5B85B"/>
    <w:rsid w:val="54CB07F3"/>
    <w:rsid w:val="54EF5364"/>
    <w:rsid w:val="54FCA39A"/>
    <w:rsid w:val="5538D9E9"/>
    <w:rsid w:val="554D1A34"/>
    <w:rsid w:val="556DCA64"/>
    <w:rsid w:val="55905592"/>
    <w:rsid w:val="55A0D778"/>
    <w:rsid w:val="55A48320"/>
    <w:rsid w:val="55AFD4BF"/>
    <w:rsid w:val="55B8C6A7"/>
    <w:rsid w:val="55BE8002"/>
    <w:rsid w:val="55D003F9"/>
    <w:rsid w:val="55D39CCA"/>
    <w:rsid w:val="55D41FA3"/>
    <w:rsid w:val="55ECC527"/>
    <w:rsid w:val="55FF512D"/>
    <w:rsid w:val="56447132"/>
    <w:rsid w:val="565014A4"/>
    <w:rsid w:val="56537F3F"/>
    <w:rsid w:val="56D3E793"/>
    <w:rsid w:val="56F7555B"/>
    <w:rsid w:val="570C25E5"/>
    <w:rsid w:val="571C9AFF"/>
    <w:rsid w:val="57222144"/>
    <w:rsid w:val="572ED427"/>
    <w:rsid w:val="57305AE3"/>
    <w:rsid w:val="574455C7"/>
    <w:rsid w:val="576D4E63"/>
    <w:rsid w:val="57BC4DDA"/>
    <w:rsid w:val="58133CD9"/>
    <w:rsid w:val="581A21F3"/>
    <w:rsid w:val="586148A2"/>
    <w:rsid w:val="586C4120"/>
    <w:rsid w:val="58C0E77D"/>
    <w:rsid w:val="58EC0B7F"/>
    <w:rsid w:val="59132B12"/>
    <w:rsid w:val="59A9FA9D"/>
    <w:rsid w:val="59B6BE78"/>
    <w:rsid w:val="59C16770"/>
    <w:rsid w:val="59CCA3A9"/>
    <w:rsid w:val="59D8BE0D"/>
    <w:rsid w:val="59F0912B"/>
    <w:rsid w:val="5A042D2B"/>
    <w:rsid w:val="5A38EE4D"/>
    <w:rsid w:val="5AAA816B"/>
    <w:rsid w:val="5AD2C250"/>
    <w:rsid w:val="5B0E8257"/>
    <w:rsid w:val="5B34F9DF"/>
    <w:rsid w:val="5B612E13"/>
    <w:rsid w:val="5B6A4D18"/>
    <w:rsid w:val="5B78DACB"/>
    <w:rsid w:val="5BD9BCE6"/>
    <w:rsid w:val="5C0C0475"/>
    <w:rsid w:val="5C0D8718"/>
    <w:rsid w:val="5C13B136"/>
    <w:rsid w:val="5C6CC098"/>
    <w:rsid w:val="5C7DB04F"/>
    <w:rsid w:val="5CA2342B"/>
    <w:rsid w:val="5CC0941B"/>
    <w:rsid w:val="5CCF9040"/>
    <w:rsid w:val="5CF215F9"/>
    <w:rsid w:val="5CFCFE74"/>
    <w:rsid w:val="5D0E9FC7"/>
    <w:rsid w:val="5D31F58F"/>
    <w:rsid w:val="5D3654CA"/>
    <w:rsid w:val="5D4FB2A5"/>
    <w:rsid w:val="5D708F0F"/>
    <w:rsid w:val="5DA8F1FB"/>
    <w:rsid w:val="5DC7E8AA"/>
    <w:rsid w:val="5DCD73D8"/>
    <w:rsid w:val="5E160434"/>
    <w:rsid w:val="5E490F94"/>
    <w:rsid w:val="5E4F8317"/>
    <w:rsid w:val="5E75148E"/>
    <w:rsid w:val="5E7EC905"/>
    <w:rsid w:val="5E86C688"/>
    <w:rsid w:val="5E960C4E"/>
    <w:rsid w:val="5E98CED5"/>
    <w:rsid w:val="5ED5A668"/>
    <w:rsid w:val="5F0C5F70"/>
    <w:rsid w:val="5F0D9E7D"/>
    <w:rsid w:val="5F51EB47"/>
    <w:rsid w:val="5F81D85D"/>
    <w:rsid w:val="5F9A3537"/>
    <w:rsid w:val="5FD8EB34"/>
    <w:rsid w:val="5FE1F37A"/>
    <w:rsid w:val="60071B16"/>
    <w:rsid w:val="60086B02"/>
    <w:rsid w:val="60150023"/>
    <w:rsid w:val="601D8141"/>
    <w:rsid w:val="603D1C3C"/>
    <w:rsid w:val="604E743B"/>
    <w:rsid w:val="6061CF89"/>
    <w:rsid w:val="60BFDCAF"/>
    <w:rsid w:val="60EFF793"/>
    <w:rsid w:val="61412A7B"/>
    <w:rsid w:val="614188E2"/>
    <w:rsid w:val="614D633C"/>
    <w:rsid w:val="61786FAF"/>
    <w:rsid w:val="61887ED0"/>
    <w:rsid w:val="619D1FE3"/>
    <w:rsid w:val="61A43B63"/>
    <w:rsid w:val="61B3DE44"/>
    <w:rsid w:val="61D06F97"/>
    <w:rsid w:val="61D16702"/>
    <w:rsid w:val="61EA1B89"/>
    <w:rsid w:val="61EA449C"/>
    <w:rsid w:val="61FD9FEA"/>
    <w:rsid w:val="622BBB7A"/>
    <w:rsid w:val="622DFEAF"/>
    <w:rsid w:val="625559A8"/>
    <w:rsid w:val="6275E531"/>
    <w:rsid w:val="6296F49F"/>
    <w:rsid w:val="62A12479"/>
    <w:rsid w:val="62B51523"/>
    <w:rsid w:val="62BA0D58"/>
    <w:rsid w:val="62BB5F10"/>
    <w:rsid w:val="62BF7362"/>
    <w:rsid w:val="630EA91F"/>
    <w:rsid w:val="6314CEDF"/>
    <w:rsid w:val="631B5C64"/>
    <w:rsid w:val="632181C2"/>
    <w:rsid w:val="6364B5C3"/>
    <w:rsid w:val="636C3FF8"/>
    <w:rsid w:val="63B5B910"/>
    <w:rsid w:val="63E20C88"/>
    <w:rsid w:val="64417D31"/>
    <w:rsid w:val="6449E516"/>
    <w:rsid w:val="648D8974"/>
    <w:rsid w:val="64BD5223"/>
    <w:rsid w:val="64FAE5D4"/>
    <w:rsid w:val="64FD95A7"/>
    <w:rsid w:val="65054DD2"/>
    <w:rsid w:val="65081059"/>
    <w:rsid w:val="6536A81E"/>
    <w:rsid w:val="6541B326"/>
    <w:rsid w:val="65BB7CE6"/>
    <w:rsid w:val="65E5B577"/>
    <w:rsid w:val="65FEDA69"/>
    <w:rsid w:val="66061847"/>
    <w:rsid w:val="661C6F47"/>
    <w:rsid w:val="66474AD1"/>
    <w:rsid w:val="667FFEA9"/>
    <w:rsid w:val="6697927E"/>
    <w:rsid w:val="66BAD070"/>
    <w:rsid w:val="66DAC2E1"/>
    <w:rsid w:val="6731FC7D"/>
    <w:rsid w:val="674204E6"/>
    <w:rsid w:val="67AB8755"/>
    <w:rsid w:val="67BC991D"/>
    <w:rsid w:val="67F8CDF6"/>
    <w:rsid w:val="6817DB70"/>
    <w:rsid w:val="681C3C4E"/>
    <w:rsid w:val="68C2C5FE"/>
    <w:rsid w:val="68DFD887"/>
    <w:rsid w:val="690AD579"/>
    <w:rsid w:val="690BAC77"/>
    <w:rsid w:val="695FC2FF"/>
    <w:rsid w:val="6990C346"/>
    <w:rsid w:val="69922F8D"/>
    <w:rsid w:val="69ADD110"/>
    <w:rsid w:val="69C470CA"/>
    <w:rsid w:val="69D8CC8A"/>
    <w:rsid w:val="6A0CB876"/>
    <w:rsid w:val="6A28998F"/>
    <w:rsid w:val="6A85F8B1"/>
    <w:rsid w:val="6ACB7E71"/>
    <w:rsid w:val="6B0BDA36"/>
    <w:rsid w:val="6B27457A"/>
    <w:rsid w:val="6B642C0B"/>
    <w:rsid w:val="6B8247CB"/>
    <w:rsid w:val="6B88F330"/>
    <w:rsid w:val="6BA8BC98"/>
    <w:rsid w:val="6C04E88B"/>
    <w:rsid w:val="6C1E4A8A"/>
    <w:rsid w:val="6C48652A"/>
    <w:rsid w:val="6C52B6F3"/>
    <w:rsid w:val="6CB9D3F3"/>
    <w:rsid w:val="6CBD2131"/>
    <w:rsid w:val="6D118797"/>
    <w:rsid w:val="6D1E7FE6"/>
    <w:rsid w:val="6D30F651"/>
    <w:rsid w:val="6D6D8A7C"/>
    <w:rsid w:val="6D8677A2"/>
    <w:rsid w:val="6DC85D61"/>
    <w:rsid w:val="6DCE7ADA"/>
    <w:rsid w:val="6DFA0D28"/>
    <w:rsid w:val="6DFCBFFF"/>
    <w:rsid w:val="6E06E531"/>
    <w:rsid w:val="6E275FA1"/>
    <w:rsid w:val="6E4163F1"/>
    <w:rsid w:val="6E723A10"/>
    <w:rsid w:val="6E8AABF1"/>
    <w:rsid w:val="6E9410BC"/>
    <w:rsid w:val="6F32B3DD"/>
    <w:rsid w:val="6F4302AF"/>
    <w:rsid w:val="6FA45DCA"/>
    <w:rsid w:val="70747028"/>
    <w:rsid w:val="70B266B4"/>
    <w:rsid w:val="70B76AC1"/>
    <w:rsid w:val="70D31DFE"/>
    <w:rsid w:val="70F92962"/>
    <w:rsid w:val="71164CC6"/>
    <w:rsid w:val="71189D50"/>
    <w:rsid w:val="7151F7D9"/>
    <w:rsid w:val="7152DE96"/>
    <w:rsid w:val="71FCA488"/>
    <w:rsid w:val="7209CC6C"/>
    <w:rsid w:val="728B25A8"/>
    <w:rsid w:val="72B6BEDA"/>
    <w:rsid w:val="72C33C1B"/>
    <w:rsid w:val="72DD0C53"/>
    <w:rsid w:val="731B567B"/>
    <w:rsid w:val="7337A58C"/>
    <w:rsid w:val="736F2110"/>
    <w:rsid w:val="73D3CA60"/>
    <w:rsid w:val="73D47EB2"/>
    <w:rsid w:val="73E5319E"/>
    <w:rsid w:val="73EC9C1D"/>
    <w:rsid w:val="74124022"/>
    <w:rsid w:val="747B7E9F"/>
    <w:rsid w:val="7499AD42"/>
    <w:rsid w:val="749D6EBC"/>
    <w:rsid w:val="749FB9D5"/>
    <w:rsid w:val="74BEB5FC"/>
    <w:rsid w:val="74EAFA52"/>
    <w:rsid w:val="74EFEFA2"/>
    <w:rsid w:val="74FD51A6"/>
    <w:rsid w:val="75566D13"/>
    <w:rsid w:val="75CC9A85"/>
    <w:rsid w:val="7619DE0E"/>
    <w:rsid w:val="7657CD9B"/>
    <w:rsid w:val="76757BFF"/>
    <w:rsid w:val="769AA231"/>
    <w:rsid w:val="76BE5482"/>
    <w:rsid w:val="770B5E59"/>
    <w:rsid w:val="773EA57B"/>
    <w:rsid w:val="77703FC2"/>
    <w:rsid w:val="779F9728"/>
    <w:rsid w:val="77AB3CC2"/>
    <w:rsid w:val="77DA9228"/>
    <w:rsid w:val="7843405B"/>
    <w:rsid w:val="78563B61"/>
    <w:rsid w:val="7889060B"/>
    <w:rsid w:val="7890D4D2"/>
    <w:rsid w:val="78A203B8"/>
    <w:rsid w:val="78A90E28"/>
    <w:rsid w:val="78B42C6D"/>
    <w:rsid w:val="78C14AD6"/>
    <w:rsid w:val="78D8FE62"/>
    <w:rsid w:val="7909D0E3"/>
    <w:rsid w:val="7929BDC7"/>
    <w:rsid w:val="792DACF4"/>
    <w:rsid w:val="797ADCEF"/>
    <w:rsid w:val="798199A1"/>
    <w:rsid w:val="7982E27C"/>
    <w:rsid w:val="79B234ED"/>
    <w:rsid w:val="79DD2AA9"/>
    <w:rsid w:val="79EAF392"/>
    <w:rsid w:val="7A0325DE"/>
    <w:rsid w:val="7A035C3F"/>
    <w:rsid w:val="7A0B341F"/>
    <w:rsid w:val="7A45C19F"/>
    <w:rsid w:val="7A5B185F"/>
    <w:rsid w:val="7A718FD2"/>
    <w:rsid w:val="7A741C21"/>
    <w:rsid w:val="7A82F41E"/>
    <w:rsid w:val="7AA6A0FB"/>
    <w:rsid w:val="7AD2880D"/>
    <w:rsid w:val="7AD6FDEE"/>
    <w:rsid w:val="7B23C924"/>
    <w:rsid w:val="7B63FCC0"/>
    <w:rsid w:val="7B64B9DD"/>
    <w:rsid w:val="7B71EE60"/>
    <w:rsid w:val="7B74D708"/>
    <w:rsid w:val="7B8DDC23"/>
    <w:rsid w:val="7B9CB540"/>
    <w:rsid w:val="7BB56B9E"/>
    <w:rsid w:val="7BD32414"/>
    <w:rsid w:val="7BF76780"/>
    <w:rsid w:val="7C212BDE"/>
    <w:rsid w:val="7C3F669F"/>
    <w:rsid w:val="7C42BFD8"/>
    <w:rsid w:val="7C48362C"/>
    <w:rsid w:val="7C5515CD"/>
    <w:rsid w:val="7C801541"/>
    <w:rsid w:val="7D292DAF"/>
    <w:rsid w:val="7D63D93C"/>
    <w:rsid w:val="7D7B894D"/>
    <w:rsid w:val="7D7D1DA7"/>
    <w:rsid w:val="7DC59813"/>
    <w:rsid w:val="7DE4FDE5"/>
    <w:rsid w:val="7DE7ED7B"/>
    <w:rsid w:val="7E0031BF"/>
    <w:rsid w:val="7E6B8447"/>
    <w:rsid w:val="7E75BD2D"/>
    <w:rsid w:val="7E9EA282"/>
    <w:rsid w:val="7ED7617B"/>
    <w:rsid w:val="7EDBB883"/>
    <w:rsid w:val="7EED31E8"/>
    <w:rsid w:val="7F7751C1"/>
    <w:rsid w:val="7F7FD6EE"/>
    <w:rsid w:val="7FBF8D98"/>
    <w:rsid w:val="7FCAF49F"/>
    <w:rsid w:val="7FE2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EC5A"/>
  <w15:docId w15:val="{84858C15-B38B-4E6C-972D-DF650513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E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849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49E1"/>
  </w:style>
  <w:style w:type="paragraph" w:styleId="Footer">
    <w:name w:val="footer"/>
    <w:basedOn w:val="Normal"/>
    <w:link w:val="FooterChar"/>
    <w:uiPriority w:val="99"/>
    <w:unhideWhenUsed/>
    <w:rsid w:val="00784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E1"/>
  </w:style>
  <w:style w:type="paragraph" w:styleId="ListParagraph">
    <w:name w:val="List Paragraph"/>
    <w:basedOn w:val="Normal"/>
    <w:uiPriority w:val="34"/>
    <w:qFormat/>
    <w:rsid w:val="002171DC"/>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4edf631bb7e84433"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7128E0"/>
    <w:rsid w:val="000646D8"/>
    <w:rsid w:val="0071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6D0B-E724-4DD2-B67D-130E7E17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2</cp:revision>
  <dcterms:created xsi:type="dcterms:W3CDTF">2023-07-10T18:02:00Z</dcterms:created>
  <dcterms:modified xsi:type="dcterms:W3CDTF">2023-07-10T18:02:00Z</dcterms:modified>
</cp:coreProperties>
</file>