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1B" w:rsidRDefault="00A05A1B">
      <w:pPr>
        <w:rPr>
          <w:b/>
        </w:rPr>
      </w:pPr>
      <w:r w:rsidRPr="00A05A1B">
        <w:rPr>
          <w:b/>
        </w:rPr>
        <w:t>Johnson &amp; Johnson</w:t>
      </w:r>
      <w:r>
        <w:rPr>
          <w:b/>
        </w:rPr>
        <w:t>.</w:t>
      </w:r>
    </w:p>
    <w:p w:rsidR="00A05A1B" w:rsidRDefault="00A05A1B">
      <w:pPr>
        <w:rPr>
          <w:b/>
        </w:rPr>
      </w:pPr>
    </w:p>
    <w:p w:rsidR="0010524D" w:rsidRDefault="00A05A1B">
      <w:r>
        <w:rPr>
          <w:b/>
        </w:rPr>
        <w:t>Excerpt from 2020 annual report</w:t>
      </w:r>
      <w:r>
        <w:rPr>
          <w:noProof/>
          <w:lang w:val="en-US"/>
        </w:rPr>
        <w:drawing>
          <wp:inline distT="0" distB="0" distL="0" distR="0">
            <wp:extent cx="5731510" cy="244131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4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1B" w:rsidRDefault="00A05A1B">
      <w:pPr>
        <w:rPr>
          <w:noProof/>
          <w:lang w:eastAsia="en-GB"/>
        </w:rPr>
      </w:pPr>
      <w:r w:rsidRPr="00A05A1B">
        <w:rPr>
          <w:b/>
        </w:rPr>
        <w:t>Below is a representation of sales by geographical region and segment</w:t>
      </w:r>
      <w:r>
        <w:rPr>
          <w:noProof/>
          <w:lang w:val="en-US"/>
        </w:rPr>
        <w:drawing>
          <wp:inline distT="0" distB="0" distL="0" distR="0">
            <wp:extent cx="5731510" cy="2675934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7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1B" w:rsidRDefault="00A05A1B">
      <w:pPr>
        <w:rPr>
          <w:b/>
          <w:noProof/>
          <w:lang w:eastAsia="en-GB"/>
        </w:rPr>
      </w:pPr>
      <w:r w:rsidRPr="00A05A1B">
        <w:rPr>
          <w:b/>
          <w:noProof/>
          <w:lang w:eastAsia="en-GB"/>
        </w:rPr>
        <w:t>Key Drivers</w:t>
      </w:r>
      <w:r>
        <w:rPr>
          <w:b/>
          <w:noProof/>
          <w:lang w:eastAsia="en-GB"/>
        </w:rPr>
        <w:t>:Volume</w:t>
      </w:r>
    </w:p>
    <w:p w:rsidR="00A05A1B" w:rsidRDefault="00A05A1B">
      <w:r>
        <w:t>There are two major drivers of sales volume- Geographic Regions   and Segments</w:t>
      </w:r>
    </w:p>
    <w:p w:rsidR="00A05A1B" w:rsidRDefault="00A05A1B">
      <w:r>
        <w:lastRenderedPageBreak/>
        <w:t xml:space="preserve">Based on the geographical area the US region contributes over 50% of the sales volume while the </w:t>
      </w:r>
      <w:r w:rsidR="00031E6A">
        <w:t>Pharmaceutical drives</w:t>
      </w:r>
      <w:r>
        <w:t xml:space="preserve"> the re</w:t>
      </w:r>
      <w:r w:rsidR="00031E6A">
        <w:t>venue by segments</w:t>
      </w:r>
      <w:r w:rsidR="00D6300E" w:rsidRPr="00D6300E">
        <w:t xml:space="preserve"> </w:t>
      </w:r>
      <w:r w:rsidR="00D6300E">
        <w:rPr>
          <w:noProof/>
          <w:lang w:val="en-US"/>
        </w:rPr>
        <w:drawing>
          <wp:inline distT="0" distB="0" distL="0" distR="0">
            <wp:extent cx="5731510" cy="303350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3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00E" w:rsidRDefault="00D6300E">
      <w:pPr>
        <w:rPr>
          <w:b/>
        </w:rPr>
      </w:pPr>
      <w:r>
        <w:rPr>
          <w:b/>
        </w:rPr>
        <w:t>Key Drivers-Prices</w:t>
      </w:r>
    </w:p>
    <w:p w:rsidR="00D6300E" w:rsidRPr="00D6300E" w:rsidRDefault="00D6300E">
      <w:r w:rsidRPr="00D6300E">
        <w:t>The price flexibility was only significant in 2020, 2021 as a result of COVI</w:t>
      </w:r>
      <w:r>
        <w:t>D however</w:t>
      </w:r>
      <w:r w:rsidRPr="00D6300E">
        <w:t xml:space="preserve"> </w:t>
      </w:r>
      <w:r w:rsidR="009878CF">
        <w:t xml:space="preserve">there </w:t>
      </w:r>
      <w:r w:rsidRPr="00D6300E">
        <w:t xml:space="preserve">was marginal </w:t>
      </w:r>
      <w:r>
        <w:t xml:space="preserve">price flexibility </w:t>
      </w:r>
      <w:r w:rsidRPr="00D6300E">
        <w:t>in 2022</w:t>
      </w:r>
      <w:r>
        <w:t>.</w:t>
      </w:r>
    </w:p>
    <w:p w:rsidR="00887B57" w:rsidRDefault="00887B57" w:rsidP="00887B57">
      <w:r w:rsidRPr="0056541D">
        <w:rPr>
          <w:highlight w:val="green"/>
        </w:rPr>
        <w:t xml:space="preserve">Each of the three segments, Consumer, Pharmaceuticals and Medical Devices have sub segments with product lines </w:t>
      </w:r>
      <w:r>
        <w:rPr>
          <w:highlight w:val="green"/>
        </w:rPr>
        <w:t xml:space="preserve">like </w:t>
      </w:r>
      <w:proofErr w:type="spellStart"/>
      <w:r>
        <w:rPr>
          <w:highlight w:val="green"/>
        </w:rPr>
        <w:t>Remicade</w:t>
      </w:r>
      <w:proofErr w:type="spellEnd"/>
      <w:r>
        <w:rPr>
          <w:highlight w:val="green"/>
        </w:rPr>
        <w:t xml:space="preserve">, </w:t>
      </w:r>
      <w:proofErr w:type="spellStart"/>
      <w:r w:rsidRPr="00C8728A">
        <w:rPr>
          <w:highlight w:val="green"/>
        </w:rPr>
        <w:t>Darzalex</w:t>
      </w:r>
      <w:proofErr w:type="spellEnd"/>
      <w:r w:rsidRPr="00C8728A">
        <w:rPr>
          <w:highlight w:val="green"/>
        </w:rPr>
        <w:t xml:space="preserve"> , </w:t>
      </w:r>
      <w:proofErr w:type="spellStart"/>
      <w:r w:rsidRPr="00C8728A">
        <w:rPr>
          <w:highlight w:val="green"/>
        </w:rPr>
        <w:t>Stelara</w:t>
      </w:r>
      <w:proofErr w:type="spellEnd"/>
      <w:r w:rsidRPr="00C8728A">
        <w:rPr>
          <w:highlight w:val="green"/>
        </w:rPr>
        <w:t xml:space="preserve"> and </w:t>
      </w:r>
      <w:proofErr w:type="spellStart"/>
      <w:r w:rsidRPr="00C8728A">
        <w:rPr>
          <w:highlight w:val="green"/>
        </w:rPr>
        <w:t>Tremfya</w:t>
      </w:r>
      <w:proofErr w:type="spellEnd"/>
      <w:r w:rsidRPr="00C8728A">
        <w:rPr>
          <w:highlight w:val="green"/>
        </w:rPr>
        <w:t xml:space="preserve">  or </w:t>
      </w:r>
      <w:r w:rsidRPr="0056541D">
        <w:rPr>
          <w:highlight w:val="green"/>
        </w:rPr>
        <w:t>Surgery, Orthopaedics and Intervention solutions. All of these lines have US &amp; International sales. US revenue can be driven by annual growth rates, international revenue growth has two components, organic growth and currency impact</w:t>
      </w:r>
      <w:r>
        <w:t>.</w:t>
      </w:r>
    </w:p>
    <w:p w:rsidR="00D6300E" w:rsidRDefault="00D6300E">
      <w:pPr>
        <w:rPr>
          <w:b/>
        </w:rPr>
      </w:pPr>
    </w:p>
    <w:p w:rsidR="00D6300E" w:rsidRDefault="00D6300E">
      <w:pPr>
        <w:rPr>
          <w:b/>
        </w:rPr>
      </w:pPr>
      <w:r>
        <w:rPr>
          <w:b/>
        </w:rPr>
        <w:t>Cost drivers:</w:t>
      </w:r>
    </w:p>
    <w:p w:rsidR="00D6300E" w:rsidRDefault="00D6300E">
      <w:r w:rsidRPr="00D6300E">
        <w:t>The key cost drivers are the cost of</w:t>
      </w:r>
      <w:r>
        <w:t xml:space="preserve"> goods</w:t>
      </w:r>
      <w:r w:rsidRPr="00D6300E">
        <w:t xml:space="preserve"> and Selling and Administrative expenses.</w:t>
      </w:r>
      <w:r>
        <w:t xml:space="preserve"> </w:t>
      </w:r>
      <w:r w:rsidRPr="00D6300E">
        <w:t xml:space="preserve">However, research and development </w:t>
      </w:r>
      <w:r>
        <w:t xml:space="preserve">contribute to significant part of the expenses </w:t>
      </w:r>
    </w:p>
    <w:p w:rsidR="00D6300E" w:rsidRPr="00D6300E" w:rsidRDefault="00D6300E">
      <w:r>
        <w:t>The investment on research a</w:t>
      </w:r>
      <w:r w:rsidR="009878CF">
        <w:t>nd development has increased over the years with a marginal decline in 2022</w:t>
      </w:r>
    </w:p>
    <w:p w:rsidR="00887B57" w:rsidRPr="00556097" w:rsidRDefault="00887B57" w:rsidP="00887B57">
      <w:pPr>
        <w:rPr>
          <w:highlight w:val="green"/>
          <w:u w:val="single"/>
        </w:rPr>
      </w:pPr>
      <w:r w:rsidRPr="00556097">
        <w:rPr>
          <w:highlight w:val="green"/>
          <w:u w:val="single"/>
        </w:rPr>
        <w:t>Cost Drivers</w:t>
      </w:r>
      <w:r>
        <w:rPr>
          <w:highlight w:val="green"/>
          <w:u w:val="single"/>
        </w:rPr>
        <w:t xml:space="preserve"> – as % of revenue (trend analysis)</w:t>
      </w:r>
    </w:p>
    <w:p w:rsidR="00887B57" w:rsidRPr="00556097" w:rsidRDefault="00887B57" w:rsidP="00887B57">
      <w:pPr>
        <w:pStyle w:val="ListParagraph"/>
        <w:numPr>
          <w:ilvl w:val="0"/>
          <w:numId w:val="1"/>
        </w:numPr>
        <w:rPr>
          <w:highlight w:val="green"/>
          <w:u w:val="single"/>
        </w:rPr>
      </w:pPr>
      <w:r w:rsidRPr="00556097">
        <w:rPr>
          <w:highlight w:val="green"/>
        </w:rPr>
        <w:t>Selling, Marketing and Administrative Expenses</w:t>
      </w:r>
    </w:p>
    <w:p w:rsidR="00887B57" w:rsidRPr="00556097" w:rsidRDefault="00887B57" w:rsidP="00887B57">
      <w:pPr>
        <w:pStyle w:val="ListParagraph"/>
        <w:numPr>
          <w:ilvl w:val="0"/>
          <w:numId w:val="1"/>
        </w:numPr>
        <w:rPr>
          <w:highlight w:val="green"/>
          <w:u w:val="single"/>
        </w:rPr>
      </w:pPr>
      <w:r w:rsidRPr="00556097">
        <w:rPr>
          <w:highlight w:val="green"/>
        </w:rPr>
        <w:t>Research and Development Expenses</w:t>
      </w:r>
    </w:p>
    <w:p w:rsidR="00887B57" w:rsidRPr="00E10FB1" w:rsidRDefault="00887B57" w:rsidP="00887B57">
      <w:pPr>
        <w:pStyle w:val="ListParagraph"/>
        <w:numPr>
          <w:ilvl w:val="0"/>
          <w:numId w:val="1"/>
        </w:numPr>
        <w:rPr>
          <w:highlight w:val="green"/>
          <w:u w:val="single"/>
        </w:rPr>
      </w:pPr>
      <w:r w:rsidRPr="00556097">
        <w:rPr>
          <w:highlight w:val="green"/>
        </w:rPr>
        <w:t>In-process research and development</w:t>
      </w:r>
    </w:p>
    <w:p w:rsidR="00887B57" w:rsidRPr="00E10FB1" w:rsidRDefault="00887B57" w:rsidP="00887B57">
      <w:pPr>
        <w:pStyle w:val="ListParagraph"/>
        <w:numPr>
          <w:ilvl w:val="0"/>
          <w:numId w:val="1"/>
        </w:numPr>
        <w:rPr>
          <w:highlight w:val="green"/>
          <w:u w:val="single"/>
        </w:rPr>
      </w:pPr>
      <w:r w:rsidRPr="00E10FB1">
        <w:rPr>
          <w:highlight w:val="green"/>
        </w:rPr>
        <w:t>Cost of products sold</w:t>
      </w:r>
    </w:p>
    <w:p w:rsidR="00D6300E" w:rsidRPr="00A05A1B" w:rsidRDefault="00D6300E">
      <w:pPr>
        <w:rPr>
          <w:b/>
        </w:rPr>
      </w:pPr>
      <w:bookmarkStart w:id="0" w:name="_GoBack"/>
      <w:bookmarkEnd w:id="0"/>
    </w:p>
    <w:sectPr w:rsidR="00D6300E" w:rsidRPr="00A05A1B" w:rsidSect="0010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4EA8"/>
    <w:multiLevelType w:val="hybridMultilevel"/>
    <w:tmpl w:val="96D0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1B"/>
    <w:rsid w:val="00031E6A"/>
    <w:rsid w:val="0010524D"/>
    <w:rsid w:val="00887B57"/>
    <w:rsid w:val="009878CF"/>
    <w:rsid w:val="00A05A1B"/>
    <w:rsid w:val="00D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2528E3-08E2-42FC-80C2-10F43286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B57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2023-08-21T16:29:00Z</dcterms:created>
  <dcterms:modified xsi:type="dcterms:W3CDTF">2023-08-21T16:29:00Z</dcterms:modified>
</cp:coreProperties>
</file>