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DDDB" w14:textId="4A75685D" w:rsidR="00A628AC" w:rsidRPr="00A628AC" w:rsidRDefault="00A628AC" w:rsidP="00A628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8AC">
        <w:rPr>
          <w:rFonts w:ascii="Times New Roman" w:hAnsi="Times New Roman" w:cs="Times New Roman"/>
          <w:b/>
          <w:bCs/>
          <w:sz w:val="24"/>
          <w:szCs w:val="24"/>
          <w:u w:val="single"/>
        </w:rPr>
        <w:t>Market Research Report: Visa Inc.,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00C72BF3">
        <w:rPr>
          <w:rFonts w:ascii="Times New Roman" w:hAnsi="Times New Roman" w:cs="Times New Roman"/>
          <w:b/>
          <w:bCs/>
          <w:sz w:val="24"/>
          <w:szCs w:val="24"/>
        </w:rPr>
        <w:t>Mohammed</w:t>
      </w:r>
    </w:p>
    <w:p w14:paraId="3A7A7AA0" w14:textId="2B9AE28E" w:rsidR="00A5786F" w:rsidRDefault="004D6BC1" w:rsidP="00066C49">
      <w:pPr>
        <w:jc w:val="both"/>
        <w:rPr>
          <w:rFonts w:ascii="Times New Roman" w:hAnsi="Times New Roman" w:cs="Times New Roman"/>
          <w:sz w:val="24"/>
          <w:szCs w:val="24"/>
        </w:rPr>
      </w:pPr>
      <w:r w:rsidRPr="00066C49">
        <w:rPr>
          <w:rFonts w:ascii="Times New Roman" w:hAnsi="Times New Roman" w:cs="Times New Roman"/>
          <w:b/>
          <w:bCs/>
          <w:sz w:val="24"/>
          <w:szCs w:val="24"/>
        </w:rPr>
        <w:t>Visa Inc.</w:t>
      </w:r>
      <w:r w:rsidRPr="00066C49">
        <w:rPr>
          <w:rFonts w:ascii="Times New Roman" w:hAnsi="Times New Roman" w:cs="Times New Roman"/>
          <w:sz w:val="24"/>
          <w:szCs w:val="24"/>
        </w:rPr>
        <w:t xml:space="preserve"> operates in the </w:t>
      </w:r>
      <w:r w:rsidR="00C47D58" w:rsidRPr="00C47D58">
        <w:rPr>
          <w:rFonts w:ascii="Times New Roman" w:hAnsi="Times New Roman" w:cs="Times New Roman"/>
          <w:b/>
          <w:bCs/>
          <w:sz w:val="24"/>
          <w:szCs w:val="24"/>
        </w:rPr>
        <w:t>Financial Services Industry</w:t>
      </w:r>
      <w:r w:rsidRPr="00066C49">
        <w:rPr>
          <w:rFonts w:ascii="Times New Roman" w:hAnsi="Times New Roman" w:cs="Times New Roman"/>
          <w:sz w:val="24"/>
          <w:szCs w:val="24"/>
        </w:rPr>
        <w:t xml:space="preserve">, specifically </w:t>
      </w:r>
      <w:r w:rsidR="00C72BF3" w:rsidRPr="00066C49">
        <w:rPr>
          <w:rFonts w:ascii="Times New Roman" w:hAnsi="Times New Roman" w:cs="Times New Roman"/>
          <w:sz w:val="24"/>
          <w:szCs w:val="24"/>
        </w:rPr>
        <w:t>in</w:t>
      </w:r>
      <w:r w:rsidRPr="00066C49">
        <w:rPr>
          <w:rFonts w:ascii="Times New Roman" w:hAnsi="Times New Roman" w:cs="Times New Roman"/>
          <w:sz w:val="24"/>
          <w:szCs w:val="24"/>
        </w:rPr>
        <w:t xml:space="preserve"> electronic funds transfers and payment processing. </w:t>
      </w:r>
    </w:p>
    <w:p w14:paraId="744FD90C" w14:textId="01250E5B" w:rsidR="00C47D58" w:rsidRPr="00C47D58" w:rsidRDefault="00C47D58" w:rsidP="00C47D5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D58">
        <w:rPr>
          <w:rFonts w:ascii="Times New Roman" w:hAnsi="Times New Roman" w:cs="Times New Roman"/>
          <w:b/>
          <w:bCs/>
          <w:sz w:val="24"/>
          <w:szCs w:val="24"/>
          <w:u w:val="single"/>
        </w:rPr>
        <w:t>Close Competitors</w:t>
      </w:r>
    </w:p>
    <w:p w14:paraId="533BA100" w14:textId="5B452FFA" w:rsidR="00C47D58" w:rsidRDefault="004D6BC1" w:rsidP="00066C4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D58">
        <w:rPr>
          <w:rFonts w:ascii="Times New Roman" w:hAnsi="Times New Roman" w:cs="Times New Roman"/>
          <w:b/>
          <w:bCs/>
          <w:sz w:val="24"/>
          <w:szCs w:val="24"/>
        </w:rPr>
        <w:t>Mastercard Incorporated</w:t>
      </w:r>
      <w:r w:rsidR="00C47D5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47D58">
        <w:rPr>
          <w:rFonts w:ascii="Times New Roman" w:hAnsi="Times New Roman" w:cs="Times New Roman"/>
          <w:sz w:val="24"/>
          <w:szCs w:val="24"/>
        </w:rPr>
        <w:t xml:space="preserve">Mastercard is a global financial services company that operates similarly to Visa, providing payment processing services, including credit, debit, and prepaid card transactions. </w:t>
      </w:r>
    </w:p>
    <w:p w14:paraId="7ADE03D4" w14:textId="41715615" w:rsidR="004D6BC1" w:rsidRPr="00C47D58" w:rsidRDefault="004D6BC1" w:rsidP="00066C4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D58">
        <w:rPr>
          <w:rFonts w:ascii="Times New Roman" w:hAnsi="Times New Roman" w:cs="Times New Roman"/>
          <w:b/>
          <w:bCs/>
          <w:sz w:val="24"/>
          <w:szCs w:val="24"/>
        </w:rPr>
        <w:t>American Express Company</w:t>
      </w:r>
      <w:r w:rsidR="00B17C3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47D58">
        <w:rPr>
          <w:rFonts w:ascii="Times New Roman" w:hAnsi="Times New Roman" w:cs="Times New Roman"/>
          <w:sz w:val="24"/>
          <w:szCs w:val="24"/>
        </w:rPr>
        <w:t xml:space="preserve">American Express (Amex) is another major player in the financial services sector, offering a range of products including credit cards, charge cards, and traveler's checks. </w:t>
      </w:r>
    </w:p>
    <w:p w14:paraId="0EE323A5" w14:textId="2B587407" w:rsidR="004D6BC1" w:rsidRPr="00B17C3D" w:rsidRDefault="00066C49" w:rsidP="00B17C3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7C3D">
        <w:rPr>
          <w:rFonts w:ascii="Times New Roman" w:hAnsi="Times New Roman" w:cs="Times New Roman"/>
          <w:b/>
          <w:bCs/>
          <w:sz w:val="24"/>
          <w:szCs w:val="24"/>
          <w:u w:val="single"/>
        </w:rPr>
        <w:t>Substitute markets</w:t>
      </w:r>
      <w:r w:rsidR="00B17C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Visa Inc.,</w:t>
      </w:r>
    </w:p>
    <w:p w14:paraId="15EB7397" w14:textId="0BBBAD6D" w:rsidR="00B17C3D" w:rsidRDefault="004D6BC1" w:rsidP="00066C4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3D">
        <w:rPr>
          <w:rFonts w:ascii="Times New Roman" w:hAnsi="Times New Roman" w:cs="Times New Roman"/>
          <w:b/>
          <w:bCs/>
          <w:sz w:val="24"/>
          <w:szCs w:val="24"/>
        </w:rPr>
        <w:t>Cryptocurrencies and Digital Wallets</w:t>
      </w:r>
      <w:r w:rsidR="00B17C3D" w:rsidRPr="00B17C3D">
        <w:rPr>
          <w:rFonts w:ascii="Times New Roman" w:hAnsi="Times New Roman" w:cs="Times New Roman"/>
          <w:sz w:val="24"/>
          <w:szCs w:val="24"/>
        </w:rPr>
        <w:t xml:space="preserve"> – </w:t>
      </w:r>
      <w:r w:rsidR="00B17C3D" w:rsidRPr="00B17C3D">
        <w:rPr>
          <w:rFonts w:ascii="Times New Roman" w:hAnsi="Times New Roman" w:cs="Times New Roman"/>
          <w:sz w:val="24"/>
          <w:szCs w:val="24"/>
        </w:rPr>
        <w:t>cryptocurrencies</w:t>
      </w:r>
      <w:r w:rsidR="00B17C3D" w:rsidRPr="00B17C3D">
        <w:rPr>
          <w:rFonts w:ascii="Times New Roman" w:hAnsi="Times New Roman" w:cs="Times New Roman"/>
          <w:sz w:val="24"/>
          <w:szCs w:val="24"/>
        </w:rPr>
        <w:t xml:space="preserve"> like </w:t>
      </w:r>
      <w:r w:rsidR="00B17C3D" w:rsidRPr="00B17C3D">
        <w:rPr>
          <w:rFonts w:ascii="Times New Roman" w:hAnsi="Times New Roman" w:cs="Times New Roman"/>
          <w:sz w:val="24"/>
          <w:szCs w:val="24"/>
        </w:rPr>
        <w:t>Bitcoin and Ethereum</w:t>
      </w:r>
      <w:r w:rsidR="00B17C3D" w:rsidRPr="00B17C3D">
        <w:rPr>
          <w:rFonts w:ascii="Times New Roman" w:hAnsi="Times New Roman" w:cs="Times New Roman"/>
          <w:sz w:val="24"/>
          <w:szCs w:val="24"/>
        </w:rPr>
        <w:t xml:space="preserve"> </w:t>
      </w:r>
      <w:r w:rsidRPr="00B17C3D">
        <w:rPr>
          <w:rFonts w:ascii="Times New Roman" w:hAnsi="Times New Roman" w:cs="Times New Roman"/>
          <w:sz w:val="24"/>
          <w:szCs w:val="24"/>
        </w:rPr>
        <w:t>c</w:t>
      </w:r>
      <w:r w:rsidR="00B17C3D" w:rsidRPr="00B17C3D">
        <w:rPr>
          <w:rFonts w:ascii="Times New Roman" w:hAnsi="Times New Roman" w:cs="Times New Roman"/>
          <w:sz w:val="24"/>
          <w:szCs w:val="24"/>
        </w:rPr>
        <w:t>ould</w:t>
      </w:r>
      <w:r w:rsidRPr="00B17C3D">
        <w:rPr>
          <w:rFonts w:ascii="Times New Roman" w:hAnsi="Times New Roman" w:cs="Times New Roman"/>
          <w:sz w:val="24"/>
          <w:szCs w:val="24"/>
        </w:rPr>
        <w:t xml:space="preserve"> serve as substitutes for traditional payment methods like credit and debit cards</w:t>
      </w:r>
      <w:r w:rsidR="00B17C3D" w:rsidRPr="00B17C3D">
        <w:rPr>
          <w:rFonts w:ascii="Times New Roman" w:hAnsi="Times New Roman" w:cs="Times New Roman"/>
          <w:sz w:val="24"/>
          <w:szCs w:val="24"/>
        </w:rPr>
        <w:t xml:space="preserve"> a</w:t>
      </w:r>
      <w:r w:rsidR="00B17C3D" w:rsidRPr="00B17C3D">
        <w:rPr>
          <w:rFonts w:ascii="Times New Roman" w:hAnsi="Times New Roman" w:cs="Times New Roman"/>
          <w:sz w:val="24"/>
          <w:szCs w:val="24"/>
        </w:rPr>
        <w:t xml:space="preserve">s </w:t>
      </w:r>
      <w:r w:rsidR="00B17C3D" w:rsidRPr="00B17C3D">
        <w:rPr>
          <w:rFonts w:ascii="Times New Roman" w:hAnsi="Times New Roman" w:cs="Times New Roman"/>
          <w:sz w:val="24"/>
          <w:szCs w:val="24"/>
        </w:rPr>
        <w:t>they have gained</w:t>
      </w:r>
      <w:r w:rsidR="00B17C3D" w:rsidRPr="00B17C3D">
        <w:rPr>
          <w:rFonts w:ascii="Times New Roman" w:hAnsi="Times New Roman" w:cs="Times New Roman"/>
          <w:sz w:val="24"/>
          <w:szCs w:val="24"/>
        </w:rPr>
        <w:t xml:space="preserve"> popularity and digital wallets become more prevalent</w:t>
      </w:r>
      <w:r w:rsidRPr="00B17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FA849" w14:textId="4C9BDACA" w:rsidR="004D6BC1" w:rsidRPr="00B17C3D" w:rsidRDefault="004D6BC1" w:rsidP="00066C4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3D">
        <w:rPr>
          <w:rFonts w:ascii="Times New Roman" w:hAnsi="Times New Roman" w:cs="Times New Roman"/>
          <w:b/>
          <w:bCs/>
          <w:sz w:val="24"/>
          <w:szCs w:val="24"/>
        </w:rPr>
        <w:t>Contactless Payment Solutions</w:t>
      </w:r>
      <w:r w:rsidR="00B17C3D" w:rsidRPr="00B17C3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17C3D">
        <w:rPr>
          <w:rFonts w:ascii="Times New Roman" w:hAnsi="Times New Roman" w:cs="Times New Roman"/>
          <w:sz w:val="24"/>
          <w:szCs w:val="24"/>
        </w:rPr>
        <w:t xml:space="preserve">Contactless payment methods, such as NFC (Near Field Communication) technology, allow consumers to make payments quickly and securely by simply tapping their cards or devices on payment terminals. </w:t>
      </w:r>
    </w:p>
    <w:p w14:paraId="79E7E65C" w14:textId="1744B375" w:rsidR="004D6BC1" w:rsidRPr="00DF7A70" w:rsidRDefault="004D6BC1" w:rsidP="00DF7A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7A70">
        <w:rPr>
          <w:rFonts w:ascii="Times New Roman" w:hAnsi="Times New Roman" w:cs="Times New Roman"/>
          <w:b/>
          <w:bCs/>
          <w:sz w:val="24"/>
          <w:szCs w:val="24"/>
          <w:u w:val="single"/>
        </w:rPr>
        <w:t>New Markets</w:t>
      </w:r>
      <w:r w:rsidR="00DF7A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Visa Inc.,</w:t>
      </w:r>
    </w:p>
    <w:p w14:paraId="507D6290" w14:textId="3FFEE973" w:rsidR="004D6BC1" w:rsidRPr="00066C49" w:rsidRDefault="004D6BC1" w:rsidP="00066C49">
      <w:pPr>
        <w:jc w:val="both"/>
        <w:rPr>
          <w:rFonts w:ascii="Times New Roman" w:hAnsi="Times New Roman" w:cs="Times New Roman"/>
          <w:sz w:val="24"/>
          <w:szCs w:val="24"/>
        </w:rPr>
      </w:pPr>
      <w:r w:rsidRPr="00066C49">
        <w:rPr>
          <w:rFonts w:ascii="Times New Roman" w:hAnsi="Times New Roman" w:cs="Times New Roman"/>
          <w:b/>
          <w:bCs/>
          <w:sz w:val="24"/>
          <w:szCs w:val="24"/>
        </w:rPr>
        <w:t>Emerging Economies</w:t>
      </w:r>
      <w:r w:rsidR="00607FA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66C49">
        <w:rPr>
          <w:rFonts w:ascii="Times New Roman" w:hAnsi="Times New Roman" w:cs="Times New Roman"/>
          <w:sz w:val="24"/>
          <w:szCs w:val="24"/>
        </w:rPr>
        <w:t>Visa could expand its operations into emerging economies</w:t>
      </w:r>
      <w:r w:rsidR="00607FAA">
        <w:rPr>
          <w:rFonts w:ascii="Times New Roman" w:hAnsi="Times New Roman" w:cs="Times New Roman"/>
          <w:sz w:val="24"/>
          <w:szCs w:val="24"/>
        </w:rPr>
        <w:t xml:space="preserve"> (</w:t>
      </w:r>
      <w:r w:rsidR="00607FAA" w:rsidRPr="00066C49">
        <w:rPr>
          <w:rFonts w:ascii="Times New Roman" w:hAnsi="Times New Roman" w:cs="Times New Roman"/>
          <w:sz w:val="24"/>
          <w:szCs w:val="24"/>
        </w:rPr>
        <w:t>regions in Africa, Asia, and Latin America</w:t>
      </w:r>
      <w:r w:rsidR="00607FAA">
        <w:rPr>
          <w:rFonts w:ascii="Times New Roman" w:hAnsi="Times New Roman" w:cs="Times New Roman"/>
          <w:sz w:val="24"/>
          <w:szCs w:val="24"/>
        </w:rPr>
        <w:t>)</w:t>
      </w:r>
      <w:r w:rsidRPr="00066C49">
        <w:rPr>
          <w:rFonts w:ascii="Times New Roman" w:hAnsi="Times New Roman" w:cs="Times New Roman"/>
          <w:sz w:val="24"/>
          <w:szCs w:val="24"/>
        </w:rPr>
        <w:t xml:space="preserve"> where electronic payment adoption is growing rapidly</w:t>
      </w:r>
      <w:r w:rsidR="00607FAA">
        <w:rPr>
          <w:rFonts w:ascii="Times New Roman" w:hAnsi="Times New Roman" w:cs="Times New Roman"/>
          <w:sz w:val="24"/>
          <w:szCs w:val="24"/>
        </w:rPr>
        <w:t xml:space="preserve"> due to </w:t>
      </w:r>
      <w:r w:rsidR="00607FAA" w:rsidRPr="00066C49">
        <w:rPr>
          <w:rFonts w:ascii="Times New Roman" w:hAnsi="Times New Roman" w:cs="Times New Roman"/>
          <w:sz w:val="24"/>
          <w:szCs w:val="24"/>
        </w:rPr>
        <w:t>increased smartphone penetration and improving internet connectivity</w:t>
      </w:r>
      <w:r w:rsidR="00607FAA">
        <w:rPr>
          <w:rFonts w:ascii="Times New Roman" w:hAnsi="Times New Roman" w:cs="Times New Roman"/>
          <w:sz w:val="24"/>
          <w:szCs w:val="24"/>
        </w:rPr>
        <w:t>.</w:t>
      </w:r>
    </w:p>
    <w:p w14:paraId="048DBA67" w14:textId="0697336B" w:rsidR="00170CE8" w:rsidRDefault="004D6BC1" w:rsidP="00066C49">
      <w:pPr>
        <w:jc w:val="both"/>
        <w:rPr>
          <w:rFonts w:ascii="Times New Roman" w:hAnsi="Times New Roman" w:cs="Times New Roman"/>
          <w:sz w:val="24"/>
          <w:szCs w:val="24"/>
        </w:rPr>
      </w:pPr>
      <w:r w:rsidRPr="00066C49">
        <w:rPr>
          <w:rFonts w:ascii="Times New Roman" w:hAnsi="Times New Roman" w:cs="Times New Roman"/>
          <w:b/>
          <w:bCs/>
          <w:sz w:val="24"/>
          <w:szCs w:val="24"/>
        </w:rPr>
        <w:t>Cross-Border Payments</w:t>
      </w:r>
      <w:r w:rsidR="00607FA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07FAA" w:rsidRPr="00066C49">
        <w:rPr>
          <w:rFonts w:ascii="Times New Roman" w:hAnsi="Times New Roman" w:cs="Times New Roman"/>
          <w:sz w:val="24"/>
          <w:szCs w:val="24"/>
        </w:rPr>
        <w:t>As globalization continues, businesses and individuals frequently need to transfer money across international borders</w:t>
      </w:r>
      <w:r w:rsidR="00607FAA">
        <w:rPr>
          <w:rFonts w:ascii="Times New Roman" w:hAnsi="Times New Roman" w:cs="Times New Roman"/>
          <w:b/>
          <w:bCs/>
          <w:sz w:val="24"/>
          <w:szCs w:val="24"/>
        </w:rPr>
        <w:t>, t</w:t>
      </w:r>
      <w:r w:rsidRPr="00066C49">
        <w:rPr>
          <w:rFonts w:ascii="Times New Roman" w:hAnsi="Times New Roman" w:cs="Times New Roman"/>
          <w:sz w:val="24"/>
          <w:szCs w:val="24"/>
        </w:rPr>
        <w:t>here is potential for Visa to further explore and expand its services in the cross-border payments market.</w:t>
      </w:r>
    </w:p>
    <w:p w14:paraId="2E636FA3" w14:textId="243BA59D" w:rsidR="00607FAA" w:rsidRPr="00607FAA" w:rsidRDefault="00EA1302" w:rsidP="00607F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Comparison of </w:t>
      </w:r>
      <w:r w:rsidR="00607FAA" w:rsidRPr="00607F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Key Revenue Drivers Across Visa Inc.,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and its </w:t>
      </w:r>
      <w:r w:rsidR="00607FAA" w:rsidRPr="00607FAA">
        <w:rPr>
          <w:rFonts w:ascii="Times New Roman" w:hAnsi="Times New Roman" w:cs="Times New Roman"/>
          <w:b/>
          <w:bCs/>
          <w:sz w:val="24"/>
          <w:szCs w:val="24"/>
          <w:u w:val="single"/>
        </w:rPr>
        <w:t>Close Competitors.</w:t>
      </w:r>
    </w:p>
    <w:tbl>
      <w:tblPr>
        <w:tblStyle w:val="GridTable1Light"/>
        <w:tblW w:w="4879" w:type="pct"/>
        <w:tblLayout w:type="fixed"/>
        <w:tblLook w:val="0000" w:firstRow="0" w:lastRow="0" w:firstColumn="0" w:lastColumn="0" w:noHBand="0" w:noVBand="0"/>
      </w:tblPr>
      <w:tblGrid>
        <w:gridCol w:w="3260"/>
        <w:gridCol w:w="1527"/>
        <w:gridCol w:w="2427"/>
        <w:gridCol w:w="1872"/>
        <w:gridCol w:w="38"/>
      </w:tblGrid>
      <w:tr w:rsidR="00607FAA" w:rsidRPr="00A33878" w14:paraId="29B022D2" w14:textId="77777777" w:rsidTr="00E6364E">
        <w:trPr>
          <w:gridAfter w:val="1"/>
          <w:wAfter w:w="21" w:type="pct"/>
          <w:trHeight w:val="693"/>
        </w:trPr>
        <w:tc>
          <w:tcPr>
            <w:tcW w:w="1786" w:type="pct"/>
          </w:tcPr>
          <w:p w14:paraId="37BE8680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Key Revenue Drivers (FY 2022)     </w:t>
            </w:r>
          </w:p>
        </w:tc>
        <w:tc>
          <w:tcPr>
            <w:tcW w:w="837" w:type="pct"/>
          </w:tcPr>
          <w:p w14:paraId="233A9E8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</w:p>
        </w:tc>
        <w:tc>
          <w:tcPr>
            <w:tcW w:w="1330" w:type="pct"/>
          </w:tcPr>
          <w:p w14:paraId="1ADFE268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14:paraId="19FD68F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Exp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FAA" w:rsidRPr="00A33878" w14:paraId="49AA6594" w14:textId="77777777" w:rsidTr="00E6364E">
        <w:trPr>
          <w:trHeight w:val="756"/>
        </w:trPr>
        <w:tc>
          <w:tcPr>
            <w:tcW w:w="1786" w:type="pct"/>
          </w:tcPr>
          <w:p w14:paraId="6534A562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Payments Volume ($B) </w:t>
            </w:r>
          </w:p>
        </w:tc>
        <w:tc>
          <w:tcPr>
            <w:tcW w:w="837" w:type="pct"/>
          </w:tcPr>
          <w:p w14:paraId="2FB98B4D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10,894 </w:t>
            </w:r>
          </w:p>
        </w:tc>
        <w:tc>
          <w:tcPr>
            <w:tcW w:w="1330" w:type="pct"/>
          </w:tcPr>
          <w:p w14:paraId="7C21D59F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5,975 </w:t>
            </w:r>
          </w:p>
        </w:tc>
        <w:tc>
          <w:tcPr>
            <w:tcW w:w="1047" w:type="pct"/>
            <w:gridSpan w:val="2"/>
          </w:tcPr>
          <w:p w14:paraId="390D2DFF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1,274 </w:t>
            </w:r>
          </w:p>
        </w:tc>
      </w:tr>
      <w:tr w:rsidR="00607FAA" w:rsidRPr="00A33878" w14:paraId="2BBB9BD1" w14:textId="77777777" w:rsidTr="00E6364E">
        <w:trPr>
          <w:trHeight w:val="702"/>
        </w:trPr>
        <w:tc>
          <w:tcPr>
            <w:tcW w:w="1786" w:type="pct"/>
          </w:tcPr>
          <w:p w14:paraId="2907C5B8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($B)</w:t>
            </w:r>
          </w:p>
        </w:tc>
        <w:tc>
          <w:tcPr>
            <w:tcW w:w="837" w:type="pct"/>
          </w:tcPr>
          <w:p w14:paraId="2A38ED5A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13,508 </w:t>
            </w:r>
          </w:p>
        </w:tc>
        <w:tc>
          <w:tcPr>
            <w:tcW w:w="1330" w:type="pct"/>
          </w:tcPr>
          <w:p w14:paraId="64F65070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7,723 </w:t>
            </w:r>
          </w:p>
        </w:tc>
        <w:tc>
          <w:tcPr>
            <w:tcW w:w="1047" w:type="pct"/>
            <w:gridSpan w:val="2"/>
          </w:tcPr>
          <w:p w14:paraId="5878C21C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1,284 </w:t>
            </w:r>
          </w:p>
        </w:tc>
      </w:tr>
      <w:tr w:rsidR="00607FAA" w:rsidRPr="00A33878" w14:paraId="35A95E8D" w14:textId="77777777" w:rsidTr="00E6364E">
        <w:trPr>
          <w:trHeight w:val="756"/>
        </w:trPr>
        <w:tc>
          <w:tcPr>
            <w:tcW w:w="1786" w:type="pct"/>
          </w:tcPr>
          <w:p w14:paraId="57556D20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Transactions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</w:p>
        </w:tc>
        <w:tc>
          <w:tcPr>
            <w:tcW w:w="837" w:type="pct"/>
          </w:tcPr>
          <w:p w14:paraId="03485A6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330" w:type="pct"/>
          </w:tcPr>
          <w:p w14:paraId="09C15CA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047" w:type="pct"/>
            <w:gridSpan w:val="2"/>
          </w:tcPr>
          <w:p w14:paraId="5A0CBC8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607FAA" w:rsidRPr="00A33878" w14:paraId="1A016B02" w14:textId="77777777" w:rsidTr="00E6364E">
        <w:trPr>
          <w:trHeight w:val="756"/>
        </w:trPr>
        <w:tc>
          <w:tcPr>
            <w:tcW w:w="1786" w:type="pct"/>
          </w:tcPr>
          <w:p w14:paraId="3D9D17C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Cards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(M) </w:t>
            </w:r>
          </w:p>
        </w:tc>
        <w:tc>
          <w:tcPr>
            <w:tcW w:w="837" w:type="pct"/>
          </w:tcPr>
          <w:p w14:paraId="4EA5C48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3,936 </w:t>
            </w:r>
          </w:p>
        </w:tc>
        <w:tc>
          <w:tcPr>
            <w:tcW w:w="1330" w:type="pct"/>
          </w:tcPr>
          <w:p w14:paraId="487107FE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2,579 </w:t>
            </w:r>
          </w:p>
        </w:tc>
        <w:tc>
          <w:tcPr>
            <w:tcW w:w="1047" w:type="pct"/>
            <w:gridSpan w:val="2"/>
          </w:tcPr>
          <w:p w14:paraId="334C87C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</w:p>
        </w:tc>
      </w:tr>
    </w:tbl>
    <w:p w14:paraId="2A4B2FA8" w14:textId="77777777" w:rsidR="00607FAA" w:rsidRPr="00EA1302" w:rsidRDefault="00607FAA" w:rsidP="00EA130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A1302">
        <w:rPr>
          <w:rFonts w:ascii="Times New Roman" w:hAnsi="Times New Roman" w:cs="Times New Roman"/>
          <w:sz w:val="24"/>
          <w:szCs w:val="24"/>
        </w:rPr>
        <w:lastRenderedPageBreak/>
        <w:t>Visa is performing creditably well in all aspects of the key revenue drivers with payment volume ($10,894B) almost twice as much as its closest competitor, Mastercard ($5,975B) for 2022.</w:t>
      </w:r>
    </w:p>
    <w:p w14:paraId="455B7622" w14:textId="5B579CD0" w:rsidR="00607FAA" w:rsidRPr="00607FAA" w:rsidRDefault="00607FAA" w:rsidP="00EA130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7FAA">
        <w:rPr>
          <w:rFonts w:ascii="Times New Roman" w:hAnsi="Times New Roman" w:cs="Times New Roman"/>
          <w:b/>
          <w:bCs/>
          <w:sz w:val="24"/>
          <w:szCs w:val="24"/>
          <w:u w:val="single"/>
        </w:rPr>
        <w:t>Visa Inc., Revenue Performance, and trends</w:t>
      </w:r>
    </w:p>
    <w:tbl>
      <w:tblPr>
        <w:tblStyle w:val="GridTable1Light"/>
        <w:tblW w:w="5000" w:type="pct"/>
        <w:tblLayout w:type="fixed"/>
        <w:tblLook w:val="0000" w:firstRow="0" w:lastRow="0" w:firstColumn="0" w:lastColumn="0" w:noHBand="0" w:noVBand="0"/>
      </w:tblPr>
      <w:tblGrid>
        <w:gridCol w:w="3593"/>
        <w:gridCol w:w="1171"/>
        <w:gridCol w:w="1081"/>
        <w:gridCol w:w="1079"/>
        <w:gridCol w:w="1171"/>
        <w:gridCol w:w="1255"/>
      </w:tblGrid>
      <w:tr w:rsidR="00607FAA" w:rsidRPr="00A33878" w14:paraId="16C805E7" w14:textId="77777777" w:rsidTr="00E6364E">
        <w:trPr>
          <w:trHeight w:val="828"/>
        </w:trPr>
        <w:tc>
          <w:tcPr>
            <w:tcW w:w="1922" w:type="pct"/>
          </w:tcPr>
          <w:p w14:paraId="60CFDC41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Items</w:t>
            </w:r>
          </w:p>
        </w:tc>
        <w:tc>
          <w:tcPr>
            <w:tcW w:w="626" w:type="pct"/>
          </w:tcPr>
          <w:p w14:paraId="214184A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8" w:type="pct"/>
          </w:tcPr>
          <w:p w14:paraId="698AC8BE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7" w:type="pct"/>
          </w:tcPr>
          <w:p w14:paraId="0C44053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6" w:type="pct"/>
          </w:tcPr>
          <w:p w14:paraId="2888701D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2022</w:t>
            </w:r>
          </w:p>
        </w:tc>
        <w:tc>
          <w:tcPr>
            <w:tcW w:w="671" w:type="pct"/>
          </w:tcPr>
          <w:p w14:paraId="1541C24F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2021</w:t>
            </w:r>
          </w:p>
        </w:tc>
      </w:tr>
      <w:tr w:rsidR="00607FAA" w:rsidRPr="00A33878" w14:paraId="7B8AF153" w14:textId="77777777" w:rsidTr="00E6364E">
        <w:trPr>
          <w:trHeight w:val="828"/>
        </w:trPr>
        <w:tc>
          <w:tcPr>
            <w:tcW w:w="1922" w:type="pct"/>
          </w:tcPr>
          <w:p w14:paraId="1297210C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Service revenues </w:t>
            </w:r>
          </w:p>
        </w:tc>
        <w:tc>
          <w:tcPr>
            <w:tcW w:w="626" w:type="pct"/>
          </w:tcPr>
          <w:p w14:paraId="4ADB90B1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$ 13,361 </w:t>
            </w:r>
          </w:p>
        </w:tc>
        <w:tc>
          <w:tcPr>
            <w:tcW w:w="578" w:type="pct"/>
          </w:tcPr>
          <w:p w14:paraId="644AAD2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$ 11,475 </w:t>
            </w:r>
          </w:p>
        </w:tc>
        <w:tc>
          <w:tcPr>
            <w:tcW w:w="577" w:type="pct"/>
          </w:tcPr>
          <w:p w14:paraId="1FE12BED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$ 9,804 </w:t>
            </w:r>
          </w:p>
        </w:tc>
        <w:tc>
          <w:tcPr>
            <w:tcW w:w="626" w:type="pct"/>
          </w:tcPr>
          <w:p w14:paraId="1C5EE18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16 % </w:t>
            </w:r>
          </w:p>
        </w:tc>
        <w:tc>
          <w:tcPr>
            <w:tcW w:w="671" w:type="pct"/>
          </w:tcPr>
          <w:p w14:paraId="7EFE4430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17 % </w:t>
            </w:r>
          </w:p>
        </w:tc>
      </w:tr>
      <w:tr w:rsidR="00607FAA" w:rsidRPr="00A33878" w14:paraId="703B02EC" w14:textId="77777777" w:rsidTr="00E6364E">
        <w:trPr>
          <w:trHeight w:val="828"/>
        </w:trPr>
        <w:tc>
          <w:tcPr>
            <w:tcW w:w="1922" w:type="pct"/>
          </w:tcPr>
          <w:p w14:paraId="1C59022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revenues </w:t>
            </w:r>
          </w:p>
        </w:tc>
        <w:tc>
          <w:tcPr>
            <w:tcW w:w="626" w:type="pct"/>
          </w:tcPr>
          <w:p w14:paraId="1DB45588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14,438 </w:t>
            </w:r>
          </w:p>
        </w:tc>
        <w:tc>
          <w:tcPr>
            <w:tcW w:w="578" w:type="pct"/>
          </w:tcPr>
          <w:p w14:paraId="2A420133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12,792 </w:t>
            </w:r>
          </w:p>
        </w:tc>
        <w:tc>
          <w:tcPr>
            <w:tcW w:w="577" w:type="pct"/>
          </w:tcPr>
          <w:p w14:paraId="4134BD3F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10,975 </w:t>
            </w:r>
          </w:p>
        </w:tc>
        <w:tc>
          <w:tcPr>
            <w:tcW w:w="626" w:type="pct"/>
          </w:tcPr>
          <w:p w14:paraId="1F4CEAD0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13 % </w:t>
            </w:r>
          </w:p>
        </w:tc>
        <w:tc>
          <w:tcPr>
            <w:tcW w:w="671" w:type="pct"/>
          </w:tcPr>
          <w:p w14:paraId="64D8E7A1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17 % </w:t>
            </w:r>
          </w:p>
        </w:tc>
      </w:tr>
      <w:tr w:rsidR="00607FAA" w:rsidRPr="00A33878" w14:paraId="731FFCE7" w14:textId="77777777" w:rsidTr="00E6364E">
        <w:trPr>
          <w:trHeight w:val="828"/>
        </w:trPr>
        <w:tc>
          <w:tcPr>
            <w:tcW w:w="1922" w:type="pct"/>
          </w:tcPr>
          <w:p w14:paraId="22EC061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International transaction revenues </w:t>
            </w:r>
          </w:p>
        </w:tc>
        <w:tc>
          <w:tcPr>
            <w:tcW w:w="626" w:type="pct"/>
          </w:tcPr>
          <w:p w14:paraId="53B302B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9,815 </w:t>
            </w:r>
          </w:p>
        </w:tc>
        <w:tc>
          <w:tcPr>
            <w:tcW w:w="578" w:type="pct"/>
          </w:tcPr>
          <w:p w14:paraId="157BF63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6,530 </w:t>
            </w:r>
          </w:p>
        </w:tc>
        <w:tc>
          <w:tcPr>
            <w:tcW w:w="577" w:type="pct"/>
          </w:tcPr>
          <w:p w14:paraId="4FA10CE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6,299 </w:t>
            </w:r>
          </w:p>
        </w:tc>
        <w:tc>
          <w:tcPr>
            <w:tcW w:w="626" w:type="pct"/>
          </w:tcPr>
          <w:p w14:paraId="7079800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</w:tc>
        <w:tc>
          <w:tcPr>
            <w:tcW w:w="671" w:type="pct"/>
          </w:tcPr>
          <w:p w14:paraId="003101D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4 % </w:t>
            </w:r>
          </w:p>
        </w:tc>
      </w:tr>
      <w:tr w:rsidR="00607FAA" w:rsidRPr="00A33878" w14:paraId="12560E55" w14:textId="77777777" w:rsidTr="00E6364E">
        <w:trPr>
          <w:trHeight w:val="828"/>
        </w:trPr>
        <w:tc>
          <w:tcPr>
            <w:tcW w:w="1922" w:type="pct"/>
          </w:tcPr>
          <w:p w14:paraId="2D36106C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revenues </w:t>
            </w:r>
          </w:p>
        </w:tc>
        <w:tc>
          <w:tcPr>
            <w:tcW w:w="626" w:type="pct"/>
          </w:tcPr>
          <w:p w14:paraId="0E20D3AF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1,991 </w:t>
            </w:r>
          </w:p>
        </w:tc>
        <w:tc>
          <w:tcPr>
            <w:tcW w:w="578" w:type="pct"/>
          </w:tcPr>
          <w:p w14:paraId="1C6588E3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1,675 </w:t>
            </w:r>
          </w:p>
        </w:tc>
        <w:tc>
          <w:tcPr>
            <w:tcW w:w="577" w:type="pct"/>
          </w:tcPr>
          <w:p w14:paraId="7E413BA9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1,432 </w:t>
            </w:r>
          </w:p>
        </w:tc>
        <w:tc>
          <w:tcPr>
            <w:tcW w:w="626" w:type="pct"/>
          </w:tcPr>
          <w:p w14:paraId="279AC260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19 % </w:t>
            </w:r>
          </w:p>
        </w:tc>
        <w:tc>
          <w:tcPr>
            <w:tcW w:w="671" w:type="pct"/>
          </w:tcPr>
          <w:p w14:paraId="771F99A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17 % </w:t>
            </w:r>
          </w:p>
        </w:tc>
      </w:tr>
      <w:tr w:rsidR="00607FAA" w:rsidRPr="00A33878" w14:paraId="53234C44" w14:textId="77777777" w:rsidTr="00E6364E">
        <w:trPr>
          <w:trHeight w:val="828"/>
        </w:trPr>
        <w:tc>
          <w:tcPr>
            <w:tcW w:w="1922" w:type="pct"/>
          </w:tcPr>
          <w:p w14:paraId="0A70A022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Client incentives</w:t>
            </w:r>
          </w:p>
        </w:tc>
        <w:tc>
          <w:tcPr>
            <w:tcW w:w="626" w:type="pct"/>
          </w:tcPr>
          <w:p w14:paraId="1DBBF63F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(10,295) </w:t>
            </w:r>
          </w:p>
        </w:tc>
        <w:tc>
          <w:tcPr>
            <w:tcW w:w="578" w:type="pct"/>
          </w:tcPr>
          <w:p w14:paraId="4EE283B6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(8,367) </w:t>
            </w:r>
          </w:p>
        </w:tc>
        <w:tc>
          <w:tcPr>
            <w:tcW w:w="577" w:type="pct"/>
          </w:tcPr>
          <w:p w14:paraId="62E3B921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(6,664) </w:t>
            </w:r>
          </w:p>
        </w:tc>
        <w:tc>
          <w:tcPr>
            <w:tcW w:w="626" w:type="pct"/>
          </w:tcPr>
          <w:p w14:paraId="554202ED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23 % </w:t>
            </w:r>
          </w:p>
        </w:tc>
        <w:tc>
          <w:tcPr>
            <w:tcW w:w="671" w:type="pct"/>
          </w:tcPr>
          <w:p w14:paraId="60771311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26 % </w:t>
            </w:r>
          </w:p>
        </w:tc>
      </w:tr>
      <w:tr w:rsidR="00607FAA" w:rsidRPr="00A33878" w14:paraId="47FCF981" w14:textId="77777777" w:rsidTr="00E6364E">
        <w:trPr>
          <w:trHeight w:val="828"/>
        </w:trPr>
        <w:tc>
          <w:tcPr>
            <w:tcW w:w="1922" w:type="pct"/>
          </w:tcPr>
          <w:p w14:paraId="0C31A56C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Net revenues</w:t>
            </w:r>
          </w:p>
        </w:tc>
        <w:tc>
          <w:tcPr>
            <w:tcW w:w="626" w:type="pct"/>
          </w:tcPr>
          <w:p w14:paraId="67A3D61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$ 29,310 </w:t>
            </w:r>
          </w:p>
        </w:tc>
        <w:tc>
          <w:tcPr>
            <w:tcW w:w="578" w:type="pct"/>
          </w:tcPr>
          <w:p w14:paraId="1359BAA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$ 24,105 </w:t>
            </w:r>
          </w:p>
        </w:tc>
        <w:tc>
          <w:tcPr>
            <w:tcW w:w="577" w:type="pct"/>
          </w:tcPr>
          <w:p w14:paraId="745A614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$ 21,846 </w:t>
            </w:r>
          </w:p>
        </w:tc>
        <w:tc>
          <w:tcPr>
            <w:tcW w:w="626" w:type="pct"/>
          </w:tcPr>
          <w:p w14:paraId="4A5294A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22 % </w:t>
            </w:r>
          </w:p>
        </w:tc>
        <w:tc>
          <w:tcPr>
            <w:tcW w:w="671" w:type="pct"/>
          </w:tcPr>
          <w:p w14:paraId="5D1D4C1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</w:p>
        </w:tc>
      </w:tr>
    </w:tbl>
    <w:p w14:paraId="4BAB52E0" w14:textId="77777777" w:rsidR="00607FAA" w:rsidRPr="00EA1302" w:rsidRDefault="00607FAA" w:rsidP="00EA130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A1302">
        <w:rPr>
          <w:rFonts w:ascii="Times New Roman" w:hAnsi="Times New Roman" w:cs="Times New Roman"/>
          <w:sz w:val="24"/>
          <w:szCs w:val="24"/>
        </w:rPr>
        <w:t>Most of the revenue streams in 2022 have marginally reduced declined in percentage terms from the previous year growth rates except international transaction revenues and other revenues items.</w:t>
      </w:r>
    </w:p>
    <w:p w14:paraId="28284B04" w14:textId="77777777" w:rsidR="00607FAA" w:rsidRPr="00EA1302" w:rsidRDefault="00607FAA" w:rsidP="00EA13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302">
        <w:rPr>
          <w:rFonts w:ascii="Times New Roman" w:hAnsi="Times New Roman" w:cs="Times New Roman"/>
          <w:b/>
          <w:bCs/>
          <w:sz w:val="24"/>
          <w:szCs w:val="24"/>
          <w:u w:val="single"/>
        </w:rPr>
        <w:t>Trends Analysis of Cost Drivers of Visa Inc.,</w:t>
      </w:r>
    </w:p>
    <w:tbl>
      <w:tblPr>
        <w:tblStyle w:val="GridTable1Light"/>
        <w:tblW w:w="5000" w:type="pct"/>
        <w:tblLook w:val="0000" w:firstRow="0" w:lastRow="0" w:firstColumn="0" w:lastColumn="0" w:noHBand="0" w:noVBand="0"/>
      </w:tblPr>
      <w:tblGrid>
        <w:gridCol w:w="3610"/>
        <w:gridCol w:w="1172"/>
        <w:gridCol w:w="1012"/>
        <w:gridCol w:w="1012"/>
        <w:gridCol w:w="1272"/>
        <w:gridCol w:w="1272"/>
      </w:tblGrid>
      <w:tr w:rsidR="00607FAA" w:rsidRPr="00A33878" w14:paraId="74215EB0" w14:textId="77777777" w:rsidTr="00E6364E">
        <w:trPr>
          <w:trHeight w:val="756"/>
        </w:trPr>
        <w:tc>
          <w:tcPr>
            <w:tcW w:w="1930" w:type="pct"/>
          </w:tcPr>
          <w:p w14:paraId="2CD291DA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Drivers</w:t>
            </w:r>
          </w:p>
        </w:tc>
        <w:tc>
          <w:tcPr>
            <w:tcW w:w="627" w:type="pct"/>
          </w:tcPr>
          <w:p w14:paraId="253210E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1" w:type="pct"/>
          </w:tcPr>
          <w:p w14:paraId="0CBFCE1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1" w:type="pct"/>
          </w:tcPr>
          <w:p w14:paraId="3552A74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" w:type="pct"/>
          </w:tcPr>
          <w:p w14:paraId="3EE7C42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2022</w:t>
            </w:r>
          </w:p>
        </w:tc>
        <w:tc>
          <w:tcPr>
            <w:tcW w:w="680" w:type="pct"/>
          </w:tcPr>
          <w:p w14:paraId="5C5CEDF3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2021</w:t>
            </w:r>
          </w:p>
        </w:tc>
      </w:tr>
      <w:tr w:rsidR="00607FAA" w:rsidRPr="00A33878" w14:paraId="7A188528" w14:textId="77777777" w:rsidTr="00E6364E">
        <w:trPr>
          <w:trHeight w:val="756"/>
        </w:trPr>
        <w:tc>
          <w:tcPr>
            <w:tcW w:w="1930" w:type="pct"/>
          </w:tcPr>
          <w:p w14:paraId="3F3A76D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Personnel </w:t>
            </w:r>
          </w:p>
        </w:tc>
        <w:tc>
          <w:tcPr>
            <w:tcW w:w="627" w:type="pct"/>
          </w:tcPr>
          <w:p w14:paraId="40EE7F3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$ 4,990 </w:t>
            </w:r>
          </w:p>
        </w:tc>
        <w:tc>
          <w:tcPr>
            <w:tcW w:w="541" w:type="pct"/>
          </w:tcPr>
          <w:p w14:paraId="1892F151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$ 4,240 </w:t>
            </w:r>
          </w:p>
        </w:tc>
        <w:tc>
          <w:tcPr>
            <w:tcW w:w="541" w:type="pct"/>
          </w:tcPr>
          <w:p w14:paraId="58407AD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$ 3,785 </w:t>
            </w:r>
          </w:p>
        </w:tc>
        <w:tc>
          <w:tcPr>
            <w:tcW w:w="680" w:type="pct"/>
          </w:tcPr>
          <w:p w14:paraId="3CB4FF0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18 % </w:t>
            </w:r>
          </w:p>
        </w:tc>
        <w:tc>
          <w:tcPr>
            <w:tcW w:w="680" w:type="pct"/>
          </w:tcPr>
          <w:p w14:paraId="06A81AC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12 % </w:t>
            </w:r>
          </w:p>
        </w:tc>
      </w:tr>
      <w:tr w:rsidR="00607FAA" w:rsidRPr="00A33878" w14:paraId="43CF305E" w14:textId="77777777" w:rsidTr="00E6364E">
        <w:trPr>
          <w:trHeight w:val="756"/>
        </w:trPr>
        <w:tc>
          <w:tcPr>
            <w:tcW w:w="1930" w:type="pct"/>
          </w:tcPr>
          <w:p w14:paraId="19B93E3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</w:p>
        </w:tc>
        <w:tc>
          <w:tcPr>
            <w:tcW w:w="627" w:type="pct"/>
          </w:tcPr>
          <w:p w14:paraId="72940F4E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1,336 </w:t>
            </w:r>
          </w:p>
        </w:tc>
        <w:tc>
          <w:tcPr>
            <w:tcW w:w="541" w:type="pct"/>
          </w:tcPr>
          <w:p w14:paraId="351C08F1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1,136 </w:t>
            </w:r>
          </w:p>
        </w:tc>
        <w:tc>
          <w:tcPr>
            <w:tcW w:w="541" w:type="pct"/>
          </w:tcPr>
          <w:p w14:paraId="0F8FC4B8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971 </w:t>
            </w:r>
          </w:p>
        </w:tc>
        <w:tc>
          <w:tcPr>
            <w:tcW w:w="680" w:type="pct"/>
          </w:tcPr>
          <w:p w14:paraId="197A7F0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18% </w:t>
            </w:r>
          </w:p>
        </w:tc>
        <w:tc>
          <w:tcPr>
            <w:tcW w:w="680" w:type="pct"/>
          </w:tcPr>
          <w:p w14:paraId="0B688551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17% </w:t>
            </w:r>
          </w:p>
        </w:tc>
      </w:tr>
      <w:tr w:rsidR="00607FAA" w:rsidRPr="00A33878" w14:paraId="7C380F9A" w14:textId="77777777" w:rsidTr="00E6364E">
        <w:trPr>
          <w:trHeight w:val="756"/>
        </w:trPr>
        <w:tc>
          <w:tcPr>
            <w:tcW w:w="1930" w:type="pct"/>
          </w:tcPr>
          <w:p w14:paraId="7E7F6BF9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processing </w:t>
            </w:r>
          </w:p>
        </w:tc>
        <w:tc>
          <w:tcPr>
            <w:tcW w:w="627" w:type="pct"/>
          </w:tcPr>
          <w:p w14:paraId="795E29E3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743 </w:t>
            </w:r>
          </w:p>
        </w:tc>
        <w:tc>
          <w:tcPr>
            <w:tcW w:w="541" w:type="pct"/>
          </w:tcPr>
          <w:p w14:paraId="2C79E22D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730 </w:t>
            </w:r>
          </w:p>
        </w:tc>
        <w:tc>
          <w:tcPr>
            <w:tcW w:w="541" w:type="pct"/>
          </w:tcPr>
          <w:p w14:paraId="5AE6A3CD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727 </w:t>
            </w:r>
          </w:p>
        </w:tc>
        <w:tc>
          <w:tcPr>
            <w:tcW w:w="680" w:type="pct"/>
          </w:tcPr>
          <w:p w14:paraId="5D26C5F0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2% </w:t>
            </w:r>
          </w:p>
        </w:tc>
        <w:tc>
          <w:tcPr>
            <w:tcW w:w="680" w:type="pct"/>
          </w:tcPr>
          <w:p w14:paraId="3384798E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607FAA" w:rsidRPr="00A33878" w14:paraId="2719DEDF" w14:textId="77777777" w:rsidTr="00E6364E">
        <w:trPr>
          <w:trHeight w:val="756"/>
        </w:trPr>
        <w:tc>
          <w:tcPr>
            <w:tcW w:w="1930" w:type="pct"/>
          </w:tcPr>
          <w:p w14:paraId="0DBB910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fees </w:t>
            </w:r>
          </w:p>
        </w:tc>
        <w:tc>
          <w:tcPr>
            <w:tcW w:w="627" w:type="pct"/>
          </w:tcPr>
          <w:p w14:paraId="6FB7FD7A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505 </w:t>
            </w:r>
          </w:p>
        </w:tc>
        <w:tc>
          <w:tcPr>
            <w:tcW w:w="541" w:type="pct"/>
          </w:tcPr>
          <w:p w14:paraId="0084312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403 </w:t>
            </w:r>
          </w:p>
        </w:tc>
        <w:tc>
          <w:tcPr>
            <w:tcW w:w="541" w:type="pct"/>
          </w:tcPr>
          <w:p w14:paraId="6A5E542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408 </w:t>
            </w:r>
          </w:p>
        </w:tc>
        <w:tc>
          <w:tcPr>
            <w:tcW w:w="680" w:type="pct"/>
          </w:tcPr>
          <w:p w14:paraId="3FCF0B60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680" w:type="pct"/>
          </w:tcPr>
          <w:p w14:paraId="04F4317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(1%) </w:t>
            </w:r>
          </w:p>
        </w:tc>
      </w:tr>
      <w:tr w:rsidR="00607FAA" w:rsidRPr="00A33878" w14:paraId="7FEEC035" w14:textId="77777777" w:rsidTr="00E6364E">
        <w:trPr>
          <w:trHeight w:val="756"/>
        </w:trPr>
        <w:tc>
          <w:tcPr>
            <w:tcW w:w="1930" w:type="pct"/>
          </w:tcPr>
          <w:p w14:paraId="2687DF8A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Depreciation and amortization </w:t>
            </w:r>
          </w:p>
        </w:tc>
        <w:tc>
          <w:tcPr>
            <w:tcW w:w="627" w:type="pct"/>
          </w:tcPr>
          <w:p w14:paraId="4597726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861 </w:t>
            </w:r>
          </w:p>
        </w:tc>
        <w:tc>
          <w:tcPr>
            <w:tcW w:w="541" w:type="pct"/>
          </w:tcPr>
          <w:p w14:paraId="5E0C6E8C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804 </w:t>
            </w:r>
          </w:p>
        </w:tc>
        <w:tc>
          <w:tcPr>
            <w:tcW w:w="541" w:type="pct"/>
          </w:tcPr>
          <w:p w14:paraId="1DF9D33E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767 </w:t>
            </w:r>
          </w:p>
        </w:tc>
        <w:tc>
          <w:tcPr>
            <w:tcW w:w="680" w:type="pct"/>
          </w:tcPr>
          <w:p w14:paraId="1429B7F6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7% </w:t>
            </w:r>
          </w:p>
        </w:tc>
        <w:tc>
          <w:tcPr>
            <w:tcW w:w="680" w:type="pct"/>
          </w:tcPr>
          <w:p w14:paraId="1F8301F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</w:tc>
      </w:tr>
      <w:tr w:rsidR="00607FAA" w:rsidRPr="00A33878" w14:paraId="500B3CDC" w14:textId="77777777" w:rsidTr="00E6364E">
        <w:trPr>
          <w:trHeight w:val="756"/>
        </w:trPr>
        <w:tc>
          <w:tcPr>
            <w:tcW w:w="1930" w:type="pct"/>
          </w:tcPr>
          <w:p w14:paraId="0550B7E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administrative </w:t>
            </w:r>
          </w:p>
        </w:tc>
        <w:tc>
          <w:tcPr>
            <w:tcW w:w="627" w:type="pct"/>
          </w:tcPr>
          <w:p w14:paraId="04ABDC22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1,194 </w:t>
            </w:r>
          </w:p>
        </w:tc>
        <w:tc>
          <w:tcPr>
            <w:tcW w:w="541" w:type="pct"/>
          </w:tcPr>
          <w:p w14:paraId="5028B534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985 </w:t>
            </w:r>
          </w:p>
        </w:tc>
        <w:tc>
          <w:tcPr>
            <w:tcW w:w="541" w:type="pct"/>
          </w:tcPr>
          <w:p w14:paraId="44BC7637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1,096 </w:t>
            </w:r>
          </w:p>
        </w:tc>
        <w:tc>
          <w:tcPr>
            <w:tcW w:w="680" w:type="pct"/>
          </w:tcPr>
          <w:p w14:paraId="0D0FEC28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21 % </w:t>
            </w:r>
          </w:p>
        </w:tc>
        <w:tc>
          <w:tcPr>
            <w:tcW w:w="680" w:type="pct"/>
          </w:tcPr>
          <w:p w14:paraId="36E37BA5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(10 %) </w:t>
            </w:r>
          </w:p>
        </w:tc>
      </w:tr>
      <w:tr w:rsidR="00607FAA" w:rsidRPr="00A33878" w14:paraId="26A4E2C2" w14:textId="77777777" w:rsidTr="00E6364E">
        <w:trPr>
          <w:trHeight w:val="756"/>
        </w:trPr>
        <w:tc>
          <w:tcPr>
            <w:tcW w:w="1930" w:type="pct"/>
          </w:tcPr>
          <w:p w14:paraId="5A2AAE8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Litigation provision </w:t>
            </w:r>
          </w:p>
        </w:tc>
        <w:tc>
          <w:tcPr>
            <w:tcW w:w="627" w:type="pct"/>
          </w:tcPr>
          <w:p w14:paraId="3276F68B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868 </w:t>
            </w:r>
          </w:p>
        </w:tc>
        <w:tc>
          <w:tcPr>
            <w:tcW w:w="541" w:type="pct"/>
          </w:tcPr>
          <w:p w14:paraId="18DD097E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1" w:type="pct"/>
          </w:tcPr>
          <w:p w14:paraId="72C1D5D3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80" w:type="pct"/>
          </w:tcPr>
          <w:p w14:paraId="1135028E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</w:tcPr>
          <w:p w14:paraId="39AFC1A6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(76 %) </w:t>
            </w:r>
          </w:p>
        </w:tc>
      </w:tr>
      <w:tr w:rsidR="00607FAA" w:rsidRPr="00A33878" w14:paraId="3267A52D" w14:textId="77777777" w:rsidTr="00E6364E">
        <w:trPr>
          <w:trHeight w:val="756"/>
        </w:trPr>
        <w:tc>
          <w:tcPr>
            <w:tcW w:w="1930" w:type="pct"/>
          </w:tcPr>
          <w:p w14:paraId="1E9C0412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>Total operating expenses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</w:p>
        </w:tc>
        <w:tc>
          <w:tcPr>
            <w:tcW w:w="627" w:type="pct"/>
          </w:tcPr>
          <w:p w14:paraId="6254E6FA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$ 10,497 </w:t>
            </w:r>
          </w:p>
        </w:tc>
        <w:tc>
          <w:tcPr>
            <w:tcW w:w="541" w:type="pct"/>
          </w:tcPr>
          <w:p w14:paraId="6E2DE6C0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$ 8,301 </w:t>
            </w:r>
          </w:p>
        </w:tc>
        <w:tc>
          <w:tcPr>
            <w:tcW w:w="541" w:type="pct"/>
          </w:tcPr>
          <w:p w14:paraId="71FA3D19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$ 7,765 </w:t>
            </w:r>
          </w:p>
        </w:tc>
        <w:tc>
          <w:tcPr>
            <w:tcW w:w="680" w:type="pct"/>
          </w:tcPr>
          <w:p w14:paraId="2806D0E9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26 % </w:t>
            </w:r>
          </w:p>
        </w:tc>
        <w:tc>
          <w:tcPr>
            <w:tcW w:w="680" w:type="pct"/>
          </w:tcPr>
          <w:p w14:paraId="2889329E" w14:textId="77777777" w:rsidR="00607FAA" w:rsidRPr="00A33878" w:rsidRDefault="00607FAA" w:rsidP="00E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78">
              <w:rPr>
                <w:rFonts w:ascii="Times New Roman" w:hAnsi="Times New Roman" w:cs="Times New Roman"/>
                <w:sz w:val="24"/>
                <w:szCs w:val="24"/>
              </w:rPr>
              <w:t xml:space="preserve">7 % </w:t>
            </w:r>
          </w:p>
        </w:tc>
      </w:tr>
    </w:tbl>
    <w:p w14:paraId="0A532660" w14:textId="77777777" w:rsidR="00607FAA" w:rsidRDefault="00607FAA" w:rsidP="00607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major cost driver/item of Visa Inc., balance sheet is the personnel cost driver contributing more than 40% of the entire costs with the cost driver being professional fees.</w:t>
      </w:r>
    </w:p>
    <w:p w14:paraId="6E401038" w14:textId="4B27CCAD" w:rsidR="00607FAA" w:rsidRPr="00607FAA" w:rsidRDefault="00607FAA" w:rsidP="00607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terms of trends over the years, almost every cost driver increased substantially from the previous year’s growth rate. Highest being G&amp;A rising from -10% in 2021 to 21% in 2022 followed by professional fees increasing from -1% in 2021 to 25% in 2022.</w:t>
      </w:r>
    </w:p>
    <w:p w14:paraId="1A12E41D" w14:textId="231EC388" w:rsidR="00170CE8" w:rsidRPr="00170CE8" w:rsidRDefault="00170CE8" w:rsidP="00170CE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0CE8">
        <w:rPr>
          <w:rFonts w:ascii="Times New Roman" w:hAnsi="Times New Roman" w:cs="Times New Roman"/>
          <w:b/>
          <w:bCs/>
          <w:sz w:val="24"/>
          <w:szCs w:val="24"/>
          <w:u w:val="single"/>
        </w:rPr>
        <w:t>SWOT ANALYSIS OF VISA INC.</w:t>
      </w:r>
    </w:p>
    <w:p w14:paraId="6DDBA06F" w14:textId="1DA6C1B4" w:rsidR="00170CE8" w:rsidRDefault="00170CE8" w:rsidP="00066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61E824" wp14:editId="1BA18AB9">
            <wp:extent cx="5124450" cy="4248150"/>
            <wp:effectExtent l="0" t="190500" r="0" b="209550"/>
            <wp:docPr id="1150266383" name="Diagram 115026638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27A8BCB" w14:textId="77777777" w:rsidR="00B96415" w:rsidRDefault="00B96415" w:rsidP="00066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388FD" w14:textId="60CBB8B9" w:rsidR="00CB5455" w:rsidRPr="00F07FF5" w:rsidRDefault="00CB5455" w:rsidP="00F07FF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  <w:u w:val="single"/>
        </w:rPr>
        <w:t>Strengths</w:t>
      </w:r>
    </w:p>
    <w:p w14:paraId="6E947864" w14:textId="77777777" w:rsidR="00F07FF5" w:rsidRDefault="00CB5455" w:rsidP="00066C4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Global Brand Recognition</w:t>
      </w:r>
      <w:r w:rsidR="00337F0D" w:rsidRPr="00F07FF5">
        <w:rPr>
          <w:rFonts w:ascii="Times New Roman" w:hAnsi="Times New Roman" w:cs="Times New Roman"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>most recognized and trusted brands in the financial services industry</w:t>
      </w:r>
      <w:r w:rsidR="00337F0D" w:rsidRPr="00F07FF5">
        <w:rPr>
          <w:rFonts w:ascii="Times New Roman" w:hAnsi="Times New Roman" w:cs="Times New Roman"/>
          <w:sz w:val="24"/>
          <w:szCs w:val="24"/>
        </w:rPr>
        <w:t xml:space="preserve"> (</w:t>
      </w:r>
      <w:r w:rsidRPr="00F07FF5">
        <w:rPr>
          <w:rFonts w:ascii="Times New Roman" w:hAnsi="Times New Roman" w:cs="Times New Roman"/>
          <w:sz w:val="24"/>
          <w:szCs w:val="24"/>
        </w:rPr>
        <w:t>competitive advantage</w:t>
      </w:r>
      <w:r w:rsidR="00337F0D" w:rsidRPr="00F07FF5">
        <w:rPr>
          <w:rFonts w:ascii="Times New Roman" w:hAnsi="Times New Roman" w:cs="Times New Roman"/>
          <w:sz w:val="24"/>
          <w:szCs w:val="24"/>
        </w:rPr>
        <w:t>)</w:t>
      </w:r>
      <w:r w:rsidRPr="00F07FF5">
        <w:rPr>
          <w:rFonts w:ascii="Times New Roman" w:hAnsi="Times New Roman" w:cs="Times New Roman"/>
          <w:sz w:val="24"/>
          <w:szCs w:val="24"/>
        </w:rPr>
        <w:t>.</w:t>
      </w:r>
    </w:p>
    <w:p w14:paraId="150AD310" w14:textId="77777777" w:rsidR="00F07FF5" w:rsidRDefault="00CB5455" w:rsidP="00066C4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Large Network</w:t>
      </w:r>
      <w:r w:rsidR="00337F0D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>vast network of merchants, financial institutions, and cardholders</w:t>
      </w:r>
      <w:r w:rsidR="00337F0D" w:rsidRPr="00F07FF5">
        <w:rPr>
          <w:rFonts w:ascii="Times New Roman" w:hAnsi="Times New Roman" w:cs="Times New Roman"/>
          <w:sz w:val="24"/>
          <w:szCs w:val="24"/>
        </w:rPr>
        <w:t xml:space="preserve"> (</w:t>
      </w:r>
      <w:r w:rsidRPr="00F07FF5">
        <w:rPr>
          <w:rFonts w:ascii="Times New Roman" w:hAnsi="Times New Roman" w:cs="Times New Roman"/>
          <w:sz w:val="24"/>
          <w:szCs w:val="24"/>
        </w:rPr>
        <w:t>widespread acceptance and usage of its payment products</w:t>
      </w:r>
      <w:r w:rsidR="00337F0D" w:rsidRPr="00F07FF5">
        <w:rPr>
          <w:rFonts w:ascii="Times New Roman" w:hAnsi="Times New Roman" w:cs="Times New Roman"/>
          <w:sz w:val="24"/>
          <w:szCs w:val="24"/>
        </w:rPr>
        <w:t>)</w:t>
      </w:r>
      <w:r w:rsidRPr="00F07FF5">
        <w:rPr>
          <w:rFonts w:ascii="Times New Roman" w:hAnsi="Times New Roman" w:cs="Times New Roman"/>
          <w:sz w:val="24"/>
          <w:szCs w:val="24"/>
        </w:rPr>
        <w:t>.</w:t>
      </w:r>
    </w:p>
    <w:p w14:paraId="7A98597B" w14:textId="77777777" w:rsidR="00F07FF5" w:rsidRDefault="00CB5455" w:rsidP="00066C4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r w:rsidR="00337F0D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>has a history of innovation in payment technologies</w:t>
      </w:r>
      <w:r w:rsidR="00337F0D" w:rsidRPr="00F07FF5">
        <w:rPr>
          <w:rFonts w:ascii="Times New Roman" w:hAnsi="Times New Roman" w:cs="Times New Roman"/>
          <w:sz w:val="24"/>
          <w:szCs w:val="24"/>
        </w:rPr>
        <w:t xml:space="preserve"> (</w:t>
      </w:r>
      <w:r w:rsidRPr="00F07FF5">
        <w:rPr>
          <w:rFonts w:ascii="Times New Roman" w:hAnsi="Times New Roman" w:cs="Times New Roman"/>
          <w:sz w:val="24"/>
          <w:szCs w:val="24"/>
        </w:rPr>
        <w:t>adapting to changing consumer preferences and technological advancements</w:t>
      </w:r>
      <w:r w:rsidR="00337F0D" w:rsidRPr="00F07FF5">
        <w:rPr>
          <w:rFonts w:ascii="Times New Roman" w:hAnsi="Times New Roman" w:cs="Times New Roman"/>
          <w:sz w:val="24"/>
          <w:szCs w:val="24"/>
        </w:rPr>
        <w:t>)</w:t>
      </w:r>
      <w:r w:rsidRPr="00F07FF5">
        <w:rPr>
          <w:rFonts w:ascii="Times New Roman" w:hAnsi="Times New Roman" w:cs="Times New Roman"/>
          <w:sz w:val="24"/>
          <w:szCs w:val="24"/>
        </w:rPr>
        <w:t>.</w:t>
      </w:r>
    </w:p>
    <w:p w14:paraId="172414FD" w14:textId="4C15C7A1" w:rsidR="00CB5455" w:rsidRPr="00F07FF5" w:rsidRDefault="00CB5455" w:rsidP="00066C4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Secure Infrastructure</w:t>
      </w:r>
      <w:r w:rsidR="00337F0D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 xml:space="preserve">robust security measures and fraud prevention technologies </w:t>
      </w:r>
      <w:r w:rsidR="00337F0D" w:rsidRPr="00F07FF5">
        <w:rPr>
          <w:rFonts w:ascii="Times New Roman" w:hAnsi="Times New Roman" w:cs="Times New Roman"/>
          <w:sz w:val="24"/>
          <w:szCs w:val="24"/>
        </w:rPr>
        <w:t>(</w:t>
      </w:r>
      <w:r w:rsidRPr="00F07FF5">
        <w:rPr>
          <w:rFonts w:ascii="Times New Roman" w:hAnsi="Times New Roman" w:cs="Times New Roman"/>
          <w:sz w:val="24"/>
          <w:szCs w:val="24"/>
        </w:rPr>
        <w:t>reputation for safe and secure transactions</w:t>
      </w:r>
      <w:r w:rsidR="00337F0D" w:rsidRPr="00F07FF5">
        <w:rPr>
          <w:rFonts w:ascii="Times New Roman" w:hAnsi="Times New Roman" w:cs="Times New Roman"/>
          <w:sz w:val="24"/>
          <w:szCs w:val="24"/>
        </w:rPr>
        <w:t>)</w:t>
      </w:r>
      <w:r w:rsidRPr="00F07FF5">
        <w:rPr>
          <w:rFonts w:ascii="Times New Roman" w:hAnsi="Times New Roman" w:cs="Times New Roman"/>
          <w:sz w:val="24"/>
          <w:szCs w:val="24"/>
        </w:rPr>
        <w:t>.</w:t>
      </w:r>
    </w:p>
    <w:p w14:paraId="5E45DE2A" w14:textId="7A625A15" w:rsidR="00CB5455" w:rsidRPr="00F07FF5" w:rsidRDefault="00CB5455" w:rsidP="00F07FF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  <w:u w:val="single"/>
        </w:rPr>
        <w:t>Weaknesses</w:t>
      </w:r>
    </w:p>
    <w:p w14:paraId="7A2F2065" w14:textId="77777777" w:rsidR="00F07FF5" w:rsidRDefault="00CB5455" w:rsidP="00066C4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Dependence on Economic Conditions</w:t>
      </w:r>
      <w:r w:rsidR="00BD44B4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>revenue closely tied to consumer spending patterns</w:t>
      </w:r>
      <w:r w:rsidR="00BD44B4" w:rsidRPr="00F07FF5">
        <w:rPr>
          <w:rFonts w:ascii="Times New Roman" w:hAnsi="Times New Roman" w:cs="Times New Roman"/>
          <w:sz w:val="24"/>
          <w:szCs w:val="24"/>
        </w:rPr>
        <w:t xml:space="preserve"> (</w:t>
      </w:r>
      <w:r w:rsidRPr="00F07FF5">
        <w:rPr>
          <w:rFonts w:ascii="Times New Roman" w:hAnsi="Times New Roman" w:cs="Times New Roman"/>
          <w:sz w:val="24"/>
          <w:szCs w:val="24"/>
        </w:rPr>
        <w:t>susceptible to economic downturns</w:t>
      </w:r>
      <w:r w:rsidR="00BD44B4" w:rsidRPr="00F07FF5">
        <w:rPr>
          <w:rFonts w:ascii="Times New Roman" w:hAnsi="Times New Roman" w:cs="Times New Roman"/>
          <w:sz w:val="24"/>
          <w:szCs w:val="24"/>
        </w:rPr>
        <w:t>)</w:t>
      </w:r>
      <w:r w:rsidRPr="00F07FF5">
        <w:rPr>
          <w:rFonts w:ascii="Times New Roman" w:hAnsi="Times New Roman" w:cs="Times New Roman"/>
          <w:sz w:val="24"/>
          <w:szCs w:val="24"/>
        </w:rPr>
        <w:t>.</w:t>
      </w:r>
    </w:p>
    <w:p w14:paraId="1B8F67AF" w14:textId="37B12769" w:rsidR="00F07FF5" w:rsidRDefault="00CB5455" w:rsidP="00066C4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Regulatory Scrutiny</w:t>
      </w:r>
      <w:r w:rsidR="00BD44B4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>strict regulations</w:t>
      </w:r>
      <w:r w:rsidR="00BD44B4" w:rsidRPr="00F07FF5">
        <w:rPr>
          <w:rFonts w:ascii="Times New Roman" w:hAnsi="Times New Roman" w:cs="Times New Roman"/>
          <w:sz w:val="24"/>
          <w:szCs w:val="24"/>
        </w:rPr>
        <w:t xml:space="preserve"> in </w:t>
      </w:r>
      <w:r w:rsidR="00F07FF5" w:rsidRPr="00F07FF5">
        <w:rPr>
          <w:rFonts w:ascii="Times New Roman" w:hAnsi="Times New Roman" w:cs="Times New Roman"/>
          <w:sz w:val="24"/>
          <w:szCs w:val="24"/>
        </w:rPr>
        <w:t>the financial</w:t>
      </w:r>
      <w:r w:rsidR="00BD44B4" w:rsidRPr="00F07FF5">
        <w:rPr>
          <w:rFonts w:ascii="Times New Roman" w:hAnsi="Times New Roman" w:cs="Times New Roman"/>
          <w:sz w:val="24"/>
          <w:szCs w:val="24"/>
        </w:rPr>
        <w:t xml:space="preserve"> industry (</w:t>
      </w:r>
      <w:r w:rsidRPr="00F07FF5">
        <w:rPr>
          <w:rFonts w:ascii="Times New Roman" w:hAnsi="Times New Roman" w:cs="Times New Roman"/>
          <w:sz w:val="24"/>
          <w:szCs w:val="24"/>
        </w:rPr>
        <w:t>complex compliance requirements in different jurisdictions</w:t>
      </w:r>
      <w:r w:rsidR="00BD44B4" w:rsidRPr="00F07FF5">
        <w:rPr>
          <w:rFonts w:ascii="Times New Roman" w:hAnsi="Times New Roman" w:cs="Times New Roman"/>
          <w:sz w:val="24"/>
          <w:szCs w:val="24"/>
        </w:rPr>
        <w:t>)</w:t>
      </w:r>
      <w:r w:rsidRPr="00F07FF5">
        <w:rPr>
          <w:rFonts w:ascii="Times New Roman" w:hAnsi="Times New Roman" w:cs="Times New Roman"/>
          <w:sz w:val="24"/>
          <w:szCs w:val="24"/>
        </w:rPr>
        <w:t>.</w:t>
      </w:r>
    </w:p>
    <w:p w14:paraId="206781D1" w14:textId="22290AC8" w:rsidR="00CB5455" w:rsidRPr="00F07FF5" w:rsidRDefault="00CB5455" w:rsidP="00066C4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Competition</w:t>
      </w:r>
      <w:r w:rsidR="00BD44B4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i</w:t>
      </w:r>
      <w:r w:rsidRPr="00F07FF5">
        <w:rPr>
          <w:rFonts w:ascii="Times New Roman" w:hAnsi="Times New Roman" w:cs="Times New Roman"/>
          <w:sz w:val="24"/>
          <w:szCs w:val="24"/>
        </w:rPr>
        <w:t>ntense competition from other payment processors and emerging technologies could impact Visa's market share.</w:t>
      </w:r>
    </w:p>
    <w:p w14:paraId="3DEBF8A8" w14:textId="0B07F965" w:rsidR="00CB5455" w:rsidRPr="00F07FF5" w:rsidRDefault="00CB5455" w:rsidP="00F07FF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  <w:u w:val="single"/>
        </w:rPr>
        <w:t>Opportunities</w:t>
      </w:r>
    </w:p>
    <w:p w14:paraId="695BF850" w14:textId="77777777" w:rsidR="00F07FF5" w:rsidRDefault="00CB5455" w:rsidP="00066C4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Digital Payments Growth</w:t>
      </w:r>
      <w:r w:rsidR="00415466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 xml:space="preserve">shift towards digital and mobile payments </w:t>
      </w:r>
      <w:r w:rsidR="00415466" w:rsidRPr="00F07FF5">
        <w:rPr>
          <w:rFonts w:ascii="Times New Roman" w:hAnsi="Times New Roman" w:cs="Times New Roman"/>
          <w:sz w:val="24"/>
          <w:szCs w:val="24"/>
        </w:rPr>
        <w:t>(o</w:t>
      </w:r>
      <w:r w:rsidRPr="00F07FF5">
        <w:rPr>
          <w:rFonts w:ascii="Times New Roman" w:hAnsi="Times New Roman" w:cs="Times New Roman"/>
          <w:sz w:val="24"/>
          <w:szCs w:val="24"/>
        </w:rPr>
        <w:t>pportunity to offer new services and capture a larger share of the growing digital payment market</w:t>
      </w:r>
      <w:r w:rsidR="00415466" w:rsidRPr="00F07FF5">
        <w:rPr>
          <w:rFonts w:ascii="Times New Roman" w:hAnsi="Times New Roman" w:cs="Times New Roman"/>
          <w:sz w:val="24"/>
          <w:szCs w:val="24"/>
        </w:rPr>
        <w:t>)</w:t>
      </w:r>
      <w:r w:rsidRPr="00F07FF5">
        <w:rPr>
          <w:rFonts w:ascii="Times New Roman" w:hAnsi="Times New Roman" w:cs="Times New Roman"/>
          <w:sz w:val="24"/>
          <w:szCs w:val="24"/>
        </w:rPr>
        <w:t>.</w:t>
      </w:r>
    </w:p>
    <w:p w14:paraId="4EC58C54" w14:textId="77777777" w:rsidR="00F07FF5" w:rsidRDefault="00CB5455" w:rsidP="00066C4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Global Expansion</w:t>
      </w:r>
      <w:r w:rsidR="00415466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>Entering new markets and regions</w:t>
      </w:r>
      <w:r w:rsidR="00415466" w:rsidRPr="00F07FF5">
        <w:rPr>
          <w:rFonts w:ascii="Times New Roman" w:hAnsi="Times New Roman" w:cs="Times New Roman"/>
          <w:sz w:val="24"/>
          <w:szCs w:val="24"/>
        </w:rPr>
        <w:t xml:space="preserve"> (</w:t>
      </w:r>
      <w:r w:rsidRPr="00F07FF5">
        <w:rPr>
          <w:rFonts w:ascii="Times New Roman" w:hAnsi="Times New Roman" w:cs="Times New Roman"/>
          <w:sz w:val="24"/>
          <w:szCs w:val="24"/>
        </w:rPr>
        <w:t>emerging economies</w:t>
      </w:r>
      <w:r w:rsidR="00415466" w:rsidRPr="00F07FF5">
        <w:rPr>
          <w:rFonts w:ascii="Times New Roman" w:hAnsi="Times New Roman" w:cs="Times New Roman"/>
          <w:sz w:val="24"/>
          <w:szCs w:val="24"/>
        </w:rPr>
        <w:t xml:space="preserve"> to </w:t>
      </w:r>
      <w:r w:rsidRPr="00F07FF5">
        <w:rPr>
          <w:rFonts w:ascii="Times New Roman" w:hAnsi="Times New Roman" w:cs="Times New Roman"/>
          <w:sz w:val="24"/>
          <w:szCs w:val="24"/>
        </w:rPr>
        <w:t>tap into previously untapped customer bases</w:t>
      </w:r>
      <w:r w:rsidR="00415466" w:rsidRPr="00F07FF5">
        <w:rPr>
          <w:rFonts w:ascii="Times New Roman" w:hAnsi="Times New Roman" w:cs="Times New Roman"/>
          <w:sz w:val="24"/>
          <w:szCs w:val="24"/>
        </w:rPr>
        <w:t>)</w:t>
      </w:r>
      <w:r w:rsidRPr="00F07FF5">
        <w:rPr>
          <w:rFonts w:ascii="Times New Roman" w:hAnsi="Times New Roman" w:cs="Times New Roman"/>
          <w:sz w:val="24"/>
          <w:szCs w:val="24"/>
        </w:rPr>
        <w:t>.</w:t>
      </w:r>
    </w:p>
    <w:p w14:paraId="17172BD6" w14:textId="64027EC1" w:rsidR="00CB5455" w:rsidRPr="00F07FF5" w:rsidRDefault="00CB5455" w:rsidP="00066C4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Cross-Border Transactions</w:t>
      </w:r>
      <w:r w:rsidR="00415466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>Enhancing cross-border payment services could address the increasing demand for efficient and cost-effective international money transfers.</w:t>
      </w:r>
    </w:p>
    <w:p w14:paraId="6EF97274" w14:textId="14A4303D" w:rsidR="00CB5455" w:rsidRPr="00F07FF5" w:rsidRDefault="00CB5455" w:rsidP="00F07FF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  <w:u w:val="single"/>
        </w:rPr>
        <w:t>Threats</w:t>
      </w:r>
    </w:p>
    <w:p w14:paraId="6D986177" w14:textId="77777777" w:rsidR="00F07FF5" w:rsidRDefault="00CB5455" w:rsidP="00066C4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Disruptive Technologies</w:t>
      </w:r>
      <w:r w:rsidR="00415466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>Technological advancements like blockchain and cryptocurrencies could potentially disrupt traditional payment systems.</w:t>
      </w:r>
    </w:p>
    <w:p w14:paraId="46F10DC2" w14:textId="77777777" w:rsidR="00F07FF5" w:rsidRDefault="00CB5455" w:rsidP="00066C4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Data Security Concerns</w:t>
      </w:r>
      <w:r w:rsidR="00415466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D</w:t>
      </w:r>
      <w:r w:rsidRPr="00F07FF5">
        <w:rPr>
          <w:rFonts w:ascii="Times New Roman" w:hAnsi="Times New Roman" w:cs="Times New Roman"/>
          <w:sz w:val="24"/>
          <w:szCs w:val="24"/>
        </w:rPr>
        <w:t xml:space="preserve">ata breaches </w:t>
      </w:r>
      <w:r w:rsidR="00144B1C" w:rsidRPr="00F07FF5">
        <w:rPr>
          <w:rFonts w:ascii="Times New Roman" w:hAnsi="Times New Roman" w:cs="Times New Roman"/>
          <w:sz w:val="24"/>
          <w:szCs w:val="24"/>
        </w:rPr>
        <w:t>are becoming</w:t>
      </w:r>
      <w:r w:rsidRPr="00F07FF5">
        <w:rPr>
          <w:rFonts w:ascii="Times New Roman" w:hAnsi="Times New Roman" w:cs="Times New Roman"/>
          <w:sz w:val="24"/>
          <w:szCs w:val="24"/>
        </w:rPr>
        <w:t xml:space="preserve"> more sophisticated</w:t>
      </w:r>
      <w:r w:rsidR="00415466" w:rsidRPr="00F07FF5">
        <w:rPr>
          <w:rFonts w:ascii="Times New Roman" w:hAnsi="Times New Roman" w:cs="Times New Roman"/>
          <w:sz w:val="24"/>
          <w:szCs w:val="24"/>
        </w:rPr>
        <w:t xml:space="preserve"> (</w:t>
      </w:r>
      <w:r w:rsidRPr="00F07FF5">
        <w:rPr>
          <w:rFonts w:ascii="Times New Roman" w:hAnsi="Times New Roman" w:cs="Times New Roman"/>
          <w:sz w:val="24"/>
          <w:szCs w:val="24"/>
        </w:rPr>
        <w:t>challenge of maintaining customer trust and protecting sensitive information</w:t>
      </w:r>
      <w:r w:rsidR="00415466" w:rsidRPr="00F07FF5">
        <w:rPr>
          <w:rFonts w:ascii="Times New Roman" w:hAnsi="Times New Roman" w:cs="Times New Roman"/>
          <w:sz w:val="24"/>
          <w:szCs w:val="24"/>
        </w:rPr>
        <w:t>)</w:t>
      </w:r>
      <w:r w:rsidRPr="00F07FF5">
        <w:rPr>
          <w:rFonts w:ascii="Times New Roman" w:hAnsi="Times New Roman" w:cs="Times New Roman"/>
          <w:sz w:val="24"/>
          <w:szCs w:val="24"/>
        </w:rPr>
        <w:t>.</w:t>
      </w:r>
    </w:p>
    <w:p w14:paraId="2F65377B" w14:textId="031D1006" w:rsidR="00DD7EB6" w:rsidRPr="00EE2D56" w:rsidRDefault="00CB5455" w:rsidP="00066C4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FF5">
        <w:rPr>
          <w:rFonts w:ascii="Times New Roman" w:hAnsi="Times New Roman" w:cs="Times New Roman"/>
          <w:b/>
          <w:bCs/>
          <w:sz w:val="24"/>
          <w:szCs w:val="24"/>
        </w:rPr>
        <w:t>Changing Consumer Preferences</w:t>
      </w:r>
      <w:r w:rsidR="00415466" w:rsidRPr="00F07F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7FF5">
        <w:rPr>
          <w:rFonts w:ascii="Times New Roman" w:hAnsi="Times New Roman" w:cs="Times New Roman"/>
          <w:sz w:val="24"/>
          <w:szCs w:val="24"/>
        </w:rPr>
        <w:t>Evolving consumer preferences and behaviors may lead to shifts away from traditional payment methods, impacting Visa's revenue streams</w:t>
      </w:r>
      <w:r w:rsidR="00EE2D56">
        <w:rPr>
          <w:rFonts w:ascii="Times New Roman" w:hAnsi="Times New Roman" w:cs="Times New Roman"/>
          <w:sz w:val="24"/>
          <w:szCs w:val="24"/>
        </w:rPr>
        <w:t>.</w:t>
      </w:r>
    </w:p>
    <w:p w14:paraId="1481E604" w14:textId="77777777" w:rsidR="00A51D51" w:rsidRDefault="00A51D51" w:rsidP="00F218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E7224C" w14:textId="77777777" w:rsidR="00A51D51" w:rsidRDefault="00A51D51" w:rsidP="00F218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8A6FC" w14:textId="77777777" w:rsidR="00A51D51" w:rsidRDefault="00A51D51" w:rsidP="00F218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EBE492" w14:textId="77777777" w:rsidR="00A51D51" w:rsidRDefault="00A51D51" w:rsidP="00F218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DE2BD4" w14:textId="77777777" w:rsidR="00A51D51" w:rsidRDefault="00A51D51" w:rsidP="00F218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E893B1" w14:textId="7C44232D" w:rsidR="00A51D51" w:rsidRPr="00A51D51" w:rsidRDefault="00F218C7" w:rsidP="00A51D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4FC">
        <w:rPr>
          <w:rFonts w:ascii="Times New Roman" w:hAnsi="Times New Roman" w:cs="Times New Roman"/>
          <w:b/>
          <w:bCs/>
          <w:sz w:val="24"/>
          <w:szCs w:val="24"/>
          <w:u w:val="single"/>
        </w:rPr>
        <w:t>PESTEL ANALYSIS</w:t>
      </w:r>
      <w:r w:rsidR="00F254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VISA INC.,</w:t>
      </w:r>
    </w:p>
    <w:p w14:paraId="5F49C72E" w14:textId="45863446" w:rsidR="00A51D51" w:rsidRDefault="00A51D51" w:rsidP="00066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904097" wp14:editId="610AAE8E">
            <wp:extent cx="5486400" cy="5953125"/>
            <wp:effectExtent l="114300" t="0" r="133350" b="0"/>
            <wp:docPr id="110656257" name="Diagram 1106562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6505D67" w14:textId="59942288" w:rsidR="00CB5455" w:rsidRPr="00C92321" w:rsidRDefault="00CB5455" w:rsidP="00C923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2321">
        <w:rPr>
          <w:rFonts w:ascii="Times New Roman" w:hAnsi="Times New Roman" w:cs="Times New Roman"/>
          <w:b/>
          <w:bCs/>
          <w:sz w:val="24"/>
          <w:szCs w:val="24"/>
          <w:u w:val="single"/>
        </w:rPr>
        <w:t>Political Factors</w:t>
      </w:r>
    </w:p>
    <w:p w14:paraId="75515517" w14:textId="77777777" w:rsidR="00EF68A3" w:rsidRDefault="00CB5455" w:rsidP="00066C4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Regulation and Compliance</w:t>
      </w:r>
      <w:r w:rsidR="001F7199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Financial services are heavily regulated by governments to ensure stability, transparency, and consumer protection. Changes in regulations can impact the industry's operations and business models.</w:t>
      </w:r>
    </w:p>
    <w:p w14:paraId="20C43BA7" w14:textId="3D515C5E" w:rsidR="00066C49" w:rsidRPr="00EF68A3" w:rsidRDefault="00CB5455" w:rsidP="00066C4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Data Privacy Laws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Increasing focus on data privacy and protection requires companies like Visa to adhere to stringent regulations for handling customer data.</w:t>
      </w:r>
    </w:p>
    <w:p w14:paraId="007DF3DB" w14:textId="1B6700BD" w:rsidR="00CB5455" w:rsidRPr="00C92321" w:rsidRDefault="00CB5455" w:rsidP="00C92321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C92321">
        <w:rPr>
          <w:rFonts w:ascii="Times New Roman" w:hAnsi="Times New Roman" w:cs="Times New Roman"/>
          <w:b/>
          <w:bCs/>
          <w:sz w:val="24"/>
          <w:szCs w:val="24"/>
          <w:u w:val="single"/>
        </w:rPr>
        <w:t>Economic Factors</w:t>
      </w:r>
    </w:p>
    <w:p w14:paraId="782EFB1B" w14:textId="77777777" w:rsidR="00EF68A3" w:rsidRDefault="00CB5455" w:rsidP="00066C4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Consumer Spending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Economic conditions and consumer sentiment directly influence spending patterns, which in turn affect the volume of transactions and revenues for payment processing companies.</w:t>
      </w:r>
    </w:p>
    <w:p w14:paraId="69FEF72A" w14:textId="0946B233" w:rsidR="00CB5455" w:rsidRPr="00EF68A3" w:rsidRDefault="00CB5455" w:rsidP="00066C4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Interest Rates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Changes in interest rates can impact borrowing costs for both consumers and businesses, affecting their willingness to use credit and make purchases.</w:t>
      </w:r>
    </w:p>
    <w:p w14:paraId="755CE723" w14:textId="201331B7" w:rsidR="00CB5455" w:rsidRPr="00C92321" w:rsidRDefault="00CB5455" w:rsidP="00C923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2321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 Factors</w:t>
      </w:r>
    </w:p>
    <w:p w14:paraId="34292935" w14:textId="77777777" w:rsidR="00EF68A3" w:rsidRDefault="00CB5455" w:rsidP="00066C4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Technology Adoption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Consumer preferences for convenient and secure payment methods drive the adoption of electronic and mobile payment solutions, shaping the industry's direction.</w:t>
      </w:r>
    </w:p>
    <w:p w14:paraId="3AB4D73A" w14:textId="3E5A9594" w:rsidR="00CB5455" w:rsidRPr="00EF68A3" w:rsidRDefault="00CB5455" w:rsidP="00066C4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Demographic Shifts</w:t>
      </w:r>
      <w:r w:rsidR="00EF68A3" w:rsidRPr="00EF68A3">
        <w:rPr>
          <w:rFonts w:ascii="Times New Roman" w:hAnsi="Times New Roman" w:cs="Times New Roman"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Changes in population demographics, such as the rise of the tech-savvy younger generation, influence payment preferences and methods.</w:t>
      </w:r>
    </w:p>
    <w:p w14:paraId="46B19726" w14:textId="0D08A79F" w:rsidR="00CB5455" w:rsidRPr="00C92321" w:rsidRDefault="00CB5455" w:rsidP="00C923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2321">
        <w:rPr>
          <w:rFonts w:ascii="Times New Roman" w:hAnsi="Times New Roman" w:cs="Times New Roman"/>
          <w:b/>
          <w:bCs/>
          <w:sz w:val="24"/>
          <w:szCs w:val="24"/>
          <w:u w:val="single"/>
        </w:rPr>
        <w:t>Technological Factors</w:t>
      </w:r>
    </w:p>
    <w:p w14:paraId="4796FE6E" w14:textId="77777777" w:rsidR="00EF68A3" w:rsidRDefault="00CB5455" w:rsidP="00066C49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F68A3">
        <w:rPr>
          <w:rFonts w:ascii="Times New Roman" w:hAnsi="Times New Roman" w:cs="Times New Roman"/>
          <w:sz w:val="24"/>
          <w:szCs w:val="24"/>
        </w:rPr>
        <w:t>Rapid advancements in technology, including mobile devices, contactless payments, and blockchain, shape the industry's landscape, requiring companies like Visa to continuously innovate.</w:t>
      </w:r>
    </w:p>
    <w:p w14:paraId="7874595A" w14:textId="36787E6D" w:rsidR="00CB5455" w:rsidRPr="00EF68A3" w:rsidRDefault="00CB5455" w:rsidP="00066C49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Cybersecurity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As the industry relies on digital platforms, maintaining robust cybersecurity measures to prevent data breaches and fraud is crucial.</w:t>
      </w:r>
    </w:p>
    <w:p w14:paraId="2294C935" w14:textId="6E08DA68" w:rsidR="00CB5455" w:rsidRPr="00C92321" w:rsidRDefault="00CB5455" w:rsidP="00C923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2321">
        <w:rPr>
          <w:rFonts w:ascii="Times New Roman" w:hAnsi="Times New Roman" w:cs="Times New Roman"/>
          <w:b/>
          <w:bCs/>
          <w:sz w:val="24"/>
          <w:szCs w:val="24"/>
          <w:u w:val="single"/>
        </w:rPr>
        <w:t>Environmental Factors</w:t>
      </w:r>
    </w:p>
    <w:p w14:paraId="40F7C54E" w14:textId="5735DA96" w:rsidR="00CB5455" w:rsidRPr="00EF68A3" w:rsidRDefault="00CB5455" w:rsidP="00EF68A3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Sustainability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F68A3">
        <w:rPr>
          <w:rFonts w:ascii="Times New Roman" w:hAnsi="Times New Roman" w:cs="Times New Roman"/>
          <w:sz w:val="24"/>
          <w:szCs w:val="24"/>
        </w:rPr>
        <w:t xml:space="preserve"> Increasing awareness of environmental issues may drive demand for eco-friendly payment solutions and influence industry practices in terms of sustainability and corporate responsibility.</w:t>
      </w:r>
    </w:p>
    <w:p w14:paraId="7C590D03" w14:textId="5A3DB9AA" w:rsidR="00CB5455" w:rsidRPr="00C92321" w:rsidRDefault="00CB5455" w:rsidP="00C923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2321">
        <w:rPr>
          <w:rFonts w:ascii="Times New Roman" w:hAnsi="Times New Roman" w:cs="Times New Roman"/>
          <w:b/>
          <w:bCs/>
          <w:sz w:val="24"/>
          <w:szCs w:val="24"/>
          <w:u w:val="single"/>
        </w:rPr>
        <w:t>Legal Factors</w:t>
      </w:r>
    </w:p>
    <w:p w14:paraId="5FAB8B8F" w14:textId="77777777" w:rsidR="00EF68A3" w:rsidRDefault="00CB5455" w:rsidP="00066C4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Antitrust and Competition Laws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Regulations related to fair competition and antitrust laws impact how payment processors operate and compete in the market.</w:t>
      </w:r>
    </w:p>
    <w:p w14:paraId="13F10D33" w14:textId="77777777" w:rsidR="00EF68A3" w:rsidRDefault="00CB5455" w:rsidP="00066C4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International Trade Agreements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F68A3">
        <w:rPr>
          <w:rFonts w:ascii="Times New Roman" w:hAnsi="Times New Roman" w:cs="Times New Roman"/>
          <w:sz w:val="24"/>
          <w:szCs w:val="24"/>
        </w:rPr>
        <w:t>Cross-border payments can be influenced by international trade agreements and treaties, affecting the movement of funds and transactions.</w:t>
      </w:r>
    </w:p>
    <w:p w14:paraId="7843FF40" w14:textId="77777777" w:rsidR="00EF68A3" w:rsidRDefault="00CB5455" w:rsidP="00EE2D5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Ethical Practices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Increasing emphasis on ethical business practices and social responsibility can influence industry participants' reputation and customer loyalty.</w:t>
      </w:r>
    </w:p>
    <w:p w14:paraId="17B1C724" w14:textId="73DCCA26" w:rsidR="00EE2D56" w:rsidRPr="00EF68A3" w:rsidRDefault="00CB5455" w:rsidP="00EE2D5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8A3">
        <w:rPr>
          <w:rFonts w:ascii="Times New Roman" w:hAnsi="Times New Roman" w:cs="Times New Roman"/>
          <w:b/>
          <w:bCs/>
          <w:sz w:val="24"/>
          <w:szCs w:val="24"/>
        </w:rPr>
        <w:t>Financial Inclusion</w:t>
      </w:r>
      <w:r w:rsidR="00EF68A3" w:rsidRPr="00EF68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8A3">
        <w:rPr>
          <w:rFonts w:ascii="Times New Roman" w:hAnsi="Times New Roman" w:cs="Times New Roman"/>
          <w:sz w:val="24"/>
          <w:szCs w:val="24"/>
        </w:rPr>
        <w:t>Ensuring equitable access to financial services and payment systems is an important ethical consideration that can influence industry developments.</w:t>
      </w:r>
    </w:p>
    <w:p w14:paraId="522B7982" w14:textId="743013BA" w:rsidR="002115DC" w:rsidRDefault="00514EAA" w:rsidP="00EE2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FINANCIAL FIGURES USED FOR ANALYSIS ARE AS OF THE YEAR ENDING 30</w:t>
      </w:r>
      <w:r w:rsidRPr="00514E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2022.</w:t>
      </w:r>
    </w:p>
    <w:p w14:paraId="29D43275" w14:textId="43C24481" w:rsidR="002115DC" w:rsidRDefault="003F0612" w:rsidP="00EE2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</w:t>
      </w:r>
    </w:p>
    <w:p w14:paraId="1DB1B4CE" w14:textId="5D4E1145" w:rsidR="00CB5455" w:rsidRPr="003F0612" w:rsidRDefault="003F0612" w:rsidP="00EE2D56">
      <w:pPr>
        <w:jc w:val="both"/>
        <w:rPr>
          <w:rFonts w:ascii="Times New Roman" w:hAnsi="Times New Roman" w:cs="Times New Roman"/>
          <w:sz w:val="24"/>
          <w:szCs w:val="24"/>
        </w:rPr>
      </w:pPr>
      <w:r w:rsidRPr="003F0612">
        <w:rPr>
          <w:rFonts w:ascii="Times New Roman" w:hAnsi="Times New Roman" w:cs="Times New Roman"/>
        </w:rPr>
        <w:t xml:space="preserve">2020 Financial Statements. </w:t>
      </w:r>
      <w:hyperlink r:id="rId16" w:history="1">
        <w:r w:rsidRPr="003F0612">
          <w:rPr>
            <w:rStyle w:val="Hyperlink"/>
            <w:rFonts w:ascii="Times New Roman" w:hAnsi="Times New Roman" w:cs="Times New Roman"/>
          </w:rPr>
          <w:t>https://s29.q4cdn.com/385744025/files/doc_downloads/2022/Visa-Inc-Fiscal-2022-Annual-Report.pdf</w:t>
        </w:r>
      </w:hyperlink>
      <w:r w:rsidR="00CB5455" w:rsidRPr="003F0612">
        <w:rPr>
          <w:rFonts w:ascii="Times New Roman" w:hAnsi="Times New Roman" w:cs="Times New Roman"/>
        </w:rPr>
        <w:t xml:space="preserve"> </w:t>
      </w:r>
    </w:p>
    <w:p w14:paraId="47F76CCF" w14:textId="5F481744" w:rsidR="00EB0381" w:rsidRDefault="00000000" w:rsidP="00EB0381">
      <w:hyperlink r:id="rId17" w:history="1">
        <w:r w:rsidR="00CB5455" w:rsidRPr="003F0612">
          <w:rPr>
            <w:rStyle w:val="Hyperlink"/>
            <w:rFonts w:ascii="Times New Roman" w:hAnsi="Times New Roman" w:cs="Times New Roman"/>
          </w:rPr>
          <w:t>https://annualreport.visa.com/business-overview/default.aspx</w:t>
        </w:r>
      </w:hyperlink>
      <w:r w:rsidR="00CB5455">
        <w:t xml:space="preserve"> </w:t>
      </w:r>
    </w:p>
    <w:p w14:paraId="6B35D14B" w14:textId="3D744EBF" w:rsidR="00EB0381" w:rsidRDefault="00EB0381"/>
    <w:sectPr w:rsidR="00EB0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FKH O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IFKG N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53C"/>
    <w:multiLevelType w:val="hybridMultilevel"/>
    <w:tmpl w:val="4F248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D1B2A"/>
    <w:multiLevelType w:val="multilevel"/>
    <w:tmpl w:val="7BB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8053D"/>
    <w:multiLevelType w:val="multilevel"/>
    <w:tmpl w:val="4F1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B13DE7"/>
    <w:multiLevelType w:val="hybridMultilevel"/>
    <w:tmpl w:val="165E7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D38E1"/>
    <w:multiLevelType w:val="hybridMultilevel"/>
    <w:tmpl w:val="A9E2DD56"/>
    <w:lvl w:ilvl="0" w:tplc="51A48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55EB2"/>
    <w:multiLevelType w:val="hybridMultilevel"/>
    <w:tmpl w:val="2EFAA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A3140"/>
    <w:multiLevelType w:val="multilevel"/>
    <w:tmpl w:val="2300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026E3"/>
    <w:multiLevelType w:val="multilevel"/>
    <w:tmpl w:val="00A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7000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C32F8A"/>
    <w:multiLevelType w:val="multilevel"/>
    <w:tmpl w:val="E3DA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748E3"/>
    <w:multiLevelType w:val="hybridMultilevel"/>
    <w:tmpl w:val="CEE27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54549"/>
    <w:multiLevelType w:val="hybridMultilevel"/>
    <w:tmpl w:val="D9A63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12890"/>
    <w:multiLevelType w:val="hybridMultilevel"/>
    <w:tmpl w:val="689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FB48AE"/>
    <w:multiLevelType w:val="multilevel"/>
    <w:tmpl w:val="115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707579"/>
    <w:multiLevelType w:val="multilevel"/>
    <w:tmpl w:val="C9B8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42DE6"/>
    <w:multiLevelType w:val="hybridMultilevel"/>
    <w:tmpl w:val="FD904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4425F"/>
    <w:multiLevelType w:val="multilevel"/>
    <w:tmpl w:val="0FAA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5F70EB"/>
    <w:multiLevelType w:val="multilevel"/>
    <w:tmpl w:val="62F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CC4D69"/>
    <w:multiLevelType w:val="hybridMultilevel"/>
    <w:tmpl w:val="0284E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97ADB"/>
    <w:multiLevelType w:val="multilevel"/>
    <w:tmpl w:val="E21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5B0AD3"/>
    <w:multiLevelType w:val="hybridMultilevel"/>
    <w:tmpl w:val="EBBC2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8E5B11"/>
    <w:multiLevelType w:val="multilevel"/>
    <w:tmpl w:val="C118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BF187F"/>
    <w:multiLevelType w:val="multilevel"/>
    <w:tmpl w:val="CD64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404773"/>
    <w:multiLevelType w:val="hybridMultilevel"/>
    <w:tmpl w:val="9F0E7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157D7"/>
    <w:multiLevelType w:val="multilevel"/>
    <w:tmpl w:val="38A6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94087E"/>
    <w:multiLevelType w:val="hybridMultilevel"/>
    <w:tmpl w:val="D2628C1E"/>
    <w:lvl w:ilvl="0" w:tplc="51A48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86A50"/>
    <w:multiLevelType w:val="hybridMultilevel"/>
    <w:tmpl w:val="BC407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8B4DCA"/>
    <w:multiLevelType w:val="multilevel"/>
    <w:tmpl w:val="212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3398763">
    <w:abstractNumId w:val="6"/>
  </w:num>
  <w:num w:numId="2" w16cid:durableId="1052653087">
    <w:abstractNumId w:val="14"/>
  </w:num>
  <w:num w:numId="3" w16cid:durableId="146553640">
    <w:abstractNumId w:val="9"/>
  </w:num>
  <w:num w:numId="4" w16cid:durableId="526061611">
    <w:abstractNumId w:val="2"/>
  </w:num>
  <w:num w:numId="5" w16cid:durableId="1783456257">
    <w:abstractNumId w:val="16"/>
  </w:num>
  <w:num w:numId="6" w16cid:durableId="2071997682">
    <w:abstractNumId w:val="21"/>
  </w:num>
  <w:num w:numId="7" w16cid:durableId="1883250901">
    <w:abstractNumId w:val="22"/>
  </w:num>
  <w:num w:numId="8" w16cid:durableId="927344483">
    <w:abstractNumId w:val="1"/>
  </w:num>
  <w:num w:numId="9" w16cid:durableId="1301888621">
    <w:abstractNumId w:val="27"/>
  </w:num>
  <w:num w:numId="10" w16cid:durableId="370233776">
    <w:abstractNumId w:val="24"/>
  </w:num>
  <w:num w:numId="11" w16cid:durableId="357896856">
    <w:abstractNumId w:val="7"/>
  </w:num>
  <w:num w:numId="12" w16cid:durableId="58023240">
    <w:abstractNumId w:val="19"/>
  </w:num>
  <w:num w:numId="13" w16cid:durableId="1285039484">
    <w:abstractNumId w:val="17"/>
  </w:num>
  <w:num w:numId="14" w16cid:durableId="768306976">
    <w:abstractNumId w:val="13"/>
  </w:num>
  <w:num w:numId="15" w16cid:durableId="769356389">
    <w:abstractNumId w:val="8"/>
  </w:num>
  <w:num w:numId="16" w16cid:durableId="615795239">
    <w:abstractNumId w:val="11"/>
  </w:num>
  <w:num w:numId="17" w16cid:durableId="1692951439">
    <w:abstractNumId w:val="4"/>
  </w:num>
  <w:num w:numId="18" w16cid:durableId="1055931658">
    <w:abstractNumId w:val="25"/>
  </w:num>
  <w:num w:numId="19" w16cid:durableId="95905593">
    <w:abstractNumId w:val="15"/>
  </w:num>
  <w:num w:numId="20" w16cid:durableId="619075218">
    <w:abstractNumId w:val="23"/>
  </w:num>
  <w:num w:numId="21" w16cid:durableId="207957022">
    <w:abstractNumId w:val="10"/>
  </w:num>
  <w:num w:numId="22" w16cid:durableId="129326376">
    <w:abstractNumId w:val="3"/>
  </w:num>
  <w:num w:numId="23" w16cid:durableId="2054185196">
    <w:abstractNumId w:val="5"/>
  </w:num>
  <w:num w:numId="24" w16cid:durableId="1864785202">
    <w:abstractNumId w:val="0"/>
  </w:num>
  <w:num w:numId="25" w16cid:durableId="836075070">
    <w:abstractNumId w:val="20"/>
  </w:num>
  <w:num w:numId="26" w16cid:durableId="1287080339">
    <w:abstractNumId w:val="18"/>
  </w:num>
  <w:num w:numId="27" w16cid:durableId="430007599">
    <w:abstractNumId w:val="26"/>
  </w:num>
  <w:num w:numId="28" w16cid:durableId="11359498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C1"/>
    <w:rsid w:val="00066C49"/>
    <w:rsid w:val="000706E5"/>
    <w:rsid w:val="00074E55"/>
    <w:rsid w:val="001025E8"/>
    <w:rsid w:val="00144B1C"/>
    <w:rsid w:val="00170CE8"/>
    <w:rsid w:val="001B56CE"/>
    <w:rsid w:val="001C071B"/>
    <w:rsid w:val="001F7199"/>
    <w:rsid w:val="002115DC"/>
    <w:rsid w:val="002A3112"/>
    <w:rsid w:val="0032061D"/>
    <w:rsid w:val="00337F0D"/>
    <w:rsid w:val="00363B95"/>
    <w:rsid w:val="003E36AB"/>
    <w:rsid w:val="003F0612"/>
    <w:rsid w:val="003F2113"/>
    <w:rsid w:val="00415466"/>
    <w:rsid w:val="004D6BC1"/>
    <w:rsid w:val="00514214"/>
    <w:rsid w:val="00514EAA"/>
    <w:rsid w:val="0051575C"/>
    <w:rsid w:val="00522E3B"/>
    <w:rsid w:val="00607FAA"/>
    <w:rsid w:val="007C05D7"/>
    <w:rsid w:val="008017C5"/>
    <w:rsid w:val="00813C34"/>
    <w:rsid w:val="008560BF"/>
    <w:rsid w:val="008B770A"/>
    <w:rsid w:val="008C5D36"/>
    <w:rsid w:val="008E59DD"/>
    <w:rsid w:val="00917A93"/>
    <w:rsid w:val="009D416D"/>
    <w:rsid w:val="00A33878"/>
    <w:rsid w:val="00A3735D"/>
    <w:rsid w:val="00A51D51"/>
    <w:rsid w:val="00A5786F"/>
    <w:rsid w:val="00A628AC"/>
    <w:rsid w:val="00A660CF"/>
    <w:rsid w:val="00AF0943"/>
    <w:rsid w:val="00B17C3D"/>
    <w:rsid w:val="00B31FE2"/>
    <w:rsid w:val="00B96415"/>
    <w:rsid w:val="00BD44B4"/>
    <w:rsid w:val="00C47D58"/>
    <w:rsid w:val="00C72BF3"/>
    <w:rsid w:val="00C92321"/>
    <w:rsid w:val="00CB5455"/>
    <w:rsid w:val="00D46D81"/>
    <w:rsid w:val="00D476BE"/>
    <w:rsid w:val="00D67154"/>
    <w:rsid w:val="00D90287"/>
    <w:rsid w:val="00DD7EB6"/>
    <w:rsid w:val="00DF7A70"/>
    <w:rsid w:val="00EA1302"/>
    <w:rsid w:val="00EB0381"/>
    <w:rsid w:val="00EE2D56"/>
    <w:rsid w:val="00EF68A3"/>
    <w:rsid w:val="00F07269"/>
    <w:rsid w:val="00F07FF5"/>
    <w:rsid w:val="00F218C7"/>
    <w:rsid w:val="00F254FC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9888"/>
  <w15:chartTrackingRefBased/>
  <w15:docId w15:val="{E9F1AB9C-F2A3-4DFD-9327-BABA222D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B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5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455"/>
    <w:rPr>
      <w:color w:val="605E5C"/>
      <w:shd w:val="clear" w:color="auto" w:fill="E1DFDD"/>
    </w:rPr>
  </w:style>
  <w:style w:type="paragraph" w:customStyle="1" w:styleId="Default">
    <w:name w:val="Default"/>
    <w:rsid w:val="001025E8"/>
    <w:pPr>
      <w:autoSpaceDE w:val="0"/>
      <w:autoSpaceDN w:val="0"/>
      <w:adjustRightInd w:val="0"/>
      <w:spacing w:after="0" w:line="240" w:lineRule="auto"/>
    </w:pPr>
    <w:rPr>
      <w:rFonts w:ascii="PIFKH O+ Arial MT" w:hAnsi="PIFKH O+ Arial MT" w:cs="PIFKH O+ Arial MT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1025E8"/>
    <w:pPr>
      <w:spacing w:line="240" w:lineRule="atLeast"/>
    </w:pPr>
    <w:rPr>
      <w:rFonts w:cstheme="minorBidi"/>
      <w:color w:val="auto"/>
    </w:rPr>
  </w:style>
  <w:style w:type="paragraph" w:customStyle="1" w:styleId="CM31">
    <w:name w:val="CM31"/>
    <w:basedOn w:val="Default"/>
    <w:next w:val="Default"/>
    <w:uiPriority w:val="99"/>
    <w:rsid w:val="001025E8"/>
    <w:rPr>
      <w:rFonts w:ascii="PIFKG N+ Arial MT" w:hAnsi="PIFKG N+ Arial MT" w:cstheme="minorBidi"/>
      <w:color w:val="auto"/>
    </w:rPr>
  </w:style>
  <w:style w:type="table" w:styleId="GridTable1Light">
    <w:name w:val="Grid Table 1 Light"/>
    <w:basedOn w:val="TableNormal"/>
    <w:uiPriority w:val="46"/>
    <w:rsid w:val="00D671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3E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yperlink" Target="https://annualreport.visa.com/business-overview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29.q4cdn.com/385744025/files/doc_downloads/2022/Visa-Inc-Fiscal-2022-Annual-Report.pdf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BEB802-412F-42CA-814E-CF4ECFE9B978}" type="doc">
      <dgm:prSet loTypeId="urn:microsoft.com/office/officeart/2005/8/layout/radial5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379DF9BF-FC52-4FAA-9B9A-337561DFAC61}">
      <dgm:prSet phldrT="[Text]"/>
      <dgm:spPr/>
      <dgm:t>
        <a:bodyPr/>
        <a:lstStyle/>
        <a:p>
          <a:r>
            <a:rPr lang="en-US"/>
            <a:t>SWOT</a:t>
          </a:r>
        </a:p>
      </dgm:t>
    </dgm:pt>
    <dgm:pt modelId="{F0D5EF9C-F61F-4456-9339-4CB8A32AC7AA}" type="parTrans" cxnId="{2B6FFD36-4BD8-4DDF-878C-ED3D7FF4D984}">
      <dgm:prSet/>
      <dgm:spPr/>
      <dgm:t>
        <a:bodyPr/>
        <a:lstStyle/>
        <a:p>
          <a:endParaRPr lang="en-US"/>
        </a:p>
      </dgm:t>
    </dgm:pt>
    <dgm:pt modelId="{9FE1E6D1-1369-4D97-A3CF-295ABA5AA09B}" type="sibTrans" cxnId="{2B6FFD36-4BD8-4DDF-878C-ED3D7FF4D984}">
      <dgm:prSet/>
      <dgm:spPr/>
      <dgm:t>
        <a:bodyPr/>
        <a:lstStyle/>
        <a:p>
          <a:endParaRPr lang="en-US"/>
        </a:p>
      </dgm:t>
    </dgm:pt>
    <dgm:pt modelId="{1CB0EE96-EBD9-4CC2-AB5A-EB92CE5A1C45}">
      <dgm:prSet phldrT="[Text]" custT="1"/>
      <dgm:spPr/>
      <dgm:t>
        <a:bodyPr/>
        <a:lstStyle/>
        <a:p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Weaknesses</a:t>
          </a:r>
        </a:p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1. Regulatory Scrutiny </a:t>
          </a:r>
        </a:p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2. Dependence on Economic Conditions 3. Competition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97796A-FC7B-4702-9052-905472CCF7B6}" type="parTrans" cxnId="{C61774D5-E363-4C3D-8018-E743FB3E2566}">
      <dgm:prSet/>
      <dgm:spPr/>
      <dgm:t>
        <a:bodyPr/>
        <a:lstStyle/>
        <a:p>
          <a:endParaRPr lang="en-US"/>
        </a:p>
      </dgm:t>
    </dgm:pt>
    <dgm:pt modelId="{BC03A982-D355-4F37-B5E6-31400808E6FD}" type="sibTrans" cxnId="{C61774D5-E363-4C3D-8018-E743FB3E2566}">
      <dgm:prSet/>
      <dgm:spPr/>
      <dgm:t>
        <a:bodyPr/>
        <a:lstStyle/>
        <a:p>
          <a:endParaRPr lang="en-US"/>
        </a:p>
      </dgm:t>
    </dgm:pt>
    <dgm:pt modelId="{07A30D5E-F9FE-4B43-B4B7-1151C6B7991E}">
      <dgm:prSet phldrT="[Text]" custT="1"/>
      <dgm:spPr/>
      <dgm:t>
        <a:bodyPr/>
        <a:lstStyle/>
        <a:p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Opportunities</a:t>
          </a:r>
        </a:p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1. Digital Payments Growth </a:t>
          </a:r>
        </a:p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2. Cross-Border Transactions </a:t>
          </a:r>
        </a:p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3. Global Expansion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434A29-9BD0-4F7F-8E99-73CA4E31D95D}" type="parTrans" cxnId="{7FC6780C-3BDA-4DE1-9130-3F1B1C443C3F}">
      <dgm:prSet/>
      <dgm:spPr/>
      <dgm:t>
        <a:bodyPr/>
        <a:lstStyle/>
        <a:p>
          <a:endParaRPr lang="en-US"/>
        </a:p>
      </dgm:t>
    </dgm:pt>
    <dgm:pt modelId="{EE80A37F-13CE-491B-B3A1-2DB4E840EDA1}" type="sibTrans" cxnId="{7FC6780C-3BDA-4DE1-9130-3F1B1C443C3F}">
      <dgm:prSet/>
      <dgm:spPr/>
      <dgm:t>
        <a:bodyPr/>
        <a:lstStyle/>
        <a:p>
          <a:endParaRPr lang="en-US"/>
        </a:p>
      </dgm:t>
    </dgm:pt>
    <dgm:pt modelId="{427066E8-7459-4806-9906-97B30836ACD7}">
      <dgm:prSet phldrT="[Text]" custT="1"/>
      <dgm:spPr/>
      <dgm:t>
        <a:bodyPr/>
        <a:lstStyle/>
        <a:p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Threats</a:t>
          </a:r>
        </a:p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1.Disruptive Technologies </a:t>
          </a:r>
        </a:p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2. Data Security Concerns </a:t>
          </a:r>
        </a:p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3.Changing Consumer Preferences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B9B789-373D-44BD-9D21-A01841B8E579}" type="parTrans" cxnId="{AF83AD27-7A7D-41F2-A956-EE9D4A2FAAEC}">
      <dgm:prSet/>
      <dgm:spPr/>
      <dgm:t>
        <a:bodyPr/>
        <a:lstStyle/>
        <a:p>
          <a:endParaRPr lang="en-US"/>
        </a:p>
      </dgm:t>
    </dgm:pt>
    <dgm:pt modelId="{E507151D-065B-42C9-B3CD-78A88E7EB690}" type="sibTrans" cxnId="{AF83AD27-7A7D-41F2-A956-EE9D4A2FAAEC}">
      <dgm:prSet/>
      <dgm:spPr/>
      <dgm:t>
        <a:bodyPr/>
        <a:lstStyle/>
        <a:p>
          <a:endParaRPr lang="en-US"/>
        </a:p>
      </dgm:t>
    </dgm:pt>
    <dgm:pt modelId="{4E9C6328-2B4F-44C1-AD06-8A65DD76B2D3}">
      <dgm:prSet phldrT="[Text]" custT="1"/>
      <dgm:spPr/>
      <dgm:t>
        <a:bodyPr/>
        <a:lstStyle/>
        <a:p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Strengths </a:t>
          </a:r>
        </a:p>
        <a:p>
          <a:r>
            <a:rPr lang="en-US" sz="900" b="1"/>
            <a:t>      1. Global Brand Recognition </a:t>
          </a:r>
        </a:p>
        <a:p>
          <a:r>
            <a:rPr lang="en-US" sz="900" b="1"/>
            <a:t>2. Large Network </a:t>
          </a:r>
        </a:p>
        <a:p>
          <a:r>
            <a:rPr lang="en-US" sz="900" b="1"/>
            <a:t>3. Innovation </a:t>
          </a:r>
        </a:p>
        <a:p>
          <a:r>
            <a:rPr lang="en-US" sz="900" b="1"/>
            <a:t>4. Secure Infrastructure </a:t>
          </a:r>
          <a:r>
            <a:rPr lang="en-US" sz="900"/>
            <a:t> </a:t>
          </a:r>
        </a:p>
        <a:p>
          <a:endParaRPr lang="en-US" sz="1600"/>
        </a:p>
      </dgm:t>
    </dgm:pt>
    <dgm:pt modelId="{8FA1224D-B885-4BE7-B58C-2DA482B7C25A}" type="parTrans" cxnId="{48895E30-A274-48BD-8D9A-DA41DFECF4C8}">
      <dgm:prSet/>
      <dgm:spPr/>
      <dgm:t>
        <a:bodyPr/>
        <a:lstStyle/>
        <a:p>
          <a:endParaRPr lang="en-US"/>
        </a:p>
      </dgm:t>
    </dgm:pt>
    <dgm:pt modelId="{AD6F7C02-DD20-4868-B288-27A25270E1BA}" type="sibTrans" cxnId="{48895E30-A274-48BD-8D9A-DA41DFECF4C8}">
      <dgm:prSet/>
      <dgm:spPr/>
      <dgm:t>
        <a:bodyPr/>
        <a:lstStyle/>
        <a:p>
          <a:endParaRPr lang="en-US"/>
        </a:p>
      </dgm:t>
    </dgm:pt>
    <dgm:pt modelId="{536096C7-B5A4-45E0-9827-12DC449DD87E}" type="pres">
      <dgm:prSet presAssocID="{CABEB802-412F-42CA-814E-CF4ECFE9B97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9F07C2E-86D8-4772-82F7-BC468AA5D0ED}" type="pres">
      <dgm:prSet presAssocID="{379DF9BF-FC52-4FAA-9B9A-337561DFAC61}" presName="centerShape" presStyleLbl="node0" presStyleIdx="0" presStyleCnt="1" custScaleX="93369"/>
      <dgm:spPr/>
    </dgm:pt>
    <dgm:pt modelId="{09C8258B-5DC0-4B46-912F-2BA3226F5F80}" type="pres">
      <dgm:prSet presAssocID="{DC97796A-FC7B-4702-9052-905472CCF7B6}" presName="parTrans" presStyleLbl="sibTrans2D1" presStyleIdx="0" presStyleCnt="4"/>
      <dgm:spPr/>
    </dgm:pt>
    <dgm:pt modelId="{1AD31544-4C1B-4026-AD07-F326FE005E80}" type="pres">
      <dgm:prSet presAssocID="{DC97796A-FC7B-4702-9052-905472CCF7B6}" presName="connectorText" presStyleLbl="sibTrans2D1" presStyleIdx="0" presStyleCnt="4"/>
      <dgm:spPr/>
    </dgm:pt>
    <dgm:pt modelId="{832BAF0D-7CC4-4CB7-94DF-3B76B3E25FDF}" type="pres">
      <dgm:prSet presAssocID="{1CB0EE96-EBD9-4CC2-AB5A-EB92CE5A1C45}" presName="node" presStyleLbl="node1" presStyleIdx="0" presStyleCnt="4" custScaleX="158259" custScaleY="128963">
        <dgm:presLayoutVars>
          <dgm:bulletEnabled val="1"/>
        </dgm:presLayoutVars>
      </dgm:prSet>
      <dgm:spPr/>
    </dgm:pt>
    <dgm:pt modelId="{EAE5F65E-C7F9-4540-A989-C37D0E6375F2}" type="pres">
      <dgm:prSet presAssocID="{4D434A29-9BD0-4F7F-8E99-73CA4E31D95D}" presName="parTrans" presStyleLbl="sibTrans2D1" presStyleIdx="1" presStyleCnt="4"/>
      <dgm:spPr/>
    </dgm:pt>
    <dgm:pt modelId="{8D653F06-7C59-4CB1-812D-91F2DC1DE6E3}" type="pres">
      <dgm:prSet presAssocID="{4D434A29-9BD0-4F7F-8E99-73CA4E31D95D}" presName="connectorText" presStyleLbl="sibTrans2D1" presStyleIdx="1" presStyleCnt="4"/>
      <dgm:spPr/>
    </dgm:pt>
    <dgm:pt modelId="{9F9E1628-359B-492E-953F-DCEFC4FC9081}" type="pres">
      <dgm:prSet presAssocID="{07A30D5E-F9FE-4B43-B4B7-1151C6B7991E}" presName="node" presStyleLbl="node1" presStyleIdx="1" presStyleCnt="4" custScaleX="144183" custScaleY="152399">
        <dgm:presLayoutVars>
          <dgm:bulletEnabled val="1"/>
        </dgm:presLayoutVars>
      </dgm:prSet>
      <dgm:spPr/>
    </dgm:pt>
    <dgm:pt modelId="{EEE34C04-A99F-4B97-B6D5-64F99CE01628}" type="pres">
      <dgm:prSet presAssocID="{06B9B789-373D-44BD-9D21-A01841B8E579}" presName="parTrans" presStyleLbl="sibTrans2D1" presStyleIdx="2" presStyleCnt="4"/>
      <dgm:spPr/>
    </dgm:pt>
    <dgm:pt modelId="{C3D50847-6705-41D8-87A9-108704EE99BC}" type="pres">
      <dgm:prSet presAssocID="{06B9B789-373D-44BD-9D21-A01841B8E579}" presName="connectorText" presStyleLbl="sibTrans2D1" presStyleIdx="2" presStyleCnt="4"/>
      <dgm:spPr/>
    </dgm:pt>
    <dgm:pt modelId="{ACF0E64B-BE89-4366-AAF7-CD0AE14D2DCF}" type="pres">
      <dgm:prSet presAssocID="{427066E8-7459-4806-9906-97B30836ACD7}" presName="node" presStyleLbl="node1" presStyleIdx="2" presStyleCnt="4" custScaleX="155878" custScaleY="141211">
        <dgm:presLayoutVars>
          <dgm:bulletEnabled val="1"/>
        </dgm:presLayoutVars>
      </dgm:prSet>
      <dgm:spPr/>
    </dgm:pt>
    <dgm:pt modelId="{DD4605E5-9BF6-4F25-9899-74BCF77B4F63}" type="pres">
      <dgm:prSet presAssocID="{8FA1224D-B885-4BE7-B58C-2DA482B7C25A}" presName="parTrans" presStyleLbl="sibTrans2D1" presStyleIdx="3" presStyleCnt="4"/>
      <dgm:spPr/>
    </dgm:pt>
    <dgm:pt modelId="{F8308270-D437-40B9-8961-59AB91450A21}" type="pres">
      <dgm:prSet presAssocID="{8FA1224D-B885-4BE7-B58C-2DA482B7C25A}" presName="connectorText" presStyleLbl="sibTrans2D1" presStyleIdx="3" presStyleCnt="4"/>
      <dgm:spPr/>
    </dgm:pt>
    <dgm:pt modelId="{D836A98F-9170-40C2-AF06-0F08DE49737B}" type="pres">
      <dgm:prSet presAssocID="{4E9C6328-2B4F-44C1-AD06-8A65DD76B2D3}" presName="node" presStyleLbl="node1" presStyleIdx="3" presStyleCnt="4" custScaleX="147628" custScaleY="152399">
        <dgm:presLayoutVars>
          <dgm:bulletEnabled val="1"/>
        </dgm:presLayoutVars>
      </dgm:prSet>
      <dgm:spPr/>
    </dgm:pt>
  </dgm:ptLst>
  <dgm:cxnLst>
    <dgm:cxn modelId="{7FC6780C-3BDA-4DE1-9130-3F1B1C443C3F}" srcId="{379DF9BF-FC52-4FAA-9B9A-337561DFAC61}" destId="{07A30D5E-F9FE-4B43-B4B7-1151C6B7991E}" srcOrd="1" destOrd="0" parTransId="{4D434A29-9BD0-4F7F-8E99-73CA4E31D95D}" sibTransId="{EE80A37F-13CE-491B-B3A1-2DB4E840EDA1}"/>
    <dgm:cxn modelId="{AAC1F513-C0CF-4A34-9CDB-DE25EBC116DA}" type="presOf" srcId="{06B9B789-373D-44BD-9D21-A01841B8E579}" destId="{EEE34C04-A99F-4B97-B6D5-64F99CE01628}" srcOrd="0" destOrd="0" presId="urn:microsoft.com/office/officeart/2005/8/layout/radial5"/>
    <dgm:cxn modelId="{E6087A19-5D3E-4F72-95A4-F60D91DE2D01}" type="presOf" srcId="{8FA1224D-B885-4BE7-B58C-2DA482B7C25A}" destId="{F8308270-D437-40B9-8961-59AB91450A21}" srcOrd="1" destOrd="0" presId="urn:microsoft.com/office/officeart/2005/8/layout/radial5"/>
    <dgm:cxn modelId="{408AEC1F-2133-4028-8D35-B0D81921C4DC}" type="presOf" srcId="{4E9C6328-2B4F-44C1-AD06-8A65DD76B2D3}" destId="{D836A98F-9170-40C2-AF06-0F08DE49737B}" srcOrd="0" destOrd="0" presId="urn:microsoft.com/office/officeart/2005/8/layout/radial5"/>
    <dgm:cxn modelId="{AF83AD27-7A7D-41F2-A956-EE9D4A2FAAEC}" srcId="{379DF9BF-FC52-4FAA-9B9A-337561DFAC61}" destId="{427066E8-7459-4806-9906-97B30836ACD7}" srcOrd="2" destOrd="0" parTransId="{06B9B789-373D-44BD-9D21-A01841B8E579}" sibTransId="{E507151D-065B-42C9-B3CD-78A88E7EB690}"/>
    <dgm:cxn modelId="{F0F7C92B-AF14-42A1-8359-A5794689150C}" type="presOf" srcId="{CABEB802-412F-42CA-814E-CF4ECFE9B978}" destId="{536096C7-B5A4-45E0-9827-12DC449DD87E}" srcOrd="0" destOrd="0" presId="urn:microsoft.com/office/officeart/2005/8/layout/radial5"/>
    <dgm:cxn modelId="{48895E30-A274-48BD-8D9A-DA41DFECF4C8}" srcId="{379DF9BF-FC52-4FAA-9B9A-337561DFAC61}" destId="{4E9C6328-2B4F-44C1-AD06-8A65DD76B2D3}" srcOrd="3" destOrd="0" parTransId="{8FA1224D-B885-4BE7-B58C-2DA482B7C25A}" sibTransId="{AD6F7C02-DD20-4868-B288-27A25270E1BA}"/>
    <dgm:cxn modelId="{2B6FFD36-4BD8-4DDF-878C-ED3D7FF4D984}" srcId="{CABEB802-412F-42CA-814E-CF4ECFE9B978}" destId="{379DF9BF-FC52-4FAA-9B9A-337561DFAC61}" srcOrd="0" destOrd="0" parTransId="{F0D5EF9C-F61F-4456-9339-4CB8A32AC7AA}" sibTransId="{9FE1E6D1-1369-4D97-A3CF-295ABA5AA09B}"/>
    <dgm:cxn modelId="{AF0F1E6E-42A7-4DE6-9509-10C865CD6679}" type="presOf" srcId="{06B9B789-373D-44BD-9D21-A01841B8E579}" destId="{C3D50847-6705-41D8-87A9-108704EE99BC}" srcOrd="1" destOrd="0" presId="urn:microsoft.com/office/officeart/2005/8/layout/radial5"/>
    <dgm:cxn modelId="{E7A73E51-FF35-427D-B550-C7D57A4AA960}" type="presOf" srcId="{4D434A29-9BD0-4F7F-8E99-73CA4E31D95D}" destId="{EAE5F65E-C7F9-4540-A989-C37D0E6375F2}" srcOrd="0" destOrd="0" presId="urn:microsoft.com/office/officeart/2005/8/layout/radial5"/>
    <dgm:cxn modelId="{BE49E152-90BD-4B4E-AA74-1B42974DA60A}" type="presOf" srcId="{427066E8-7459-4806-9906-97B30836ACD7}" destId="{ACF0E64B-BE89-4366-AAF7-CD0AE14D2DCF}" srcOrd="0" destOrd="0" presId="urn:microsoft.com/office/officeart/2005/8/layout/radial5"/>
    <dgm:cxn modelId="{C84BA87A-367D-417B-9BDA-50501FC02B4E}" type="presOf" srcId="{DC97796A-FC7B-4702-9052-905472CCF7B6}" destId="{09C8258B-5DC0-4B46-912F-2BA3226F5F80}" srcOrd="0" destOrd="0" presId="urn:microsoft.com/office/officeart/2005/8/layout/radial5"/>
    <dgm:cxn modelId="{F59E297F-CAE6-4E17-A668-364D9105A6DE}" type="presOf" srcId="{4D434A29-9BD0-4F7F-8E99-73CA4E31D95D}" destId="{8D653F06-7C59-4CB1-812D-91F2DC1DE6E3}" srcOrd="1" destOrd="0" presId="urn:microsoft.com/office/officeart/2005/8/layout/radial5"/>
    <dgm:cxn modelId="{3C8CE5C9-0841-4AAF-94D5-2286CA5BCE8E}" type="presOf" srcId="{07A30D5E-F9FE-4B43-B4B7-1151C6B7991E}" destId="{9F9E1628-359B-492E-953F-DCEFC4FC9081}" srcOrd="0" destOrd="0" presId="urn:microsoft.com/office/officeart/2005/8/layout/radial5"/>
    <dgm:cxn modelId="{7B0E87D1-9C36-434F-84AA-349B2724229E}" type="presOf" srcId="{DC97796A-FC7B-4702-9052-905472CCF7B6}" destId="{1AD31544-4C1B-4026-AD07-F326FE005E80}" srcOrd="1" destOrd="0" presId="urn:microsoft.com/office/officeart/2005/8/layout/radial5"/>
    <dgm:cxn modelId="{C61774D5-E363-4C3D-8018-E743FB3E2566}" srcId="{379DF9BF-FC52-4FAA-9B9A-337561DFAC61}" destId="{1CB0EE96-EBD9-4CC2-AB5A-EB92CE5A1C45}" srcOrd="0" destOrd="0" parTransId="{DC97796A-FC7B-4702-9052-905472CCF7B6}" sibTransId="{BC03A982-D355-4F37-B5E6-31400808E6FD}"/>
    <dgm:cxn modelId="{3C8665D8-3613-4FEA-B718-0FD0D91EC44E}" type="presOf" srcId="{379DF9BF-FC52-4FAA-9B9A-337561DFAC61}" destId="{49F07C2E-86D8-4772-82F7-BC468AA5D0ED}" srcOrd="0" destOrd="0" presId="urn:microsoft.com/office/officeart/2005/8/layout/radial5"/>
    <dgm:cxn modelId="{A5B7BBF0-54A4-479C-9039-AE240EEA8BCD}" type="presOf" srcId="{1CB0EE96-EBD9-4CC2-AB5A-EB92CE5A1C45}" destId="{832BAF0D-7CC4-4CB7-94DF-3B76B3E25FDF}" srcOrd="0" destOrd="0" presId="urn:microsoft.com/office/officeart/2005/8/layout/radial5"/>
    <dgm:cxn modelId="{3ACD5CF2-873C-425E-9B24-3A936E03A204}" type="presOf" srcId="{8FA1224D-B885-4BE7-B58C-2DA482B7C25A}" destId="{DD4605E5-9BF6-4F25-9899-74BCF77B4F63}" srcOrd="0" destOrd="0" presId="urn:microsoft.com/office/officeart/2005/8/layout/radial5"/>
    <dgm:cxn modelId="{A828192C-5425-4763-B7EA-228110B744CE}" type="presParOf" srcId="{536096C7-B5A4-45E0-9827-12DC449DD87E}" destId="{49F07C2E-86D8-4772-82F7-BC468AA5D0ED}" srcOrd="0" destOrd="0" presId="urn:microsoft.com/office/officeart/2005/8/layout/radial5"/>
    <dgm:cxn modelId="{D48D9C1C-B34B-4059-84C8-9B7E89953A57}" type="presParOf" srcId="{536096C7-B5A4-45E0-9827-12DC449DD87E}" destId="{09C8258B-5DC0-4B46-912F-2BA3226F5F80}" srcOrd="1" destOrd="0" presId="urn:microsoft.com/office/officeart/2005/8/layout/radial5"/>
    <dgm:cxn modelId="{70DFBE6C-008B-4E87-A102-1E3BF4F3A348}" type="presParOf" srcId="{09C8258B-5DC0-4B46-912F-2BA3226F5F80}" destId="{1AD31544-4C1B-4026-AD07-F326FE005E80}" srcOrd="0" destOrd="0" presId="urn:microsoft.com/office/officeart/2005/8/layout/radial5"/>
    <dgm:cxn modelId="{314CEFAC-1784-497E-AA0E-ECAE3F7B26F0}" type="presParOf" srcId="{536096C7-B5A4-45E0-9827-12DC449DD87E}" destId="{832BAF0D-7CC4-4CB7-94DF-3B76B3E25FDF}" srcOrd="2" destOrd="0" presId="urn:microsoft.com/office/officeart/2005/8/layout/radial5"/>
    <dgm:cxn modelId="{C66E5EAE-8964-451F-8AE2-AEDE75246456}" type="presParOf" srcId="{536096C7-B5A4-45E0-9827-12DC449DD87E}" destId="{EAE5F65E-C7F9-4540-A989-C37D0E6375F2}" srcOrd="3" destOrd="0" presId="urn:microsoft.com/office/officeart/2005/8/layout/radial5"/>
    <dgm:cxn modelId="{FF5F67CC-2F0F-4730-A9DD-E80F9161566A}" type="presParOf" srcId="{EAE5F65E-C7F9-4540-A989-C37D0E6375F2}" destId="{8D653F06-7C59-4CB1-812D-91F2DC1DE6E3}" srcOrd="0" destOrd="0" presId="urn:microsoft.com/office/officeart/2005/8/layout/radial5"/>
    <dgm:cxn modelId="{6B5EB58C-EF75-4782-A64C-01D9D6B0C39C}" type="presParOf" srcId="{536096C7-B5A4-45E0-9827-12DC449DD87E}" destId="{9F9E1628-359B-492E-953F-DCEFC4FC9081}" srcOrd="4" destOrd="0" presId="urn:microsoft.com/office/officeart/2005/8/layout/radial5"/>
    <dgm:cxn modelId="{3EF96717-C56B-49D2-A516-BDA18BBCAF55}" type="presParOf" srcId="{536096C7-B5A4-45E0-9827-12DC449DD87E}" destId="{EEE34C04-A99F-4B97-B6D5-64F99CE01628}" srcOrd="5" destOrd="0" presId="urn:microsoft.com/office/officeart/2005/8/layout/radial5"/>
    <dgm:cxn modelId="{33C228BC-D849-48FB-ADF6-3B9EB91A32A4}" type="presParOf" srcId="{EEE34C04-A99F-4B97-B6D5-64F99CE01628}" destId="{C3D50847-6705-41D8-87A9-108704EE99BC}" srcOrd="0" destOrd="0" presId="urn:microsoft.com/office/officeart/2005/8/layout/radial5"/>
    <dgm:cxn modelId="{6913D94B-7F5A-4DC4-A046-6CF754BC6A7D}" type="presParOf" srcId="{536096C7-B5A4-45E0-9827-12DC449DD87E}" destId="{ACF0E64B-BE89-4366-AAF7-CD0AE14D2DCF}" srcOrd="6" destOrd="0" presId="urn:microsoft.com/office/officeart/2005/8/layout/radial5"/>
    <dgm:cxn modelId="{4817B615-2E2C-49F7-AA42-40555BA24AFD}" type="presParOf" srcId="{536096C7-B5A4-45E0-9827-12DC449DD87E}" destId="{DD4605E5-9BF6-4F25-9899-74BCF77B4F63}" srcOrd="7" destOrd="0" presId="urn:microsoft.com/office/officeart/2005/8/layout/radial5"/>
    <dgm:cxn modelId="{01AE68E1-2384-4F11-B298-56047D80E905}" type="presParOf" srcId="{DD4605E5-9BF6-4F25-9899-74BCF77B4F63}" destId="{F8308270-D437-40B9-8961-59AB91450A21}" srcOrd="0" destOrd="0" presId="urn:microsoft.com/office/officeart/2005/8/layout/radial5"/>
    <dgm:cxn modelId="{DAC883E3-E87E-4FC8-A745-E16518E60CD3}" type="presParOf" srcId="{536096C7-B5A4-45E0-9827-12DC449DD87E}" destId="{D836A98F-9170-40C2-AF06-0F08DE49737B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CAFF3C4-6614-4509-B03A-530F15C02382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4A6A88D-8744-4AAA-80EB-46D7AE8A392E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PESTEL</a:t>
          </a:r>
        </a:p>
      </dgm:t>
    </dgm:pt>
    <dgm:pt modelId="{879DD393-988F-495F-8E57-FB35C0418EA2}" type="parTrans" cxnId="{42080F71-F896-4BDC-9174-7D956E35EC3F}">
      <dgm:prSet/>
      <dgm:spPr/>
      <dgm:t>
        <a:bodyPr/>
        <a:lstStyle/>
        <a:p>
          <a:endParaRPr lang="en-US"/>
        </a:p>
      </dgm:t>
    </dgm:pt>
    <dgm:pt modelId="{C8D912C5-B29E-4B54-9061-FBDF518CB924}" type="sibTrans" cxnId="{42080F71-F896-4BDC-9174-7D956E35EC3F}">
      <dgm:prSet/>
      <dgm:spPr/>
      <dgm:t>
        <a:bodyPr/>
        <a:lstStyle/>
        <a:p>
          <a:endParaRPr lang="en-US"/>
        </a:p>
      </dgm:t>
    </dgm:pt>
    <dgm:pt modelId="{AA353312-8A9F-437F-84C5-AE6FEB6545E5}">
      <dgm:prSet phldrT="[Text]" custT="1"/>
      <dgm:spPr/>
      <dgm:t>
        <a:bodyPr/>
        <a:lstStyle/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Political Factors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1. Regulation and Compliance 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2. Data Privacy Laws</a:t>
          </a:r>
        </a:p>
      </dgm:t>
    </dgm:pt>
    <dgm:pt modelId="{849DC398-6A38-4A01-88F0-43310B1F723D}" type="parTrans" cxnId="{68BBF572-CF1F-41DE-9004-531B095B4C8A}">
      <dgm:prSet/>
      <dgm:spPr/>
      <dgm:t>
        <a:bodyPr/>
        <a:lstStyle/>
        <a:p>
          <a:endParaRPr lang="en-US"/>
        </a:p>
      </dgm:t>
    </dgm:pt>
    <dgm:pt modelId="{498D1809-8585-40AD-8DB9-8C2A4A3461AC}" type="sibTrans" cxnId="{68BBF572-CF1F-41DE-9004-531B095B4C8A}">
      <dgm:prSet/>
      <dgm:spPr/>
      <dgm:t>
        <a:bodyPr/>
        <a:lstStyle/>
        <a:p>
          <a:endParaRPr lang="en-US"/>
        </a:p>
      </dgm:t>
    </dgm:pt>
    <dgm:pt modelId="{45A074DC-2386-4F5F-AA86-A68C626FFCD7}">
      <dgm:prSet phldrT="[Text]" custT="1"/>
      <dgm:spPr/>
      <dgm:t>
        <a:bodyPr/>
        <a:lstStyle/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economic Factors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1. Consumer Spending 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2. Interest Rates</a:t>
          </a:r>
        </a:p>
      </dgm:t>
    </dgm:pt>
    <dgm:pt modelId="{E0675128-6633-4990-B6EA-2545D7BFDC24}" type="parTrans" cxnId="{3309C067-B135-48DE-AD19-12370ED22648}">
      <dgm:prSet/>
      <dgm:spPr/>
      <dgm:t>
        <a:bodyPr/>
        <a:lstStyle/>
        <a:p>
          <a:endParaRPr lang="en-US"/>
        </a:p>
      </dgm:t>
    </dgm:pt>
    <dgm:pt modelId="{671027FB-39EA-4D50-BCFE-292D75A64A66}" type="sibTrans" cxnId="{3309C067-B135-48DE-AD19-12370ED22648}">
      <dgm:prSet/>
      <dgm:spPr/>
      <dgm:t>
        <a:bodyPr/>
        <a:lstStyle/>
        <a:p>
          <a:endParaRPr lang="en-US"/>
        </a:p>
      </dgm:t>
    </dgm:pt>
    <dgm:pt modelId="{4AD3873C-E15D-43E2-953F-3F3C302C2BF4}">
      <dgm:prSet phldrT="[Text]" custT="1"/>
      <dgm:spPr/>
      <dgm:t>
        <a:bodyPr/>
        <a:lstStyle/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Social Factors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1. Technology Adoption 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2. Demographic Shifts</a:t>
          </a:r>
        </a:p>
      </dgm:t>
    </dgm:pt>
    <dgm:pt modelId="{9B7CB49D-1AEA-4609-AA21-DF2B82878452}" type="parTrans" cxnId="{F83DB76F-8D64-464A-B4AD-657A81DD8C52}">
      <dgm:prSet/>
      <dgm:spPr/>
      <dgm:t>
        <a:bodyPr/>
        <a:lstStyle/>
        <a:p>
          <a:endParaRPr lang="en-US"/>
        </a:p>
      </dgm:t>
    </dgm:pt>
    <dgm:pt modelId="{07A31540-01B6-4012-801C-91FD2C13143D}" type="sibTrans" cxnId="{F83DB76F-8D64-464A-B4AD-657A81DD8C52}">
      <dgm:prSet/>
      <dgm:spPr/>
      <dgm:t>
        <a:bodyPr/>
        <a:lstStyle/>
        <a:p>
          <a:endParaRPr lang="en-US"/>
        </a:p>
      </dgm:t>
    </dgm:pt>
    <dgm:pt modelId="{14F73110-707D-4CB9-9052-E509C95AAF00}">
      <dgm:prSet phldrT="[Text]" custT="1"/>
      <dgm:spPr/>
      <dgm:t>
        <a:bodyPr/>
        <a:lstStyle/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Techinological Factors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1. Innovation 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2. Cybersecurity</a:t>
          </a:r>
        </a:p>
      </dgm:t>
    </dgm:pt>
    <dgm:pt modelId="{970DC602-436E-4346-9DA3-E7A43103CE6B}" type="parTrans" cxnId="{965D9868-8704-45A9-BC2A-0C77CE69E1AE}">
      <dgm:prSet/>
      <dgm:spPr/>
      <dgm:t>
        <a:bodyPr/>
        <a:lstStyle/>
        <a:p>
          <a:endParaRPr lang="en-US"/>
        </a:p>
      </dgm:t>
    </dgm:pt>
    <dgm:pt modelId="{00CA3CE9-4A2E-4CB3-BC6A-2697EEE65D28}" type="sibTrans" cxnId="{965D9868-8704-45A9-BC2A-0C77CE69E1AE}">
      <dgm:prSet/>
      <dgm:spPr/>
      <dgm:t>
        <a:bodyPr/>
        <a:lstStyle/>
        <a:p>
          <a:endParaRPr lang="en-US"/>
        </a:p>
      </dgm:t>
    </dgm:pt>
    <dgm:pt modelId="{74D773BE-3481-486A-BA80-040A79221747}">
      <dgm:prSet phldrT="[Text]" custT="1"/>
      <dgm:spPr/>
      <dgm:t>
        <a:bodyPr/>
        <a:lstStyle/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Environmental Factors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1. Sustainability</a:t>
          </a:r>
        </a:p>
      </dgm:t>
    </dgm:pt>
    <dgm:pt modelId="{952E8335-1B06-41B6-8074-977E5743CD1D}" type="parTrans" cxnId="{FC716EA5-829B-4266-8168-3765A630A1A4}">
      <dgm:prSet/>
      <dgm:spPr/>
      <dgm:t>
        <a:bodyPr/>
        <a:lstStyle/>
        <a:p>
          <a:endParaRPr lang="en-US"/>
        </a:p>
      </dgm:t>
    </dgm:pt>
    <dgm:pt modelId="{230E2397-11EB-479F-8476-7AB4D84F6D84}" type="sibTrans" cxnId="{FC716EA5-829B-4266-8168-3765A630A1A4}">
      <dgm:prSet/>
      <dgm:spPr/>
      <dgm:t>
        <a:bodyPr/>
        <a:lstStyle/>
        <a:p>
          <a:endParaRPr lang="en-US"/>
        </a:p>
      </dgm:t>
    </dgm:pt>
    <dgm:pt modelId="{190E9569-CD4F-49BE-A10E-BE24FF88E3FD}">
      <dgm:prSet phldrT="[Text]" custT="1"/>
      <dgm:spPr/>
      <dgm:t>
        <a:bodyPr/>
        <a:lstStyle/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Legal Factors 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1. Antitrust and Competition Laws 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2. International Trade Agreements 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3. Ethical Practices </a:t>
          </a:r>
        </a:p>
        <a:p>
          <a:r>
            <a:rPr lang="en-US" sz="900" b="0">
              <a:latin typeface="Times New Roman" panose="02020603050405020304" pitchFamily="18" charset="0"/>
              <a:cs typeface="Times New Roman" panose="02020603050405020304" pitchFamily="18" charset="0"/>
            </a:rPr>
            <a:t>4. Financial Inclusion</a:t>
          </a:r>
        </a:p>
      </dgm:t>
    </dgm:pt>
    <dgm:pt modelId="{7F09F50F-F29A-4D3D-9B17-76824FFCD535}" type="parTrans" cxnId="{A974321C-45D8-4795-BCB8-AB740F791034}">
      <dgm:prSet/>
      <dgm:spPr/>
      <dgm:t>
        <a:bodyPr/>
        <a:lstStyle/>
        <a:p>
          <a:endParaRPr lang="en-US"/>
        </a:p>
      </dgm:t>
    </dgm:pt>
    <dgm:pt modelId="{F1968752-2C4C-4DCA-ADEB-45BC41DC1B66}" type="sibTrans" cxnId="{A974321C-45D8-4795-BCB8-AB740F791034}">
      <dgm:prSet/>
      <dgm:spPr/>
      <dgm:t>
        <a:bodyPr/>
        <a:lstStyle/>
        <a:p>
          <a:endParaRPr lang="en-US"/>
        </a:p>
      </dgm:t>
    </dgm:pt>
    <dgm:pt modelId="{E1BD60D1-5A80-46EC-B987-211CAC372450}" type="pres">
      <dgm:prSet presAssocID="{BCAFF3C4-6614-4509-B03A-530F15C0238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9C7EEDF8-0D85-423A-BD27-1A41FE9EBEA4}" type="pres">
      <dgm:prSet presAssocID="{44A6A88D-8744-4AAA-80EB-46D7AE8A392E}" presName="Parent" presStyleLbl="node0" presStyleIdx="0" presStyleCnt="1" custScaleX="77561" custScaleY="33174">
        <dgm:presLayoutVars>
          <dgm:chMax val="6"/>
          <dgm:chPref val="6"/>
        </dgm:presLayoutVars>
      </dgm:prSet>
      <dgm:spPr/>
    </dgm:pt>
    <dgm:pt modelId="{63496532-6B11-4A13-912A-AF3EDE94D17D}" type="pres">
      <dgm:prSet presAssocID="{AA353312-8A9F-437F-84C5-AE6FEB6545E5}" presName="Accent1" presStyleCnt="0"/>
      <dgm:spPr/>
    </dgm:pt>
    <dgm:pt modelId="{958BE623-BBE8-4C1A-B33D-38D1C5433D72}" type="pres">
      <dgm:prSet presAssocID="{AA353312-8A9F-437F-84C5-AE6FEB6545E5}" presName="Accent" presStyleLbl="bgShp" presStyleIdx="0" presStyleCnt="6"/>
      <dgm:spPr/>
    </dgm:pt>
    <dgm:pt modelId="{859E780E-9766-4BBB-A2FC-C7BD8C400062}" type="pres">
      <dgm:prSet presAssocID="{AA353312-8A9F-437F-84C5-AE6FEB6545E5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BFE02403-9FB4-4309-A2DE-B06426898727}" type="pres">
      <dgm:prSet presAssocID="{45A074DC-2386-4F5F-AA86-A68C626FFCD7}" presName="Accent2" presStyleCnt="0"/>
      <dgm:spPr/>
    </dgm:pt>
    <dgm:pt modelId="{5B57939A-B63F-427A-B86C-5580F7136D4B}" type="pres">
      <dgm:prSet presAssocID="{45A074DC-2386-4F5F-AA86-A68C626FFCD7}" presName="Accent" presStyleLbl="bgShp" presStyleIdx="1" presStyleCnt="6"/>
      <dgm:spPr/>
    </dgm:pt>
    <dgm:pt modelId="{9B48B56C-E7BF-44AA-B64C-42675C1C5DCA}" type="pres">
      <dgm:prSet presAssocID="{45A074DC-2386-4F5F-AA86-A68C626FFCD7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5009B8BB-E60E-4A14-83A1-3E5AC10DF08A}" type="pres">
      <dgm:prSet presAssocID="{4AD3873C-E15D-43E2-953F-3F3C302C2BF4}" presName="Accent3" presStyleCnt="0"/>
      <dgm:spPr/>
    </dgm:pt>
    <dgm:pt modelId="{7EDAD7DB-5A84-48F4-A3C1-A49F9FC275F4}" type="pres">
      <dgm:prSet presAssocID="{4AD3873C-E15D-43E2-953F-3F3C302C2BF4}" presName="Accent" presStyleLbl="bgShp" presStyleIdx="2" presStyleCnt="6"/>
      <dgm:spPr/>
    </dgm:pt>
    <dgm:pt modelId="{869FE491-B5A8-4ED5-8020-3D51DCA592A0}" type="pres">
      <dgm:prSet presAssocID="{4AD3873C-E15D-43E2-953F-3F3C302C2BF4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A18BD5E3-135F-4636-A238-4E02422BE47D}" type="pres">
      <dgm:prSet presAssocID="{14F73110-707D-4CB9-9052-E509C95AAF00}" presName="Accent4" presStyleCnt="0"/>
      <dgm:spPr/>
    </dgm:pt>
    <dgm:pt modelId="{EF302EF1-523B-49DF-88A6-DA2168DC854A}" type="pres">
      <dgm:prSet presAssocID="{14F73110-707D-4CB9-9052-E509C95AAF00}" presName="Accent" presStyleLbl="bgShp" presStyleIdx="3" presStyleCnt="6"/>
      <dgm:spPr/>
    </dgm:pt>
    <dgm:pt modelId="{0A74F620-3072-4D35-9A74-4D8930E3FF28}" type="pres">
      <dgm:prSet presAssocID="{14F73110-707D-4CB9-9052-E509C95AAF00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1450E99A-A65F-4CAD-8D04-C40049A08ADD}" type="pres">
      <dgm:prSet presAssocID="{74D773BE-3481-486A-BA80-040A79221747}" presName="Accent5" presStyleCnt="0"/>
      <dgm:spPr/>
    </dgm:pt>
    <dgm:pt modelId="{311CBD46-956B-4A76-94CF-61B1AC5C778A}" type="pres">
      <dgm:prSet presAssocID="{74D773BE-3481-486A-BA80-040A79221747}" presName="Accent" presStyleLbl="bgShp" presStyleIdx="4" presStyleCnt="6"/>
      <dgm:spPr/>
    </dgm:pt>
    <dgm:pt modelId="{857BA2D8-A6B0-4398-B878-EB241148C64D}" type="pres">
      <dgm:prSet presAssocID="{74D773BE-3481-486A-BA80-040A79221747}" presName="Child5" presStyleLbl="node1" presStyleIdx="4" presStyleCnt="6" custScaleY="70980">
        <dgm:presLayoutVars>
          <dgm:chMax val="0"/>
          <dgm:chPref val="0"/>
          <dgm:bulletEnabled val="1"/>
        </dgm:presLayoutVars>
      </dgm:prSet>
      <dgm:spPr/>
    </dgm:pt>
    <dgm:pt modelId="{65E64C7C-9763-44BF-BFB2-D4BB7349C50F}" type="pres">
      <dgm:prSet presAssocID="{190E9569-CD4F-49BE-A10E-BE24FF88E3FD}" presName="Accent6" presStyleCnt="0"/>
      <dgm:spPr/>
    </dgm:pt>
    <dgm:pt modelId="{9E49FED0-C68E-4D24-B201-73C7C5BAE748}" type="pres">
      <dgm:prSet presAssocID="{190E9569-CD4F-49BE-A10E-BE24FF88E3FD}" presName="Accent" presStyleLbl="bgShp" presStyleIdx="5" presStyleCnt="6"/>
      <dgm:spPr/>
    </dgm:pt>
    <dgm:pt modelId="{7A08629A-E0B6-4818-9D34-A6876B7B5EC7}" type="pres">
      <dgm:prSet presAssocID="{190E9569-CD4F-49BE-A10E-BE24FF88E3FD}" presName="Child6" presStyleLbl="node1" presStyleIdx="5" presStyleCnt="6" custScaleX="117815" custScaleY="161703" custLinFactNeighborX="-493">
        <dgm:presLayoutVars>
          <dgm:chMax val="0"/>
          <dgm:chPref val="0"/>
          <dgm:bulletEnabled val="1"/>
        </dgm:presLayoutVars>
      </dgm:prSet>
      <dgm:spPr/>
    </dgm:pt>
  </dgm:ptLst>
  <dgm:cxnLst>
    <dgm:cxn modelId="{68617510-C8BB-4ACF-BF38-AE6641387E9D}" type="presOf" srcId="{14F73110-707D-4CB9-9052-E509C95AAF00}" destId="{0A74F620-3072-4D35-9A74-4D8930E3FF28}" srcOrd="0" destOrd="0" presId="urn:microsoft.com/office/officeart/2011/layout/HexagonRadial"/>
    <dgm:cxn modelId="{A974321C-45D8-4795-BCB8-AB740F791034}" srcId="{44A6A88D-8744-4AAA-80EB-46D7AE8A392E}" destId="{190E9569-CD4F-49BE-A10E-BE24FF88E3FD}" srcOrd="5" destOrd="0" parTransId="{7F09F50F-F29A-4D3D-9B17-76824FFCD535}" sibTransId="{F1968752-2C4C-4DCA-ADEB-45BC41DC1B66}"/>
    <dgm:cxn modelId="{0927421E-DC02-4224-92E2-8A4EF2226365}" type="presOf" srcId="{4AD3873C-E15D-43E2-953F-3F3C302C2BF4}" destId="{869FE491-B5A8-4ED5-8020-3D51DCA592A0}" srcOrd="0" destOrd="0" presId="urn:microsoft.com/office/officeart/2011/layout/HexagonRadial"/>
    <dgm:cxn modelId="{F9DEB929-9334-43BD-A95C-3FD160BC8C3B}" type="presOf" srcId="{74D773BE-3481-486A-BA80-040A79221747}" destId="{857BA2D8-A6B0-4398-B878-EB241148C64D}" srcOrd="0" destOrd="0" presId="urn:microsoft.com/office/officeart/2011/layout/HexagonRadial"/>
    <dgm:cxn modelId="{7DEBDD2A-F908-4DEF-BD98-90532ED614DE}" type="presOf" srcId="{190E9569-CD4F-49BE-A10E-BE24FF88E3FD}" destId="{7A08629A-E0B6-4818-9D34-A6876B7B5EC7}" srcOrd="0" destOrd="0" presId="urn:microsoft.com/office/officeart/2011/layout/HexagonRadial"/>
    <dgm:cxn modelId="{282DFD38-F761-409D-B0D8-21A6166AA611}" type="presOf" srcId="{44A6A88D-8744-4AAA-80EB-46D7AE8A392E}" destId="{9C7EEDF8-0D85-423A-BD27-1A41FE9EBEA4}" srcOrd="0" destOrd="0" presId="urn:microsoft.com/office/officeart/2011/layout/HexagonRadial"/>
    <dgm:cxn modelId="{3309C067-B135-48DE-AD19-12370ED22648}" srcId="{44A6A88D-8744-4AAA-80EB-46D7AE8A392E}" destId="{45A074DC-2386-4F5F-AA86-A68C626FFCD7}" srcOrd="1" destOrd="0" parTransId="{E0675128-6633-4990-B6EA-2545D7BFDC24}" sibTransId="{671027FB-39EA-4D50-BCFE-292D75A64A66}"/>
    <dgm:cxn modelId="{965D9868-8704-45A9-BC2A-0C77CE69E1AE}" srcId="{44A6A88D-8744-4AAA-80EB-46D7AE8A392E}" destId="{14F73110-707D-4CB9-9052-E509C95AAF00}" srcOrd="3" destOrd="0" parTransId="{970DC602-436E-4346-9DA3-E7A43103CE6B}" sibTransId="{00CA3CE9-4A2E-4CB3-BC6A-2697EEE65D28}"/>
    <dgm:cxn modelId="{F83DB76F-8D64-464A-B4AD-657A81DD8C52}" srcId="{44A6A88D-8744-4AAA-80EB-46D7AE8A392E}" destId="{4AD3873C-E15D-43E2-953F-3F3C302C2BF4}" srcOrd="2" destOrd="0" parTransId="{9B7CB49D-1AEA-4609-AA21-DF2B82878452}" sibTransId="{07A31540-01B6-4012-801C-91FD2C13143D}"/>
    <dgm:cxn modelId="{42080F71-F896-4BDC-9174-7D956E35EC3F}" srcId="{BCAFF3C4-6614-4509-B03A-530F15C02382}" destId="{44A6A88D-8744-4AAA-80EB-46D7AE8A392E}" srcOrd="0" destOrd="0" parTransId="{879DD393-988F-495F-8E57-FB35C0418EA2}" sibTransId="{C8D912C5-B29E-4B54-9061-FBDF518CB924}"/>
    <dgm:cxn modelId="{68BBF572-CF1F-41DE-9004-531B095B4C8A}" srcId="{44A6A88D-8744-4AAA-80EB-46D7AE8A392E}" destId="{AA353312-8A9F-437F-84C5-AE6FEB6545E5}" srcOrd="0" destOrd="0" parTransId="{849DC398-6A38-4A01-88F0-43310B1F723D}" sibTransId="{498D1809-8585-40AD-8DB9-8C2A4A3461AC}"/>
    <dgm:cxn modelId="{D17D4E9A-BD27-4C42-AD7C-46619F916767}" type="presOf" srcId="{AA353312-8A9F-437F-84C5-AE6FEB6545E5}" destId="{859E780E-9766-4BBB-A2FC-C7BD8C400062}" srcOrd="0" destOrd="0" presId="urn:microsoft.com/office/officeart/2011/layout/HexagonRadial"/>
    <dgm:cxn modelId="{351861A2-2B73-4F6C-A89B-F6F3F2D6826A}" type="presOf" srcId="{45A074DC-2386-4F5F-AA86-A68C626FFCD7}" destId="{9B48B56C-E7BF-44AA-B64C-42675C1C5DCA}" srcOrd="0" destOrd="0" presId="urn:microsoft.com/office/officeart/2011/layout/HexagonRadial"/>
    <dgm:cxn modelId="{FC716EA5-829B-4266-8168-3765A630A1A4}" srcId="{44A6A88D-8744-4AAA-80EB-46D7AE8A392E}" destId="{74D773BE-3481-486A-BA80-040A79221747}" srcOrd="4" destOrd="0" parTransId="{952E8335-1B06-41B6-8074-977E5743CD1D}" sibTransId="{230E2397-11EB-479F-8476-7AB4D84F6D84}"/>
    <dgm:cxn modelId="{5C7A30E5-56EE-4E3F-9DF3-98D401A6D182}" type="presOf" srcId="{BCAFF3C4-6614-4509-B03A-530F15C02382}" destId="{E1BD60D1-5A80-46EC-B987-211CAC372450}" srcOrd="0" destOrd="0" presId="urn:microsoft.com/office/officeart/2011/layout/HexagonRadial"/>
    <dgm:cxn modelId="{200E2A90-88BF-4504-AD71-FD2470E34049}" type="presParOf" srcId="{E1BD60D1-5A80-46EC-B987-211CAC372450}" destId="{9C7EEDF8-0D85-423A-BD27-1A41FE9EBEA4}" srcOrd="0" destOrd="0" presId="urn:microsoft.com/office/officeart/2011/layout/HexagonRadial"/>
    <dgm:cxn modelId="{756F7EEE-A3EA-43CC-8600-4A858848226A}" type="presParOf" srcId="{E1BD60D1-5A80-46EC-B987-211CAC372450}" destId="{63496532-6B11-4A13-912A-AF3EDE94D17D}" srcOrd="1" destOrd="0" presId="urn:microsoft.com/office/officeart/2011/layout/HexagonRadial"/>
    <dgm:cxn modelId="{12A1DDA6-5004-49F7-9A44-EE020EE9F776}" type="presParOf" srcId="{63496532-6B11-4A13-912A-AF3EDE94D17D}" destId="{958BE623-BBE8-4C1A-B33D-38D1C5433D72}" srcOrd="0" destOrd="0" presId="urn:microsoft.com/office/officeart/2011/layout/HexagonRadial"/>
    <dgm:cxn modelId="{93EEC5C3-B04C-439E-987F-6F4A68DAD66F}" type="presParOf" srcId="{E1BD60D1-5A80-46EC-B987-211CAC372450}" destId="{859E780E-9766-4BBB-A2FC-C7BD8C400062}" srcOrd="2" destOrd="0" presId="urn:microsoft.com/office/officeart/2011/layout/HexagonRadial"/>
    <dgm:cxn modelId="{4465FD86-2C3D-4E6F-83E4-28D3B6824809}" type="presParOf" srcId="{E1BD60D1-5A80-46EC-B987-211CAC372450}" destId="{BFE02403-9FB4-4309-A2DE-B06426898727}" srcOrd="3" destOrd="0" presId="urn:microsoft.com/office/officeart/2011/layout/HexagonRadial"/>
    <dgm:cxn modelId="{4787E680-287B-486B-BA89-9C68DC5D7030}" type="presParOf" srcId="{BFE02403-9FB4-4309-A2DE-B06426898727}" destId="{5B57939A-B63F-427A-B86C-5580F7136D4B}" srcOrd="0" destOrd="0" presId="urn:microsoft.com/office/officeart/2011/layout/HexagonRadial"/>
    <dgm:cxn modelId="{53B60B2B-62FD-4DB9-A7CA-D1DEFA51497E}" type="presParOf" srcId="{E1BD60D1-5A80-46EC-B987-211CAC372450}" destId="{9B48B56C-E7BF-44AA-B64C-42675C1C5DCA}" srcOrd="4" destOrd="0" presId="urn:microsoft.com/office/officeart/2011/layout/HexagonRadial"/>
    <dgm:cxn modelId="{96C15176-DD5D-475F-8DBB-D0EC2D60D774}" type="presParOf" srcId="{E1BD60D1-5A80-46EC-B987-211CAC372450}" destId="{5009B8BB-E60E-4A14-83A1-3E5AC10DF08A}" srcOrd="5" destOrd="0" presId="urn:microsoft.com/office/officeart/2011/layout/HexagonRadial"/>
    <dgm:cxn modelId="{8DA14398-7CC4-4DE6-9F23-960D1E35D521}" type="presParOf" srcId="{5009B8BB-E60E-4A14-83A1-3E5AC10DF08A}" destId="{7EDAD7DB-5A84-48F4-A3C1-A49F9FC275F4}" srcOrd="0" destOrd="0" presId="urn:microsoft.com/office/officeart/2011/layout/HexagonRadial"/>
    <dgm:cxn modelId="{0A0FC685-C0F9-4E33-9F44-8BF7DDFBC55E}" type="presParOf" srcId="{E1BD60D1-5A80-46EC-B987-211CAC372450}" destId="{869FE491-B5A8-4ED5-8020-3D51DCA592A0}" srcOrd="6" destOrd="0" presId="urn:microsoft.com/office/officeart/2011/layout/HexagonRadial"/>
    <dgm:cxn modelId="{43FBCFAF-8CBF-413B-8237-9A20D21F3017}" type="presParOf" srcId="{E1BD60D1-5A80-46EC-B987-211CAC372450}" destId="{A18BD5E3-135F-4636-A238-4E02422BE47D}" srcOrd="7" destOrd="0" presId="urn:microsoft.com/office/officeart/2011/layout/HexagonRadial"/>
    <dgm:cxn modelId="{4C23901C-E088-44B4-BEEC-D61F4068B2B1}" type="presParOf" srcId="{A18BD5E3-135F-4636-A238-4E02422BE47D}" destId="{EF302EF1-523B-49DF-88A6-DA2168DC854A}" srcOrd="0" destOrd="0" presId="urn:microsoft.com/office/officeart/2011/layout/HexagonRadial"/>
    <dgm:cxn modelId="{48A053F8-1B03-41DD-B1C4-ED4E6F2A37FD}" type="presParOf" srcId="{E1BD60D1-5A80-46EC-B987-211CAC372450}" destId="{0A74F620-3072-4D35-9A74-4D8930E3FF28}" srcOrd="8" destOrd="0" presId="urn:microsoft.com/office/officeart/2011/layout/HexagonRadial"/>
    <dgm:cxn modelId="{9D603396-DD7B-4C68-AF0A-6D4DF1DAA3C1}" type="presParOf" srcId="{E1BD60D1-5A80-46EC-B987-211CAC372450}" destId="{1450E99A-A65F-4CAD-8D04-C40049A08ADD}" srcOrd="9" destOrd="0" presId="urn:microsoft.com/office/officeart/2011/layout/HexagonRadial"/>
    <dgm:cxn modelId="{762A1914-E3E1-4336-AFF8-2CA11C527F44}" type="presParOf" srcId="{1450E99A-A65F-4CAD-8D04-C40049A08ADD}" destId="{311CBD46-956B-4A76-94CF-61B1AC5C778A}" srcOrd="0" destOrd="0" presId="urn:microsoft.com/office/officeart/2011/layout/HexagonRadial"/>
    <dgm:cxn modelId="{4A9CE8EC-ABBF-4576-AD6D-F803E817003C}" type="presParOf" srcId="{E1BD60D1-5A80-46EC-B987-211CAC372450}" destId="{857BA2D8-A6B0-4398-B878-EB241148C64D}" srcOrd="10" destOrd="0" presId="urn:microsoft.com/office/officeart/2011/layout/HexagonRadial"/>
    <dgm:cxn modelId="{41A5BE23-93E5-4A49-8461-55E8CBCE472C}" type="presParOf" srcId="{E1BD60D1-5A80-46EC-B987-211CAC372450}" destId="{65E64C7C-9763-44BF-BFB2-D4BB7349C50F}" srcOrd="11" destOrd="0" presId="urn:microsoft.com/office/officeart/2011/layout/HexagonRadial"/>
    <dgm:cxn modelId="{2A5333A8-C835-4C92-8953-82A14BB59548}" type="presParOf" srcId="{65E64C7C-9763-44BF-BFB2-D4BB7349C50F}" destId="{9E49FED0-C68E-4D24-B201-73C7C5BAE748}" srcOrd="0" destOrd="0" presId="urn:microsoft.com/office/officeart/2011/layout/HexagonRadial"/>
    <dgm:cxn modelId="{F0931D2C-180B-4CD2-97F6-F21C3C082B6F}" type="presParOf" srcId="{E1BD60D1-5A80-46EC-B987-211CAC372450}" destId="{7A08629A-E0B6-4818-9D34-A6876B7B5EC7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F07C2E-86D8-4772-82F7-BC468AA5D0ED}">
      <dsp:nvSpPr>
        <dsp:cNvPr id="0" name=""/>
        <dsp:cNvSpPr/>
      </dsp:nvSpPr>
      <dsp:spPr>
        <a:xfrm>
          <a:off x="2050851" y="1531919"/>
          <a:ext cx="1041969" cy="111596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SWOT</a:t>
          </a:r>
        </a:p>
      </dsp:txBody>
      <dsp:txXfrm>
        <a:off x="2203444" y="1695349"/>
        <a:ext cx="736783" cy="789109"/>
      </dsp:txXfrm>
    </dsp:sp>
    <dsp:sp modelId="{09C8258B-5DC0-4B46-912F-2BA3226F5F80}">
      <dsp:nvSpPr>
        <dsp:cNvPr id="0" name=""/>
        <dsp:cNvSpPr/>
      </dsp:nvSpPr>
      <dsp:spPr>
        <a:xfrm rot="16200000">
          <a:off x="2496073" y="1203544"/>
          <a:ext cx="151525" cy="379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2518802" y="1302159"/>
        <a:ext cx="106068" cy="227657"/>
      </dsp:txXfrm>
    </dsp:sp>
    <dsp:sp modelId="{832BAF0D-7CC4-4CB7-94DF-3B76B3E25FDF}">
      <dsp:nvSpPr>
        <dsp:cNvPr id="0" name=""/>
        <dsp:cNvSpPr/>
      </dsp:nvSpPr>
      <dsp:spPr>
        <a:xfrm>
          <a:off x="1688775" y="-193164"/>
          <a:ext cx="1766121" cy="143918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Weaknesses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1. Regulatory Scrutiny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2. Dependence on Economic Conditions 3. Competition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47417" y="17600"/>
        <a:ext cx="1248837" cy="1017659"/>
      </dsp:txXfrm>
    </dsp:sp>
    <dsp:sp modelId="{EAE5F65E-C7F9-4540-A989-C37D0E6375F2}">
      <dsp:nvSpPr>
        <dsp:cNvPr id="0" name=""/>
        <dsp:cNvSpPr/>
      </dsp:nvSpPr>
      <dsp:spPr>
        <a:xfrm>
          <a:off x="3145174" y="1900189"/>
          <a:ext cx="126124" cy="379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3145174" y="1976075"/>
        <a:ext cx="88287" cy="227657"/>
      </dsp:txXfrm>
    </dsp:sp>
    <dsp:sp modelId="{9F9E1628-359B-492E-953F-DCEFC4FC9081}">
      <dsp:nvSpPr>
        <dsp:cNvPr id="0" name=""/>
        <dsp:cNvSpPr/>
      </dsp:nvSpPr>
      <dsp:spPr>
        <a:xfrm>
          <a:off x="3330792" y="1239541"/>
          <a:ext cx="1609037" cy="1700725"/>
        </a:xfrm>
        <a:prstGeom prst="ellipse">
          <a:avLst/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Opportunities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1. Digital Payments Growth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2. Cross-Border Transactions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3. Global Expansion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66430" y="1488606"/>
        <a:ext cx="1137761" cy="1202595"/>
      </dsp:txXfrm>
    </dsp:sp>
    <dsp:sp modelId="{EEE34C04-A99F-4B97-B6D5-64F99CE01628}">
      <dsp:nvSpPr>
        <dsp:cNvPr id="0" name=""/>
        <dsp:cNvSpPr/>
      </dsp:nvSpPr>
      <dsp:spPr>
        <a:xfrm rot="5400000">
          <a:off x="2514184" y="2563687"/>
          <a:ext cx="115303" cy="379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2531480" y="2622278"/>
        <a:ext cx="80712" cy="227657"/>
      </dsp:txXfrm>
    </dsp:sp>
    <dsp:sp modelId="{ACF0E64B-BE89-4366-AAF7-CD0AE14D2DCF}">
      <dsp:nvSpPr>
        <dsp:cNvPr id="0" name=""/>
        <dsp:cNvSpPr/>
      </dsp:nvSpPr>
      <dsp:spPr>
        <a:xfrm>
          <a:off x="1702061" y="2865443"/>
          <a:ext cx="1739550" cy="1575871"/>
        </a:xfrm>
        <a:prstGeom prst="ellipse">
          <a:avLst/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Threats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1.Disruptive Technologies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2. Data Security Concerns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3.Changing Consumer Preferences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6812" y="3096224"/>
        <a:ext cx="1230048" cy="1114309"/>
      </dsp:txXfrm>
    </dsp:sp>
    <dsp:sp modelId="{DD4605E5-9BF6-4F25-9899-74BCF77B4F63}">
      <dsp:nvSpPr>
        <dsp:cNvPr id="0" name=""/>
        <dsp:cNvSpPr/>
      </dsp:nvSpPr>
      <dsp:spPr>
        <a:xfrm rot="10800000">
          <a:off x="1886790" y="1900189"/>
          <a:ext cx="115936" cy="379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 rot="10800000">
        <a:off x="1921571" y="1976075"/>
        <a:ext cx="81155" cy="227657"/>
      </dsp:txXfrm>
    </dsp:sp>
    <dsp:sp modelId="{D836A98F-9170-40C2-AF06-0F08DE49737B}">
      <dsp:nvSpPr>
        <dsp:cNvPr id="0" name=""/>
        <dsp:cNvSpPr/>
      </dsp:nvSpPr>
      <dsp:spPr>
        <a:xfrm>
          <a:off x="184620" y="1239541"/>
          <a:ext cx="1647482" cy="1700725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Strengths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      1. Global Brand Recognition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2. Large Network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3. Innovation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4. Secure Infrastructure </a:t>
          </a:r>
          <a:r>
            <a:rPr lang="en-US" sz="900" kern="1200"/>
            <a:t>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425888" y="1488606"/>
        <a:ext cx="1164946" cy="12025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7EEDF8-0D85-423A-BD27-1A41FE9EBEA4}">
      <dsp:nvSpPr>
        <dsp:cNvPr id="0" name=""/>
        <dsp:cNvSpPr/>
      </dsp:nvSpPr>
      <dsp:spPr>
        <a:xfrm>
          <a:off x="1914332" y="2637852"/>
          <a:ext cx="1829356" cy="676844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PESTEL</a:t>
          </a:r>
        </a:p>
      </dsp:txBody>
      <dsp:txXfrm>
        <a:off x="2131236" y="2718105"/>
        <a:ext cx="1395548" cy="516338"/>
      </dsp:txXfrm>
    </dsp:sp>
    <dsp:sp modelId="{5B57939A-B63F-427A-B86C-5580F7136D4B}">
      <dsp:nvSpPr>
        <dsp:cNvPr id="0" name=""/>
        <dsp:cNvSpPr/>
      </dsp:nvSpPr>
      <dsp:spPr>
        <a:xfrm>
          <a:off x="3126647" y="979991"/>
          <a:ext cx="889894" cy="7667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9E780E-9766-4BBB-A2FC-C7BD8C400062}">
      <dsp:nvSpPr>
        <dsp:cNvPr id="0" name=""/>
        <dsp:cNvSpPr/>
      </dsp:nvSpPr>
      <dsp:spPr>
        <a:xfrm>
          <a:off x="1866970" y="100487"/>
          <a:ext cx="1932858" cy="1672149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Political Factors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1. Regulation and Compliance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2. Data Privacy Laws</a:t>
          </a:r>
        </a:p>
      </dsp:txBody>
      <dsp:txXfrm>
        <a:off x="2187286" y="377598"/>
        <a:ext cx="1292226" cy="1117927"/>
      </dsp:txXfrm>
    </dsp:sp>
    <dsp:sp modelId="{7EDAD7DB-5A84-48F4-A3C1-A49F9FC275F4}">
      <dsp:nvSpPr>
        <dsp:cNvPr id="0" name=""/>
        <dsp:cNvSpPr/>
      </dsp:nvSpPr>
      <dsp:spPr>
        <a:xfrm>
          <a:off x="4165223" y="2413427"/>
          <a:ext cx="889894" cy="7667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48B56C-E7BF-44AA-B64C-42675C1C5DCA}">
      <dsp:nvSpPr>
        <dsp:cNvPr id="0" name=""/>
        <dsp:cNvSpPr/>
      </dsp:nvSpPr>
      <dsp:spPr>
        <a:xfrm>
          <a:off x="3639625" y="1128972"/>
          <a:ext cx="1932858" cy="1672149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economic Factors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1. Consumer Spending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2. Interest Rates</a:t>
          </a:r>
        </a:p>
      </dsp:txBody>
      <dsp:txXfrm>
        <a:off x="3959941" y="1406083"/>
        <a:ext cx="1292226" cy="1117927"/>
      </dsp:txXfrm>
    </dsp:sp>
    <dsp:sp modelId="{EF302EF1-523B-49DF-88A6-DA2168DC854A}">
      <dsp:nvSpPr>
        <dsp:cNvPr id="0" name=""/>
        <dsp:cNvSpPr/>
      </dsp:nvSpPr>
      <dsp:spPr>
        <a:xfrm>
          <a:off x="3443761" y="4031506"/>
          <a:ext cx="889894" cy="7667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9FE491-B5A8-4ED5-8020-3D51DCA592A0}">
      <dsp:nvSpPr>
        <dsp:cNvPr id="0" name=""/>
        <dsp:cNvSpPr/>
      </dsp:nvSpPr>
      <dsp:spPr>
        <a:xfrm>
          <a:off x="3639625" y="3150852"/>
          <a:ext cx="1932858" cy="1672149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Social Factors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1. Technology Adoption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2. Demographic Shifts</a:t>
          </a:r>
        </a:p>
      </dsp:txBody>
      <dsp:txXfrm>
        <a:off x="3959941" y="3427963"/>
        <a:ext cx="1292226" cy="1117927"/>
      </dsp:txXfrm>
    </dsp:sp>
    <dsp:sp modelId="{311CBD46-956B-4A76-94CF-61B1AC5C778A}">
      <dsp:nvSpPr>
        <dsp:cNvPr id="0" name=""/>
        <dsp:cNvSpPr/>
      </dsp:nvSpPr>
      <dsp:spPr>
        <a:xfrm>
          <a:off x="1654097" y="4199469"/>
          <a:ext cx="889894" cy="7667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74F620-3072-4D35-9A74-4D8930E3FF28}">
      <dsp:nvSpPr>
        <dsp:cNvPr id="0" name=""/>
        <dsp:cNvSpPr/>
      </dsp:nvSpPr>
      <dsp:spPr>
        <a:xfrm>
          <a:off x="1866970" y="4180487"/>
          <a:ext cx="1932858" cy="1672149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Techinological Factors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1. Innovation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2. Cybersecurity</a:t>
          </a:r>
        </a:p>
      </dsp:txBody>
      <dsp:txXfrm>
        <a:off x="2187286" y="4457598"/>
        <a:ext cx="1292226" cy="1117927"/>
      </dsp:txXfrm>
    </dsp:sp>
    <dsp:sp modelId="{9E49FED0-C68E-4D24-B201-73C7C5BAE748}">
      <dsp:nvSpPr>
        <dsp:cNvPr id="0" name=""/>
        <dsp:cNvSpPr/>
      </dsp:nvSpPr>
      <dsp:spPr>
        <a:xfrm>
          <a:off x="598514" y="2766609"/>
          <a:ext cx="889894" cy="7667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7BA2D8-A6B0-4398-B878-EB241148C64D}">
      <dsp:nvSpPr>
        <dsp:cNvPr id="0" name=""/>
        <dsp:cNvSpPr/>
      </dsp:nvSpPr>
      <dsp:spPr>
        <a:xfrm>
          <a:off x="86084" y="3394631"/>
          <a:ext cx="1932858" cy="118689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Environmental Factors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1. Sustainability</a:t>
          </a:r>
        </a:p>
      </dsp:txBody>
      <dsp:txXfrm>
        <a:off x="360187" y="3562947"/>
        <a:ext cx="1384652" cy="850259"/>
      </dsp:txXfrm>
    </dsp:sp>
    <dsp:sp modelId="{7A08629A-E0B6-4818-9D34-A6876B7B5EC7}">
      <dsp:nvSpPr>
        <dsp:cNvPr id="0" name=""/>
        <dsp:cNvSpPr/>
      </dsp:nvSpPr>
      <dsp:spPr>
        <a:xfrm>
          <a:off x="-86084" y="610787"/>
          <a:ext cx="2277197" cy="270391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Legal Factors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1. Antitrust and Competition Laws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2. International Trade Agreements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3. Ethical Practices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4. Financial Inclusion</a:t>
          </a:r>
        </a:p>
      </dsp:txBody>
      <dsp:txXfrm>
        <a:off x="334097" y="1109705"/>
        <a:ext cx="1436835" cy="1706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9088B-EF00-4CAF-8193-E76E6FAA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issah</dc:creator>
  <cp:keywords/>
  <dc:description/>
  <cp:lastModifiedBy>mohammed issah</cp:lastModifiedBy>
  <cp:revision>2</cp:revision>
  <dcterms:created xsi:type="dcterms:W3CDTF">2023-08-16T15:38:00Z</dcterms:created>
  <dcterms:modified xsi:type="dcterms:W3CDTF">2023-08-16T15:38:00Z</dcterms:modified>
</cp:coreProperties>
</file>