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5DDDB" w14:textId="4A75685D" w:rsidR="00A628AC" w:rsidRPr="00A628AC" w:rsidRDefault="00A628AC" w:rsidP="00A628AC">
      <w:pPr>
        <w:jc w:val="center"/>
        <w:rPr>
          <w:rFonts w:ascii="Times New Roman" w:hAnsi="Times New Roman" w:cs="Times New Roman"/>
          <w:b/>
          <w:bCs/>
          <w:sz w:val="24"/>
          <w:szCs w:val="24"/>
        </w:rPr>
      </w:pPr>
      <w:r w:rsidRPr="00A628AC">
        <w:rPr>
          <w:rFonts w:ascii="Times New Roman" w:hAnsi="Times New Roman" w:cs="Times New Roman"/>
          <w:b/>
          <w:bCs/>
          <w:sz w:val="24"/>
          <w:szCs w:val="24"/>
          <w:u w:val="single"/>
        </w:rPr>
        <w:t>Market Research Report: Visa Inc.,</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By </w:t>
      </w:r>
      <w:r w:rsidR="00C72BF3">
        <w:rPr>
          <w:rFonts w:ascii="Times New Roman" w:hAnsi="Times New Roman" w:cs="Times New Roman"/>
          <w:b/>
          <w:bCs/>
          <w:sz w:val="24"/>
          <w:szCs w:val="24"/>
        </w:rPr>
        <w:t>Mohammed</w:t>
      </w:r>
    </w:p>
    <w:p w14:paraId="3A7A7AA0" w14:textId="2B9AE28E" w:rsidR="00A5786F" w:rsidRDefault="004D6BC1" w:rsidP="00066C49">
      <w:pPr>
        <w:jc w:val="both"/>
        <w:rPr>
          <w:rFonts w:ascii="Times New Roman" w:hAnsi="Times New Roman" w:cs="Times New Roman"/>
          <w:sz w:val="24"/>
          <w:szCs w:val="24"/>
        </w:rPr>
      </w:pPr>
      <w:r w:rsidRPr="00066C49">
        <w:rPr>
          <w:rFonts w:ascii="Times New Roman" w:hAnsi="Times New Roman" w:cs="Times New Roman"/>
          <w:b/>
          <w:bCs/>
          <w:sz w:val="24"/>
          <w:szCs w:val="24"/>
        </w:rPr>
        <w:t>Visa Inc.</w:t>
      </w:r>
      <w:r w:rsidRPr="00066C49">
        <w:rPr>
          <w:rFonts w:ascii="Times New Roman" w:hAnsi="Times New Roman" w:cs="Times New Roman"/>
          <w:sz w:val="24"/>
          <w:szCs w:val="24"/>
        </w:rPr>
        <w:t xml:space="preserve"> operates in the </w:t>
      </w:r>
      <w:r w:rsidR="00C47D58" w:rsidRPr="00C47D58">
        <w:rPr>
          <w:rFonts w:ascii="Times New Roman" w:hAnsi="Times New Roman" w:cs="Times New Roman"/>
          <w:b/>
          <w:bCs/>
          <w:sz w:val="24"/>
          <w:szCs w:val="24"/>
        </w:rPr>
        <w:t>Financial Services Industry</w:t>
      </w:r>
      <w:r w:rsidRPr="00066C49">
        <w:rPr>
          <w:rFonts w:ascii="Times New Roman" w:hAnsi="Times New Roman" w:cs="Times New Roman"/>
          <w:sz w:val="24"/>
          <w:szCs w:val="24"/>
        </w:rPr>
        <w:t xml:space="preserve">, specifically </w:t>
      </w:r>
      <w:r w:rsidR="00C72BF3" w:rsidRPr="00066C49">
        <w:rPr>
          <w:rFonts w:ascii="Times New Roman" w:hAnsi="Times New Roman" w:cs="Times New Roman"/>
          <w:sz w:val="24"/>
          <w:szCs w:val="24"/>
        </w:rPr>
        <w:t>in</w:t>
      </w:r>
      <w:r w:rsidRPr="00066C49">
        <w:rPr>
          <w:rFonts w:ascii="Times New Roman" w:hAnsi="Times New Roman" w:cs="Times New Roman"/>
          <w:sz w:val="24"/>
          <w:szCs w:val="24"/>
        </w:rPr>
        <w:t xml:space="preserve"> electronic funds transfers and payment processing. </w:t>
      </w:r>
    </w:p>
    <w:p w14:paraId="744FD90C" w14:textId="01250E5B" w:rsidR="00C47D58" w:rsidRPr="00C47D58" w:rsidRDefault="00C47D58" w:rsidP="00C47D58">
      <w:pPr>
        <w:jc w:val="center"/>
        <w:rPr>
          <w:rFonts w:ascii="Times New Roman" w:hAnsi="Times New Roman" w:cs="Times New Roman"/>
          <w:b/>
          <w:bCs/>
          <w:sz w:val="24"/>
          <w:szCs w:val="24"/>
          <w:u w:val="single"/>
        </w:rPr>
      </w:pPr>
      <w:r w:rsidRPr="00C47D58">
        <w:rPr>
          <w:rFonts w:ascii="Times New Roman" w:hAnsi="Times New Roman" w:cs="Times New Roman"/>
          <w:b/>
          <w:bCs/>
          <w:sz w:val="24"/>
          <w:szCs w:val="24"/>
          <w:u w:val="single"/>
        </w:rPr>
        <w:t>Close Competitors</w:t>
      </w:r>
    </w:p>
    <w:p w14:paraId="533BA100" w14:textId="5B452FFA" w:rsidR="00C47D58" w:rsidRDefault="004D6BC1" w:rsidP="00066C49">
      <w:pPr>
        <w:pStyle w:val="ListParagraph"/>
        <w:numPr>
          <w:ilvl w:val="0"/>
          <w:numId w:val="17"/>
        </w:numPr>
        <w:jc w:val="both"/>
        <w:rPr>
          <w:rFonts w:ascii="Times New Roman" w:hAnsi="Times New Roman" w:cs="Times New Roman"/>
          <w:sz w:val="24"/>
          <w:szCs w:val="24"/>
        </w:rPr>
      </w:pPr>
      <w:r w:rsidRPr="00C47D58">
        <w:rPr>
          <w:rFonts w:ascii="Times New Roman" w:hAnsi="Times New Roman" w:cs="Times New Roman"/>
          <w:b/>
          <w:bCs/>
          <w:sz w:val="24"/>
          <w:szCs w:val="24"/>
        </w:rPr>
        <w:t>Mastercard Incorporated</w:t>
      </w:r>
      <w:r w:rsidR="00C47D58">
        <w:rPr>
          <w:rFonts w:ascii="Times New Roman" w:hAnsi="Times New Roman" w:cs="Times New Roman"/>
          <w:b/>
          <w:bCs/>
          <w:sz w:val="24"/>
          <w:szCs w:val="24"/>
        </w:rPr>
        <w:t xml:space="preserve"> - </w:t>
      </w:r>
      <w:r w:rsidRPr="00C47D58">
        <w:rPr>
          <w:rFonts w:ascii="Times New Roman" w:hAnsi="Times New Roman" w:cs="Times New Roman"/>
          <w:sz w:val="24"/>
          <w:szCs w:val="24"/>
        </w:rPr>
        <w:t xml:space="preserve">Mastercard is a global financial services company that operates similarly to Visa, providing payment processing services, including credit, debit, and prepaid card transactions. </w:t>
      </w:r>
    </w:p>
    <w:p w14:paraId="7ADE03D4" w14:textId="41715615" w:rsidR="004D6BC1" w:rsidRPr="00C47D58" w:rsidRDefault="004D6BC1" w:rsidP="00066C49">
      <w:pPr>
        <w:pStyle w:val="ListParagraph"/>
        <w:numPr>
          <w:ilvl w:val="0"/>
          <w:numId w:val="17"/>
        </w:numPr>
        <w:jc w:val="both"/>
        <w:rPr>
          <w:rFonts w:ascii="Times New Roman" w:hAnsi="Times New Roman" w:cs="Times New Roman"/>
          <w:sz w:val="24"/>
          <w:szCs w:val="24"/>
        </w:rPr>
      </w:pPr>
      <w:r w:rsidRPr="00C47D58">
        <w:rPr>
          <w:rFonts w:ascii="Times New Roman" w:hAnsi="Times New Roman" w:cs="Times New Roman"/>
          <w:b/>
          <w:bCs/>
          <w:sz w:val="24"/>
          <w:szCs w:val="24"/>
        </w:rPr>
        <w:t>American Express Company</w:t>
      </w:r>
      <w:r w:rsidR="00B17C3D">
        <w:rPr>
          <w:rFonts w:ascii="Times New Roman" w:hAnsi="Times New Roman" w:cs="Times New Roman"/>
          <w:b/>
          <w:bCs/>
          <w:sz w:val="24"/>
          <w:szCs w:val="24"/>
        </w:rPr>
        <w:t xml:space="preserve"> - </w:t>
      </w:r>
      <w:r w:rsidRPr="00C47D58">
        <w:rPr>
          <w:rFonts w:ascii="Times New Roman" w:hAnsi="Times New Roman" w:cs="Times New Roman"/>
          <w:sz w:val="24"/>
          <w:szCs w:val="24"/>
        </w:rPr>
        <w:t xml:space="preserve">American Express (Amex) is another major player in the financial services sector, offering a range of products including credit cards, charge cards, and traveler's checks. </w:t>
      </w:r>
    </w:p>
    <w:p w14:paraId="0EE323A5" w14:textId="2B587407" w:rsidR="004D6BC1" w:rsidRPr="00B17C3D" w:rsidRDefault="00066C49" w:rsidP="00B17C3D">
      <w:pPr>
        <w:jc w:val="center"/>
        <w:rPr>
          <w:rFonts w:ascii="Times New Roman" w:hAnsi="Times New Roman" w:cs="Times New Roman"/>
          <w:b/>
          <w:bCs/>
          <w:sz w:val="24"/>
          <w:szCs w:val="24"/>
          <w:u w:val="single"/>
        </w:rPr>
      </w:pPr>
      <w:r w:rsidRPr="00B17C3D">
        <w:rPr>
          <w:rFonts w:ascii="Times New Roman" w:hAnsi="Times New Roman" w:cs="Times New Roman"/>
          <w:b/>
          <w:bCs/>
          <w:sz w:val="24"/>
          <w:szCs w:val="24"/>
          <w:u w:val="single"/>
        </w:rPr>
        <w:t>Substitute markets</w:t>
      </w:r>
      <w:r w:rsidR="00B17C3D">
        <w:rPr>
          <w:rFonts w:ascii="Times New Roman" w:hAnsi="Times New Roman" w:cs="Times New Roman"/>
          <w:b/>
          <w:bCs/>
          <w:sz w:val="24"/>
          <w:szCs w:val="24"/>
          <w:u w:val="single"/>
        </w:rPr>
        <w:t xml:space="preserve"> for Visa Inc.,</w:t>
      </w:r>
    </w:p>
    <w:p w14:paraId="15EB7397" w14:textId="0BBBAD6D" w:rsidR="00B17C3D" w:rsidRDefault="004D6BC1" w:rsidP="00066C49">
      <w:pPr>
        <w:pStyle w:val="ListParagraph"/>
        <w:numPr>
          <w:ilvl w:val="0"/>
          <w:numId w:val="18"/>
        </w:numPr>
        <w:jc w:val="both"/>
        <w:rPr>
          <w:rFonts w:ascii="Times New Roman" w:hAnsi="Times New Roman" w:cs="Times New Roman"/>
          <w:sz w:val="24"/>
          <w:szCs w:val="24"/>
        </w:rPr>
      </w:pPr>
      <w:r w:rsidRPr="00B17C3D">
        <w:rPr>
          <w:rFonts w:ascii="Times New Roman" w:hAnsi="Times New Roman" w:cs="Times New Roman"/>
          <w:b/>
          <w:bCs/>
          <w:sz w:val="24"/>
          <w:szCs w:val="24"/>
        </w:rPr>
        <w:t>Cryptocurrencies and Digital Wallets</w:t>
      </w:r>
      <w:r w:rsidR="00B17C3D" w:rsidRPr="00B17C3D">
        <w:rPr>
          <w:rFonts w:ascii="Times New Roman" w:hAnsi="Times New Roman" w:cs="Times New Roman"/>
          <w:sz w:val="24"/>
          <w:szCs w:val="24"/>
        </w:rPr>
        <w:t xml:space="preserve"> – cryptocurrencies like Bitcoin and Ethereum </w:t>
      </w:r>
      <w:r w:rsidRPr="00B17C3D">
        <w:rPr>
          <w:rFonts w:ascii="Times New Roman" w:hAnsi="Times New Roman" w:cs="Times New Roman"/>
          <w:sz w:val="24"/>
          <w:szCs w:val="24"/>
        </w:rPr>
        <w:t>c</w:t>
      </w:r>
      <w:r w:rsidR="00B17C3D" w:rsidRPr="00B17C3D">
        <w:rPr>
          <w:rFonts w:ascii="Times New Roman" w:hAnsi="Times New Roman" w:cs="Times New Roman"/>
          <w:sz w:val="24"/>
          <w:szCs w:val="24"/>
        </w:rPr>
        <w:t>ould</w:t>
      </w:r>
      <w:r w:rsidRPr="00B17C3D">
        <w:rPr>
          <w:rFonts w:ascii="Times New Roman" w:hAnsi="Times New Roman" w:cs="Times New Roman"/>
          <w:sz w:val="24"/>
          <w:szCs w:val="24"/>
        </w:rPr>
        <w:t xml:space="preserve"> serve as substitutes for traditional payment methods like credit and debit cards</w:t>
      </w:r>
      <w:r w:rsidR="00B17C3D" w:rsidRPr="00B17C3D">
        <w:rPr>
          <w:rFonts w:ascii="Times New Roman" w:hAnsi="Times New Roman" w:cs="Times New Roman"/>
          <w:sz w:val="24"/>
          <w:szCs w:val="24"/>
        </w:rPr>
        <w:t xml:space="preserve"> as they have gained popularity and digital wallets become more prevalent</w:t>
      </w:r>
      <w:r w:rsidRPr="00B17C3D">
        <w:rPr>
          <w:rFonts w:ascii="Times New Roman" w:hAnsi="Times New Roman" w:cs="Times New Roman"/>
          <w:sz w:val="24"/>
          <w:szCs w:val="24"/>
        </w:rPr>
        <w:t xml:space="preserve">. </w:t>
      </w:r>
    </w:p>
    <w:p w14:paraId="5BFFA849" w14:textId="4C9BDACA" w:rsidR="004D6BC1" w:rsidRPr="00B17C3D" w:rsidRDefault="004D6BC1" w:rsidP="00066C49">
      <w:pPr>
        <w:pStyle w:val="ListParagraph"/>
        <w:numPr>
          <w:ilvl w:val="0"/>
          <w:numId w:val="18"/>
        </w:numPr>
        <w:jc w:val="both"/>
        <w:rPr>
          <w:rFonts w:ascii="Times New Roman" w:hAnsi="Times New Roman" w:cs="Times New Roman"/>
          <w:sz w:val="24"/>
          <w:szCs w:val="24"/>
        </w:rPr>
      </w:pPr>
      <w:r w:rsidRPr="00B17C3D">
        <w:rPr>
          <w:rFonts w:ascii="Times New Roman" w:hAnsi="Times New Roman" w:cs="Times New Roman"/>
          <w:b/>
          <w:bCs/>
          <w:sz w:val="24"/>
          <w:szCs w:val="24"/>
        </w:rPr>
        <w:t>Contactless Payment Solutions</w:t>
      </w:r>
      <w:r w:rsidR="00B17C3D" w:rsidRPr="00B17C3D">
        <w:rPr>
          <w:rFonts w:ascii="Times New Roman" w:hAnsi="Times New Roman" w:cs="Times New Roman"/>
          <w:b/>
          <w:bCs/>
          <w:sz w:val="24"/>
          <w:szCs w:val="24"/>
        </w:rPr>
        <w:t xml:space="preserve"> - </w:t>
      </w:r>
      <w:r w:rsidRPr="00B17C3D">
        <w:rPr>
          <w:rFonts w:ascii="Times New Roman" w:hAnsi="Times New Roman" w:cs="Times New Roman"/>
          <w:sz w:val="24"/>
          <w:szCs w:val="24"/>
        </w:rPr>
        <w:t xml:space="preserve">Contactless payment methods, such as NFC (Near Field Communication) technology, allow consumers to make payments quickly and securely by simply tapping their cards or devices on payment terminals. </w:t>
      </w:r>
    </w:p>
    <w:p w14:paraId="79E7E65C" w14:textId="1744B375" w:rsidR="004D6BC1" w:rsidRPr="00DF7A70" w:rsidRDefault="004D6BC1" w:rsidP="00DF7A70">
      <w:pPr>
        <w:jc w:val="center"/>
        <w:rPr>
          <w:rFonts w:ascii="Times New Roman" w:hAnsi="Times New Roman" w:cs="Times New Roman"/>
          <w:b/>
          <w:bCs/>
          <w:sz w:val="24"/>
          <w:szCs w:val="24"/>
          <w:u w:val="single"/>
        </w:rPr>
      </w:pPr>
      <w:r w:rsidRPr="00DF7A70">
        <w:rPr>
          <w:rFonts w:ascii="Times New Roman" w:hAnsi="Times New Roman" w:cs="Times New Roman"/>
          <w:b/>
          <w:bCs/>
          <w:sz w:val="24"/>
          <w:szCs w:val="24"/>
          <w:u w:val="single"/>
        </w:rPr>
        <w:t>New Markets</w:t>
      </w:r>
      <w:r w:rsidR="00DF7A70">
        <w:rPr>
          <w:rFonts w:ascii="Times New Roman" w:hAnsi="Times New Roman" w:cs="Times New Roman"/>
          <w:b/>
          <w:bCs/>
          <w:sz w:val="24"/>
          <w:szCs w:val="24"/>
          <w:u w:val="single"/>
        </w:rPr>
        <w:t xml:space="preserve"> for Visa Inc.,</w:t>
      </w:r>
    </w:p>
    <w:p w14:paraId="507D6290" w14:textId="3FFEE973" w:rsidR="004D6BC1" w:rsidRPr="00066C49" w:rsidRDefault="004D6BC1" w:rsidP="00066C49">
      <w:pPr>
        <w:jc w:val="both"/>
        <w:rPr>
          <w:rFonts w:ascii="Times New Roman" w:hAnsi="Times New Roman" w:cs="Times New Roman"/>
          <w:sz w:val="24"/>
          <w:szCs w:val="24"/>
        </w:rPr>
      </w:pPr>
      <w:r w:rsidRPr="00066C49">
        <w:rPr>
          <w:rFonts w:ascii="Times New Roman" w:hAnsi="Times New Roman" w:cs="Times New Roman"/>
          <w:b/>
          <w:bCs/>
          <w:sz w:val="24"/>
          <w:szCs w:val="24"/>
        </w:rPr>
        <w:t>Emerging Economies</w:t>
      </w:r>
      <w:r w:rsidR="00607FAA">
        <w:rPr>
          <w:rFonts w:ascii="Times New Roman" w:hAnsi="Times New Roman" w:cs="Times New Roman"/>
          <w:b/>
          <w:bCs/>
          <w:sz w:val="24"/>
          <w:szCs w:val="24"/>
        </w:rPr>
        <w:t xml:space="preserve"> - </w:t>
      </w:r>
      <w:r w:rsidRPr="00066C49">
        <w:rPr>
          <w:rFonts w:ascii="Times New Roman" w:hAnsi="Times New Roman" w:cs="Times New Roman"/>
          <w:sz w:val="24"/>
          <w:szCs w:val="24"/>
        </w:rPr>
        <w:t>Visa could expand its operations into emerging economies</w:t>
      </w:r>
      <w:r w:rsidR="00607FAA">
        <w:rPr>
          <w:rFonts w:ascii="Times New Roman" w:hAnsi="Times New Roman" w:cs="Times New Roman"/>
          <w:sz w:val="24"/>
          <w:szCs w:val="24"/>
        </w:rPr>
        <w:t xml:space="preserve"> (</w:t>
      </w:r>
      <w:r w:rsidR="00607FAA" w:rsidRPr="00066C49">
        <w:rPr>
          <w:rFonts w:ascii="Times New Roman" w:hAnsi="Times New Roman" w:cs="Times New Roman"/>
          <w:sz w:val="24"/>
          <w:szCs w:val="24"/>
        </w:rPr>
        <w:t>regions in Africa, Asia, and Latin America</w:t>
      </w:r>
      <w:r w:rsidR="00607FAA">
        <w:rPr>
          <w:rFonts w:ascii="Times New Roman" w:hAnsi="Times New Roman" w:cs="Times New Roman"/>
          <w:sz w:val="24"/>
          <w:szCs w:val="24"/>
        </w:rPr>
        <w:t>)</w:t>
      </w:r>
      <w:r w:rsidRPr="00066C49">
        <w:rPr>
          <w:rFonts w:ascii="Times New Roman" w:hAnsi="Times New Roman" w:cs="Times New Roman"/>
          <w:sz w:val="24"/>
          <w:szCs w:val="24"/>
        </w:rPr>
        <w:t xml:space="preserve"> where electronic payment adoption is growing rapidly</w:t>
      </w:r>
      <w:r w:rsidR="00607FAA">
        <w:rPr>
          <w:rFonts w:ascii="Times New Roman" w:hAnsi="Times New Roman" w:cs="Times New Roman"/>
          <w:sz w:val="24"/>
          <w:szCs w:val="24"/>
        </w:rPr>
        <w:t xml:space="preserve"> due to </w:t>
      </w:r>
      <w:r w:rsidR="00607FAA" w:rsidRPr="00066C49">
        <w:rPr>
          <w:rFonts w:ascii="Times New Roman" w:hAnsi="Times New Roman" w:cs="Times New Roman"/>
          <w:sz w:val="24"/>
          <w:szCs w:val="24"/>
        </w:rPr>
        <w:t>increased smartphone penetration and improving internet connectivity</w:t>
      </w:r>
      <w:r w:rsidR="00607FAA">
        <w:rPr>
          <w:rFonts w:ascii="Times New Roman" w:hAnsi="Times New Roman" w:cs="Times New Roman"/>
          <w:sz w:val="24"/>
          <w:szCs w:val="24"/>
        </w:rPr>
        <w:t>.</w:t>
      </w:r>
    </w:p>
    <w:p w14:paraId="048DBA67" w14:textId="0697336B" w:rsidR="00170CE8" w:rsidRDefault="004D6BC1" w:rsidP="00066C49">
      <w:pPr>
        <w:jc w:val="both"/>
        <w:rPr>
          <w:rFonts w:ascii="Times New Roman" w:hAnsi="Times New Roman" w:cs="Times New Roman"/>
          <w:sz w:val="24"/>
          <w:szCs w:val="24"/>
        </w:rPr>
      </w:pPr>
      <w:r w:rsidRPr="00066C49">
        <w:rPr>
          <w:rFonts w:ascii="Times New Roman" w:hAnsi="Times New Roman" w:cs="Times New Roman"/>
          <w:b/>
          <w:bCs/>
          <w:sz w:val="24"/>
          <w:szCs w:val="24"/>
        </w:rPr>
        <w:t>Cross-Border Payments</w:t>
      </w:r>
      <w:r w:rsidR="00607FAA">
        <w:rPr>
          <w:rFonts w:ascii="Times New Roman" w:hAnsi="Times New Roman" w:cs="Times New Roman"/>
          <w:b/>
          <w:bCs/>
          <w:sz w:val="24"/>
          <w:szCs w:val="24"/>
        </w:rPr>
        <w:t xml:space="preserve"> - </w:t>
      </w:r>
      <w:r w:rsidR="00607FAA" w:rsidRPr="00066C49">
        <w:rPr>
          <w:rFonts w:ascii="Times New Roman" w:hAnsi="Times New Roman" w:cs="Times New Roman"/>
          <w:sz w:val="24"/>
          <w:szCs w:val="24"/>
        </w:rPr>
        <w:t>As globalization continues, businesses and individuals frequently need to transfer money across international borders</w:t>
      </w:r>
      <w:r w:rsidR="00607FAA">
        <w:rPr>
          <w:rFonts w:ascii="Times New Roman" w:hAnsi="Times New Roman" w:cs="Times New Roman"/>
          <w:b/>
          <w:bCs/>
          <w:sz w:val="24"/>
          <w:szCs w:val="24"/>
        </w:rPr>
        <w:t>, t</w:t>
      </w:r>
      <w:r w:rsidRPr="00066C49">
        <w:rPr>
          <w:rFonts w:ascii="Times New Roman" w:hAnsi="Times New Roman" w:cs="Times New Roman"/>
          <w:sz w:val="24"/>
          <w:szCs w:val="24"/>
        </w:rPr>
        <w:t>here is potential for Visa to further explore and expand its services in the cross-border payments market.</w:t>
      </w:r>
    </w:p>
    <w:p w14:paraId="2E636FA3" w14:textId="243BA59D" w:rsidR="00607FAA" w:rsidRPr="00607FAA" w:rsidRDefault="00EA1302" w:rsidP="00607FAA">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Comparison of </w:t>
      </w:r>
      <w:r w:rsidR="00607FAA" w:rsidRPr="00607FAA">
        <w:rPr>
          <w:rFonts w:ascii="Times New Roman" w:hAnsi="Times New Roman" w:cs="Times New Roman"/>
          <w:b/>
          <w:bCs/>
          <w:sz w:val="24"/>
          <w:szCs w:val="24"/>
          <w:u w:val="single"/>
        </w:rPr>
        <w:t xml:space="preserve">Key Revenue Drivers </w:t>
      </w:r>
      <w:proofErr w:type="gramStart"/>
      <w:r w:rsidR="00607FAA" w:rsidRPr="00607FAA">
        <w:rPr>
          <w:rFonts w:ascii="Times New Roman" w:hAnsi="Times New Roman" w:cs="Times New Roman"/>
          <w:b/>
          <w:bCs/>
          <w:sz w:val="24"/>
          <w:szCs w:val="24"/>
          <w:u w:val="single"/>
        </w:rPr>
        <w:t>Across</w:t>
      </w:r>
      <w:proofErr w:type="gramEnd"/>
      <w:r w:rsidR="00607FAA" w:rsidRPr="00607FAA">
        <w:rPr>
          <w:rFonts w:ascii="Times New Roman" w:hAnsi="Times New Roman" w:cs="Times New Roman"/>
          <w:b/>
          <w:bCs/>
          <w:sz w:val="24"/>
          <w:szCs w:val="24"/>
          <w:u w:val="single"/>
        </w:rPr>
        <w:t xml:space="preserve"> Visa Inc., </w:t>
      </w:r>
      <w:r>
        <w:rPr>
          <w:rFonts w:ascii="Times New Roman" w:hAnsi="Times New Roman" w:cs="Times New Roman"/>
          <w:b/>
          <w:bCs/>
          <w:sz w:val="24"/>
          <w:szCs w:val="24"/>
          <w:u w:val="single"/>
        </w:rPr>
        <w:t xml:space="preserve">and its </w:t>
      </w:r>
      <w:r w:rsidR="00607FAA" w:rsidRPr="00607FAA">
        <w:rPr>
          <w:rFonts w:ascii="Times New Roman" w:hAnsi="Times New Roman" w:cs="Times New Roman"/>
          <w:b/>
          <w:bCs/>
          <w:sz w:val="24"/>
          <w:szCs w:val="24"/>
          <w:u w:val="single"/>
        </w:rPr>
        <w:t xml:space="preserve">Close </w:t>
      </w:r>
      <w:commentRangeStart w:id="0"/>
      <w:r w:rsidR="00607FAA" w:rsidRPr="00607FAA">
        <w:rPr>
          <w:rFonts w:ascii="Times New Roman" w:hAnsi="Times New Roman" w:cs="Times New Roman"/>
          <w:b/>
          <w:bCs/>
          <w:sz w:val="24"/>
          <w:szCs w:val="24"/>
          <w:u w:val="single"/>
        </w:rPr>
        <w:t>Competitors</w:t>
      </w:r>
      <w:commentRangeEnd w:id="0"/>
      <w:r w:rsidR="002B5CE7">
        <w:rPr>
          <w:rStyle w:val="CommentReference"/>
        </w:rPr>
        <w:commentReference w:id="0"/>
      </w:r>
      <w:r w:rsidR="00607FAA" w:rsidRPr="00607FAA">
        <w:rPr>
          <w:rFonts w:ascii="Times New Roman" w:hAnsi="Times New Roman" w:cs="Times New Roman"/>
          <w:b/>
          <w:bCs/>
          <w:sz w:val="24"/>
          <w:szCs w:val="24"/>
          <w:u w:val="single"/>
        </w:rPr>
        <w:t>.</w:t>
      </w:r>
    </w:p>
    <w:tbl>
      <w:tblPr>
        <w:tblStyle w:val="GridTable1Light"/>
        <w:tblW w:w="4879" w:type="pct"/>
        <w:tblLayout w:type="fixed"/>
        <w:tblLook w:val="0000" w:firstRow="0" w:lastRow="0" w:firstColumn="0" w:lastColumn="0" w:noHBand="0" w:noVBand="0"/>
      </w:tblPr>
      <w:tblGrid>
        <w:gridCol w:w="3260"/>
        <w:gridCol w:w="1527"/>
        <w:gridCol w:w="2427"/>
        <w:gridCol w:w="1872"/>
        <w:gridCol w:w="38"/>
      </w:tblGrid>
      <w:tr w:rsidR="00607FAA" w:rsidRPr="00A33878" w14:paraId="29B022D2" w14:textId="77777777" w:rsidTr="00E6364E">
        <w:trPr>
          <w:gridAfter w:val="1"/>
          <w:wAfter w:w="21" w:type="pct"/>
          <w:trHeight w:val="693"/>
        </w:trPr>
        <w:tc>
          <w:tcPr>
            <w:tcW w:w="1786" w:type="pct"/>
          </w:tcPr>
          <w:p w14:paraId="37BE8680"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 xml:space="preserve">           Key Revenue Drivers (FY 2022)     </w:t>
            </w:r>
          </w:p>
        </w:tc>
        <w:tc>
          <w:tcPr>
            <w:tcW w:w="837" w:type="pct"/>
          </w:tcPr>
          <w:p w14:paraId="233A9E84"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Visa</w:t>
            </w:r>
          </w:p>
        </w:tc>
        <w:tc>
          <w:tcPr>
            <w:tcW w:w="1330" w:type="pct"/>
          </w:tcPr>
          <w:p w14:paraId="1ADFE268"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Mastercard</w:t>
            </w:r>
            <w:r w:rsidRPr="00A33878">
              <w:rPr>
                <w:rFonts w:ascii="Times New Roman" w:hAnsi="Times New Roman" w:cs="Times New Roman"/>
                <w:sz w:val="24"/>
                <w:szCs w:val="24"/>
              </w:rPr>
              <w:t xml:space="preserve"> </w:t>
            </w:r>
          </w:p>
        </w:tc>
        <w:tc>
          <w:tcPr>
            <w:tcW w:w="1026" w:type="pct"/>
          </w:tcPr>
          <w:p w14:paraId="19FD68F4"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American Exp</w:t>
            </w:r>
            <w:r w:rsidRPr="00A33878">
              <w:rPr>
                <w:rFonts w:ascii="Times New Roman" w:hAnsi="Times New Roman" w:cs="Times New Roman"/>
                <w:sz w:val="24"/>
                <w:szCs w:val="24"/>
              </w:rPr>
              <w:t xml:space="preserve"> </w:t>
            </w:r>
          </w:p>
        </w:tc>
      </w:tr>
      <w:tr w:rsidR="00607FAA" w:rsidRPr="00A33878" w14:paraId="49AA6594" w14:textId="77777777" w:rsidTr="00E6364E">
        <w:trPr>
          <w:trHeight w:val="756"/>
        </w:trPr>
        <w:tc>
          <w:tcPr>
            <w:tcW w:w="1786" w:type="pct"/>
          </w:tcPr>
          <w:p w14:paraId="6534A562"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Payments Volume ($B) </w:t>
            </w:r>
          </w:p>
        </w:tc>
        <w:tc>
          <w:tcPr>
            <w:tcW w:w="837" w:type="pct"/>
          </w:tcPr>
          <w:p w14:paraId="2FB98B4D"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10,894 </w:t>
            </w:r>
          </w:p>
        </w:tc>
        <w:tc>
          <w:tcPr>
            <w:tcW w:w="1330" w:type="pct"/>
          </w:tcPr>
          <w:p w14:paraId="7C21D59F"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5,975 </w:t>
            </w:r>
          </w:p>
        </w:tc>
        <w:tc>
          <w:tcPr>
            <w:tcW w:w="1047" w:type="pct"/>
            <w:gridSpan w:val="2"/>
          </w:tcPr>
          <w:p w14:paraId="390D2DFF"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1,274 </w:t>
            </w:r>
          </w:p>
        </w:tc>
      </w:tr>
      <w:tr w:rsidR="00607FAA" w:rsidRPr="00A33878" w14:paraId="2BBB9BD1" w14:textId="77777777" w:rsidTr="00E6364E">
        <w:trPr>
          <w:trHeight w:val="702"/>
        </w:trPr>
        <w:tc>
          <w:tcPr>
            <w:tcW w:w="1786" w:type="pct"/>
          </w:tcPr>
          <w:p w14:paraId="2907C5B8"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Total</w:t>
            </w:r>
            <w:r>
              <w:rPr>
                <w:rFonts w:ascii="Times New Roman" w:hAnsi="Times New Roman" w:cs="Times New Roman"/>
                <w:sz w:val="24"/>
                <w:szCs w:val="24"/>
              </w:rPr>
              <w:t xml:space="preserve"> </w:t>
            </w:r>
            <w:r w:rsidRPr="00A33878">
              <w:rPr>
                <w:rFonts w:ascii="Times New Roman" w:hAnsi="Times New Roman" w:cs="Times New Roman"/>
                <w:sz w:val="24"/>
                <w:szCs w:val="24"/>
              </w:rPr>
              <w:t>Volume</w:t>
            </w:r>
            <w:r>
              <w:rPr>
                <w:rFonts w:ascii="Times New Roman" w:hAnsi="Times New Roman" w:cs="Times New Roman"/>
                <w:sz w:val="24"/>
                <w:szCs w:val="24"/>
              </w:rPr>
              <w:t xml:space="preserve"> </w:t>
            </w:r>
            <w:r w:rsidRPr="00A33878">
              <w:rPr>
                <w:rFonts w:ascii="Times New Roman" w:hAnsi="Times New Roman" w:cs="Times New Roman"/>
                <w:sz w:val="24"/>
                <w:szCs w:val="24"/>
              </w:rPr>
              <w:t>($B)</w:t>
            </w:r>
          </w:p>
        </w:tc>
        <w:tc>
          <w:tcPr>
            <w:tcW w:w="837" w:type="pct"/>
          </w:tcPr>
          <w:p w14:paraId="2A38ED5A"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13,508 </w:t>
            </w:r>
          </w:p>
        </w:tc>
        <w:tc>
          <w:tcPr>
            <w:tcW w:w="1330" w:type="pct"/>
          </w:tcPr>
          <w:p w14:paraId="64F65070"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7,723 </w:t>
            </w:r>
          </w:p>
        </w:tc>
        <w:tc>
          <w:tcPr>
            <w:tcW w:w="1047" w:type="pct"/>
            <w:gridSpan w:val="2"/>
          </w:tcPr>
          <w:p w14:paraId="5878C21C"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1,284 </w:t>
            </w:r>
          </w:p>
        </w:tc>
      </w:tr>
      <w:tr w:rsidR="00607FAA" w:rsidRPr="00A33878" w14:paraId="35A95E8D" w14:textId="77777777" w:rsidTr="00E6364E">
        <w:trPr>
          <w:trHeight w:val="756"/>
        </w:trPr>
        <w:tc>
          <w:tcPr>
            <w:tcW w:w="1786" w:type="pct"/>
          </w:tcPr>
          <w:p w14:paraId="57556D20"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Total</w:t>
            </w:r>
            <w:r>
              <w:rPr>
                <w:rFonts w:ascii="Times New Roman" w:hAnsi="Times New Roman" w:cs="Times New Roman"/>
                <w:sz w:val="24"/>
                <w:szCs w:val="24"/>
              </w:rPr>
              <w:t xml:space="preserve"> </w:t>
            </w:r>
            <w:r w:rsidRPr="00A33878">
              <w:rPr>
                <w:rFonts w:ascii="Times New Roman" w:hAnsi="Times New Roman" w:cs="Times New Roman"/>
                <w:sz w:val="24"/>
                <w:szCs w:val="24"/>
              </w:rPr>
              <w:t>Transactions</w:t>
            </w:r>
            <w:r>
              <w:rPr>
                <w:rFonts w:ascii="Times New Roman" w:hAnsi="Times New Roman" w:cs="Times New Roman"/>
                <w:sz w:val="24"/>
                <w:szCs w:val="24"/>
              </w:rPr>
              <w:t xml:space="preserve"> </w:t>
            </w:r>
            <w:r w:rsidRPr="00A33878">
              <w:rPr>
                <w:rFonts w:ascii="Times New Roman" w:hAnsi="Times New Roman" w:cs="Times New Roman"/>
                <w:sz w:val="24"/>
                <w:szCs w:val="24"/>
              </w:rPr>
              <w:t xml:space="preserve">(B) </w:t>
            </w:r>
          </w:p>
        </w:tc>
        <w:tc>
          <w:tcPr>
            <w:tcW w:w="837" w:type="pct"/>
          </w:tcPr>
          <w:p w14:paraId="03485A6B"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244 </w:t>
            </w:r>
          </w:p>
        </w:tc>
        <w:tc>
          <w:tcPr>
            <w:tcW w:w="1330" w:type="pct"/>
          </w:tcPr>
          <w:p w14:paraId="09C15CAB"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140 </w:t>
            </w:r>
          </w:p>
        </w:tc>
        <w:tc>
          <w:tcPr>
            <w:tcW w:w="1047" w:type="pct"/>
            <w:gridSpan w:val="2"/>
          </w:tcPr>
          <w:p w14:paraId="5A0CBC87"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9 </w:t>
            </w:r>
          </w:p>
        </w:tc>
      </w:tr>
      <w:tr w:rsidR="00607FAA" w:rsidRPr="00A33878" w14:paraId="1A016B02" w14:textId="77777777" w:rsidTr="00E6364E">
        <w:trPr>
          <w:trHeight w:val="756"/>
        </w:trPr>
        <w:tc>
          <w:tcPr>
            <w:tcW w:w="1786" w:type="pct"/>
          </w:tcPr>
          <w:p w14:paraId="3D9D17C5"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Cards</w:t>
            </w:r>
            <w:r>
              <w:rPr>
                <w:rFonts w:ascii="Times New Roman" w:hAnsi="Times New Roman" w:cs="Times New Roman"/>
                <w:sz w:val="24"/>
                <w:szCs w:val="24"/>
              </w:rPr>
              <w:t xml:space="preserve"> </w:t>
            </w:r>
            <w:r w:rsidRPr="00A33878">
              <w:rPr>
                <w:rFonts w:ascii="Times New Roman" w:hAnsi="Times New Roman" w:cs="Times New Roman"/>
                <w:sz w:val="24"/>
                <w:szCs w:val="24"/>
              </w:rPr>
              <w:t xml:space="preserve">(M) </w:t>
            </w:r>
          </w:p>
        </w:tc>
        <w:tc>
          <w:tcPr>
            <w:tcW w:w="837" w:type="pct"/>
          </w:tcPr>
          <w:p w14:paraId="4EA5C485"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3,936 </w:t>
            </w:r>
          </w:p>
        </w:tc>
        <w:tc>
          <w:tcPr>
            <w:tcW w:w="1330" w:type="pct"/>
          </w:tcPr>
          <w:p w14:paraId="487107FE"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2,579 </w:t>
            </w:r>
          </w:p>
        </w:tc>
        <w:tc>
          <w:tcPr>
            <w:tcW w:w="1047" w:type="pct"/>
            <w:gridSpan w:val="2"/>
          </w:tcPr>
          <w:p w14:paraId="334C87C5"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122 </w:t>
            </w:r>
          </w:p>
        </w:tc>
      </w:tr>
    </w:tbl>
    <w:p w14:paraId="2A4B2FA8" w14:textId="77777777" w:rsidR="00607FAA" w:rsidRPr="00EA1302" w:rsidRDefault="00607FAA" w:rsidP="00EA1302">
      <w:pPr>
        <w:pStyle w:val="ListParagraph"/>
        <w:numPr>
          <w:ilvl w:val="0"/>
          <w:numId w:val="28"/>
        </w:numPr>
        <w:rPr>
          <w:rFonts w:ascii="Times New Roman" w:hAnsi="Times New Roman" w:cs="Times New Roman"/>
          <w:sz w:val="24"/>
          <w:szCs w:val="24"/>
        </w:rPr>
      </w:pPr>
      <w:r w:rsidRPr="00EA1302">
        <w:rPr>
          <w:rFonts w:ascii="Times New Roman" w:hAnsi="Times New Roman" w:cs="Times New Roman"/>
          <w:sz w:val="24"/>
          <w:szCs w:val="24"/>
        </w:rPr>
        <w:lastRenderedPageBreak/>
        <w:t>Visa is performing creditably well in all aspects of the key revenue drivers with payment volume ($10,894B) almost twice as much as its closest competitor, Mastercard ($5,975B) for 2022.</w:t>
      </w:r>
    </w:p>
    <w:p w14:paraId="455B7622" w14:textId="5B579CD0" w:rsidR="00607FAA" w:rsidRPr="00607FAA" w:rsidRDefault="00607FAA" w:rsidP="00EA1302">
      <w:pPr>
        <w:jc w:val="center"/>
        <w:rPr>
          <w:rFonts w:ascii="Times New Roman" w:hAnsi="Times New Roman" w:cs="Times New Roman"/>
          <w:b/>
          <w:bCs/>
          <w:sz w:val="24"/>
          <w:szCs w:val="24"/>
          <w:u w:val="single"/>
        </w:rPr>
      </w:pPr>
      <w:r w:rsidRPr="00607FAA">
        <w:rPr>
          <w:rFonts w:ascii="Times New Roman" w:hAnsi="Times New Roman" w:cs="Times New Roman"/>
          <w:b/>
          <w:bCs/>
          <w:sz w:val="24"/>
          <w:szCs w:val="24"/>
          <w:u w:val="single"/>
        </w:rPr>
        <w:t>Visa Inc., Revenue Performance, and trends</w:t>
      </w:r>
    </w:p>
    <w:tbl>
      <w:tblPr>
        <w:tblStyle w:val="GridTable1Light"/>
        <w:tblW w:w="5000" w:type="pct"/>
        <w:tblLayout w:type="fixed"/>
        <w:tblLook w:val="0000" w:firstRow="0" w:lastRow="0" w:firstColumn="0" w:lastColumn="0" w:noHBand="0" w:noVBand="0"/>
      </w:tblPr>
      <w:tblGrid>
        <w:gridCol w:w="3593"/>
        <w:gridCol w:w="1171"/>
        <w:gridCol w:w="1081"/>
        <w:gridCol w:w="1079"/>
        <w:gridCol w:w="1171"/>
        <w:gridCol w:w="1255"/>
      </w:tblGrid>
      <w:tr w:rsidR="00607FAA" w:rsidRPr="00A33878" w14:paraId="16C805E7" w14:textId="77777777" w:rsidTr="00E6364E">
        <w:trPr>
          <w:trHeight w:val="828"/>
        </w:trPr>
        <w:tc>
          <w:tcPr>
            <w:tcW w:w="1922" w:type="pct"/>
          </w:tcPr>
          <w:p w14:paraId="60CFDC41"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Revenue Items</w:t>
            </w:r>
          </w:p>
        </w:tc>
        <w:tc>
          <w:tcPr>
            <w:tcW w:w="626" w:type="pct"/>
          </w:tcPr>
          <w:p w14:paraId="214184A7"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2022</w:t>
            </w:r>
          </w:p>
        </w:tc>
        <w:tc>
          <w:tcPr>
            <w:tcW w:w="578" w:type="pct"/>
          </w:tcPr>
          <w:p w14:paraId="698AC8BE"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2021</w:t>
            </w:r>
          </w:p>
        </w:tc>
        <w:tc>
          <w:tcPr>
            <w:tcW w:w="577" w:type="pct"/>
          </w:tcPr>
          <w:p w14:paraId="0C440535"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2020</w:t>
            </w:r>
          </w:p>
        </w:tc>
        <w:tc>
          <w:tcPr>
            <w:tcW w:w="626" w:type="pct"/>
          </w:tcPr>
          <w:p w14:paraId="2888701D"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Change 2022</w:t>
            </w:r>
          </w:p>
        </w:tc>
        <w:tc>
          <w:tcPr>
            <w:tcW w:w="671" w:type="pct"/>
          </w:tcPr>
          <w:p w14:paraId="1541C24F"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Change 2021</w:t>
            </w:r>
          </w:p>
        </w:tc>
      </w:tr>
      <w:tr w:rsidR="00607FAA" w:rsidRPr="00A33878" w14:paraId="7B8AF153" w14:textId="77777777" w:rsidTr="00E6364E">
        <w:trPr>
          <w:trHeight w:val="828"/>
        </w:trPr>
        <w:tc>
          <w:tcPr>
            <w:tcW w:w="1922" w:type="pct"/>
          </w:tcPr>
          <w:p w14:paraId="1297210C"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Service revenues </w:t>
            </w:r>
          </w:p>
        </w:tc>
        <w:tc>
          <w:tcPr>
            <w:tcW w:w="626" w:type="pct"/>
          </w:tcPr>
          <w:p w14:paraId="4ADB90B1"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$ 13,361 </w:t>
            </w:r>
          </w:p>
        </w:tc>
        <w:tc>
          <w:tcPr>
            <w:tcW w:w="578" w:type="pct"/>
          </w:tcPr>
          <w:p w14:paraId="644AAD24"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$ 11,475 </w:t>
            </w:r>
          </w:p>
        </w:tc>
        <w:tc>
          <w:tcPr>
            <w:tcW w:w="577" w:type="pct"/>
          </w:tcPr>
          <w:p w14:paraId="1FE12BED"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$ 9,804 </w:t>
            </w:r>
          </w:p>
        </w:tc>
        <w:tc>
          <w:tcPr>
            <w:tcW w:w="626" w:type="pct"/>
          </w:tcPr>
          <w:p w14:paraId="1C5EE184"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16 % </w:t>
            </w:r>
          </w:p>
        </w:tc>
        <w:tc>
          <w:tcPr>
            <w:tcW w:w="671" w:type="pct"/>
          </w:tcPr>
          <w:p w14:paraId="7EFE4430"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17 % </w:t>
            </w:r>
          </w:p>
        </w:tc>
      </w:tr>
      <w:tr w:rsidR="00607FAA" w:rsidRPr="00A33878" w14:paraId="703B02EC" w14:textId="77777777" w:rsidTr="00E6364E">
        <w:trPr>
          <w:trHeight w:val="828"/>
        </w:trPr>
        <w:tc>
          <w:tcPr>
            <w:tcW w:w="1922" w:type="pct"/>
          </w:tcPr>
          <w:p w14:paraId="1C590227"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Data</w:t>
            </w:r>
            <w:r>
              <w:rPr>
                <w:rFonts w:ascii="Times New Roman" w:hAnsi="Times New Roman" w:cs="Times New Roman"/>
                <w:sz w:val="24"/>
                <w:szCs w:val="24"/>
              </w:rPr>
              <w:t xml:space="preserve"> </w:t>
            </w:r>
            <w:r w:rsidRPr="00A33878">
              <w:rPr>
                <w:rFonts w:ascii="Times New Roman" w:hAnsi="Times New Roman" w:cs="Times New Roman"/>
                <w:sz w:val="24"/>
                <w:szCs w:val="24"/>
              </w:rPr>
              <w:t>processing</w:t>
            </w:r>
            <w:r>
              <w:rPr>
                <w:rFonts w:ascii="Times New Roman" w:hAnsi="Times New Roman" w:cs="Times New Roman"/>
                <w:sz w:val="24"/>
                <w:szCs w:val="24"/>
              </w:rPr>
              <w:t xml:space="preserve"> </w:t>
            </w:r>
            <w:r w:rsidRPr="00A33878">
              <w:rPr>
                <w:rFonts w:ascii="Times New Roman" w:hAnsi="Times New Roman" w:cs="Times New Roman"/>
                <w:sz w:val="24"/>
                <w:szCs w:val="24"/>
              </w:rPr>
              <w:t xml:space="preserve">revenues </w:t>
            </w:r>
          </w:p>
        </w:tc>
        <w:tc>
          <w:tcPr>
            <w:tcW w:w="626" w:type="pct"/>
          </w:tcPr>
          <w:p w14:paraId="1DB45588"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14,438 </w:t>
            </w:r>
          </w:p>
        </w:tc>
        <w:tc>
          <w:tcPr>
            <w:tcW w:w="578" w:type="pct"/>
          </w:tcPr>
          <w:p w14:paraId="2A420133"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12,792 </w:t>
            </w:r>
          </w:p>
        </w:tc>
        <w:tc>
          <w:tcPr>
            <w:tcW w:w="577" w:type="pct"/>
          </w:tcPr>
          <w:p w14:paraId="4134BD3F"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10,975 </w:t>
            </w:r>
          </w:p>
        </w:tc>
        <w:tc>
          <w:tcPr>
            <w:tcW w:w="626" w:type="pct"/>
          </w:tcPr>
          <w:p w14:paraId="1F4CEAD0"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13 % </w:t>
            </w:r>
          </w:p>
        </w:tc>
        <w:tc>
          <w:tcPr>
            <w:tcW w:w="671" w:type="pct"/>
          </w:tcPr>
          <w:p w14:paraId="64D8E7A1"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17 % </w:t>
            </w:r>
          </w:p>
        </w:tc>
      </w:tr>
      <w:tr w:rsidR="00607FAA" w:rsidRPr="00A33878" w14:paraId="731FFCE7" w14:textId="77777777" w:rsidTr="00E6364E">
        <w:trPr>
          <w:trHeight w:val="828"/>
        </w:trPr>
        <w:tc>
          <w:tcPr>
            <w:tcW w:w="1922" w:type="pct"/>
          </w:tcPr>
          <w:p w14:paraId="22EC061B"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International transaction revenues </w:t>
            </w:r>
          </w:p>
        </w:tc>
        <w:tc>
          <w:tcPr>
            <w:tcW w:w="626" w:type="pct"/>
          </w:tcPr>
          <w:p w14:paraId="53B302B7"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9,815 </w:t>
            </w:r>
          </w:p>
        </w:tc>
        <w:tc>
          <w:tcPr>
            <w:tcW w:w="578" w:type="pct"/>
          </w:tcPr>
          <w:p w14:paraId="157BF635"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6,530 </w:t>
            </w:r>
          </w:p>
        </w:tc>
        <w:tc>
          <w:tcPr>
            <w:tcW w:w="577" w:type="pct"/>
          </w:tcPr>
          <w:p w14:paraId="4FA10CEB"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6,299 </w:t>
            </w:r>
          </w:p>
        </w:tc>
        <w:tc>
          <w:tcPr>
            <w:tcW w:w="626" w:type="pct"/>
          </w:tcPr>
          <w:p w14:paraId="70798004"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50 % </w:t>
            </w:r>
          </w:p>
        </w:tc>
        <w:tc>
          <w:tcPr>
            <w:tcW w:w="671" w:type="pct"/>
          </w:tcPr>
          <w:p w14:paraId="003101D5"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4 % </w:t>
            </w:r>
          </w:p>
        </w:tc>
      </w:tr>
      <w:tr w:rsidR="00607FAA" w:rsidRPr="00A33878" w14:paraId="12560E55" w14:textId="77777777" w:rsidTr="00E6364E">
        <w:trPr>
          <w:trHeight w:val="828"/>
        </w:trPr>
        <w:tc>
          <w:tcPr>
            <w:tcW w:w="1922" w:type="pct"/>
          </w:tcPr>
          <w:p w14:paraId="2D36106C"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Other</w:t>
            </w:r>
            <w:r>
              <w:rPr>
                <w:rFonts w:ascii="Times New Roman" w:hAnsi="Times New Roman" w:cs="Times New Roman"/>
                <w:sz w:val="24"/>
                <w:szCs w:val="24"/>
              </w:rPr>
              <w:t xml:space="preserve"> </w:t>
            </w:r>
            <w:r w:rsidRPr="00A33878">
              <w:rPr>
                <w:rFonts w:ascii="Times New Roman" w:hAnsi="Times New Roman" w:cs="Times New Roman"/>
                <w:sz w:val="24"/>
                <w:szCs w:val="24"/>
              </w:rPr>
              <w:t xml:space="preserve">revenues </w:t>
            </w:r>
          </w:p>
        </w:tc>
        <w:tc>
          <w:tcPr>
            <w:tcW w:w="626" w:type="pct"/>
          </w:tcPr>
          <w:p w14:paraId="0E20D3AF"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1,991 </w:t>
            </w:r>
          </w:p>
        </w:tc>
        <w:tc>
          <w:tcPr>
            <w:tcW w:w="578" w:type="pct"/>
          </w:tcPr>
          <w:p w14:paraId="1C6588E3"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1,675 </w:t>
            </w:r>
          </w:p>
        </w:tc>
        <w:tc>
          <w:tcPr>
            <w:tcW w:w="577" w:type="pct"/>
          </w:tcPr>
          <w:p w14:paraId="7E413BA9"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1,432 </w:t>
            </w:r>
          </w:p>
        </w:tc>
        <w:tc>
          <w:tcPr>
            <w:tcW w:w="626" w:type="pct"/>
          </w:tcPr>
          <w:p w14:paraId="279AC260"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19 % </w:t>
            </w:r>
          </w:p>
        </w:tc>
        <w:tc>
          <w:tcPr>
            <w:tcW w:w="671" w:type="pct"/>
          </w:tcPr>
          <w:p w14:paraId="771F99A4"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17 % </w:t>
            </w:r>
          </w:p>
        </w:tc>
      </w:tr>
      <w:tr w:rsidR="00607FAA" w:rsidRPr="00A33878" w14:paraId="53234C44" w14:textId="77777777" w:rsidTr="00E6364E">
        <w:trPr>
          <w:trHeight w:val="828"/>
        </w:trPr>
        <w:tc>
          <w:tcPr>
            <w:tcW w:w="1922" w:type="pct"/>
          </w:tcPr>
          <w:p w14:paraId="0A70A022"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Client incentives</w:t>
            </w:r>
          </w:p>
        </w:tc>
        <w:tc>
          <w:tcPr>
            <w:tcW w:w="626" w:type="pct"/>
          </w:tcPr>
          <w:p w14:paraId="1DBBF63F"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(10,295) </w:t>
            </w:r>
          </w:p>
        </w:tc>
        <w:tc>
          <w:tcPr>
            <w:tcW w:w="578" w:type="pct"/>
          </w:tcPr>
          <w:p w14:paraId="4EE283B6"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(8,367) </w:t>
            </w:r>
          </w:p>
        </w:tc>
        <w:tc>
          <w:tcPr>
            <w:tcW w:w="577" w:type="pct"/>
          </w:tcPr>
          <w:p w14:paraId="62E3B921"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(6,664) </w:t>
            </w:r>
          </w:p>
        </w:tc>
        <w:tc>
          <w:tcPr>
            <w:tcW w:w="626" w:type="pct"/>
          </w:tcPr>
          <w:p w14:paraId="554202ED"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23 % </w:t>
            </w:r>
          </w:p>
        </w:tc>
        <w:tc>
          <w:tcPr>
            <w:tcW w:w="671" w:type="pct"/>
          </w:tcPr>
          <w:p w14:paraId="60771311"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26 % </w:t>
            </w:r>
          </w:p>
        </w:tc>
      </w:tr>
      <w:tr w:rsidR="00607FAA" w:rsidRPr="00A33878" w14:paraId="47FCF981" w14:textId="77777777" w:rsidTr="00E6364E">
        <w:trPr>
          <w:trHeight w:val="828"/>
        </w:trPr>
        <w:tc>
          <w:tcPr>
            <w:tcW w:w="1922" w:type="pct"/>
          </w:tcPr>
          <w:p w14:paraId="0C31A56C"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Net revenues</w:t>
            </w:r>
          </w:p>
        </w:tc>
        <w:tc>
          <w:tcPr>
            <w:tcW w:w="626" w:type="pct"/>
          </w:tcPr>
          <w:p w14:paraId="67A3D61B"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$ 29,310 </w:t>
            </w:r>
          </w:p>
        </w:tc>
        <w:tc>
          <w:tcPr>
            <w:tcW w:w="578" w:type="pct"/>
          </w:tcPr>
          <w:p w14:paraId="1359BAA7"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$ 24,105 </w:t>
            </w:r>
          </w:p>
        </w:tc>
        <w:tc>
          <w:tcPr>
            <w:tcW w:w="577" w:type="pct"/>
          </w:tcPr>
          <w:p w14:paraId="745A6145"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$ 21,846 </w:t>
            </w:r>
          </w:p>
        </w:tc>
        <w:tc>
          <w:tcPr>
            <w:tcW w:w="626" w:type="pct"/>
          </w:tcPr>
          <w:p w14:paraId="4A5294A5"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22 % </w:t>
            </w:r>
          </w:p>
        </w:tc>
        <w:tc>
          <w:tcPr>
            <w:tcW w:w="671" w:type="pct"/>
          </w:tcPr>
          <w:p w14:paraId="5D1D4C17"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10 % </w:t>
            </w:r>
          </w:p>
        </w:tc>
      </w:tr>
    </w:tbl>
    <w:p w14:paraId="4BAB52E0" w14:textId="77777777" w:rsidR="00607FAA" w:rsidRPr="00EA1302" w:rsidRDefault="00607FAA" w:rsidP="00EA1302">
      <w:pPr>
        <w:pStyle w:val="ListParagraph"/>
        <w:numPr>
          <w:ilvl w:val="0"/>
          <w:numId w:val="28"/>
        </w:numPr>
        <w:rPr>
          <w:rFonts w:ascii="Times New Roman" w:hAnsi="Times New Roman" w:cs="Times New Roman"/>
          <w:sz w:val="24"/>
          <w:szCs w:val="24"/>
        </w:rPr>
      </w:pPr>
      <w:r w:rsidRPr="00EA1302">
        <w:rPr>
          <w:rFonts w:ascii="Times New Roman" w:hAnsi="Times New Roman" w:cs="Times New Roman"/>
          <w:sz w:val="24"/>
          <w:szCs w:val="24"/>
        </w:rPr>
        <w:t>Most of the revenue streams in 2022 have marginally reduced declined in percentage terms from the previous year growth rates except international transaction revenues and other revenues items.</w:t>
      </w:r>
    </w:p>
    <w:p w14:paraId="28284B04" w14:textId="77777777" w:rsidR="00607FAA" w:rsidRPr="00EA1302" w:rsidRDefault="00607FAA" w:rsidP="00EA1302">
      <w:pPr>
        <w:jc w:val="center"/>
        <w:rPr>
          <w:rFonts w:ascii="Times New Roman" w:hAnsi="Times New Roman" w:cs="Times New Roman"/>
          <w:sz w:val="24"/>
          <w:szCs w:val="24"/>
          <w:u w:val="single"/>
        </w:rPr>
      </w:pPr>
      <w:r w:rsidRPr="00EA1302">
        <w:rPr>
          <w:rFonts w:ascii="Times New Roman" w:hAnsi="Times New Roman" w:cs="Times New Roman"/>
          <w:b/>
          <w:bCs/>
          <w:sz w:val="24"/>
          <w:szCs w:val="24"/>
          <w:u w:val="single"/>
        </w:rPr>
        <w:t>Trends Analysis of Cost Drivers of Visa Inc.,</w:t>
      </w:r>
    </w:p>
    <w:tbl>
      <w:tblPr>
        <w:tblStyle w:val="GridTable1Light"/>
        <w:tblW w:w="5000" w:type="pct"/>
        <w:tblLook w:val="0000" w:firstRow="0" w:lastRow="0" w:firstColumn="0" w:lastColumn="0" w:noHBand="0" w:noVBand="0"/>
      </w:tblPr>
      <w:tblGrid>
        <w:gridCol w:w="3610"/>
        <w:gridCol w:w="1172"/>
        <w:gridCol w:w="1012"/>
        <w:gridCol w:w="1012"/>
        <w:gridCol w:w="1272"/>
        <w:gridCol w:w="1272"/>
      </w:tblGrid>
      <w:tr w:rsidR="00607FAA" w:rsidRPr="00A33878" w14:paraId="74215EB0" w14:textId="77777777" w:rsidTr="00E6364E">
        <w:trPr>
          <w:trHeight w:val="756"/>
        </w:trPr>
        <w:tc>
          <w:tcPr>
            <w:tcW w:w="1930" w:type="pct"/>
          </w:tcPr>
          <w:p w14:paraId="2CD291DA"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Cost Drivers</w:t>
            </w:r>
          </w:p>
        </w:tc>
        <w:tc>
          <w:tcPr>
            <w:tcW w:w="627" w:type="pct"/>
          </w:tcPr>
          <w:p w14:paraId="253210EB"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2022</w:t>
            </w:r>
          </w:p>
        </w:tc>
        <w:tc>
          <w:tcPr>
            <w:tcW w:w="541" w:type="pct"/>
          </w:tcPr>
          <w:p w14:paraId="0CBFCE1B"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2021</w:t>
            </w:r>
          </w:p>
        </w:tc>
        <w:tc>
          <w:tcPr>
            <w:tcW w:w="541" w:type="pct"/>
          </w:tcPr>
          <w:p w14:paraId="3552A745"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2020</w:t>
            </w:r>
          </w:p>
        </w:tc>
        <w:tc>
          <w:tcPr>
            <w:tcW w:w="680" w:type="pct"/>
          </w:tcPr>
          <w:p w14:paraId="3EE7C427"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Change 2022</w:t>
            </w:r>
          </w:p>
        </w:tc>
        <w:tc>
          <w:tcPr>
            <w:tcW w:w="680" w:type="pct"/>
          </w:tcPr>
          <w:p w14:paraId="5C5CEDF3"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Change 2021</w:t>
            </w:r>
          </w:p>
        </w:tc>
      </w:tr>
      <w:tr w:rsidR="00607FAA" w:rsidRPr="00A33878" w14:paraId="7A188528" w14:textId="77777777" w:rsidTr="00E6364E">
        <w:trPr>
          <w:trHeight w:val="756"/>
        </w:trPr>
        <w:tc>
          <w:tcPr>
            <w:tcW w:w="1930" w:type="pct"/>
          </w:tcPr>
          <w:p w14:paraId="3F3A76DB"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Personnel </w:t>
            </w:r>
          </w:p>
        </w:tc>
        <w:tc>
          <w:tcPr>
            <w:tcW w:w="627" w:type="pct"/>
          </w:tcPr>
          <w:p w14:paraId="40EE7F35"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$ 4,990 </w:t>
            </w:r>
          </w:p>
        </w:tc>
        <w:tc>
          <w:tcPr>
            <w:tcW w:w="541" w:type="pct"/>
          </w:tcPr>
          <w:p w14:paraId="1892F151"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$ 4,240 </w:t>
            </w:r>
          </w:p>
        </w:tc>
        <w:tc>
          <w:tcPr>
            <w:tcW w:w="541" w:type="pct"/>
          </w:tcPr>
          <w:p w14:paraId="58407AD4"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$ 3,785 </w:t>
            </w:r>
          </w:p>
        </w:tc>
        <w:tc>
          <w:tcPr>
            <w:tcW w:w="680" w:type="pct"/>
          </w:tcPr>
          <w:p w14:paraId="3CB4FF04"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18 % </w:t>
            </w:r>
          </w:p>
        </w:tc>
        <w:tc>
          <w:tcPr>
            <w:tcW w:w="680" w:type="pct"/>
          </w:tcPr>
          <w:p w14:paraId="06A81ACB"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12 % </w:t>
            </w:r>
          </w:p>
        </w:tc>
      </w:tr>
      <w:tr w:rsidR="00607FAA" w:rsidRPr="00A33878" w14:paraId="43CF305E" w14:textId="77777777" w:rsidTr="00E6364E">
        <w:trPr>
          <w:trHeight w:val="756"/>
        </w:trPr>
        <w:tc>
          <w:tcPr>
            <w:tcW w:w="1930" w:type="pct"/>
          </w:tcPr>
          <w:p w14:paraId="19B93E34"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Marketing </w:t>
            </w:r>
          </w:p>
        </w:tc>
        <w:tc>
          <w:tcPr>
            <w:tcW w:w="627" w:type="pct"/>
          </w:tcPr>
          <w:p w14:paraId="72940F4E"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1,336 </w:t>
            </w:r>
          </w:p>
        </w:tc>
        <w:tc>
          <w:tcPr>
            <w:tcW w:w="541" w:type="pct"/>
          </w:tcPr>
          <w:p w14:paraId="351C08F1"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1,136 </w:t>
            </w:r>
          </w:p>
        </w:tc>
        <w:tc>
          <w:tcPr>
            <w:tcW w:w="541" w:type="pct"/>
          </w:tcPr>
          <w:p w14:paraId="0F8FC4B8"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971 </w:t>
            </w:r>
          </w:p>
        </w:tc>
        <w:tc>
          <w:tcPr>
            <w:tcW w:w="680" w:type="pct"/>
          </w:tcPr>
          <w:p w14:paraId="197A7F0B"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18% </w:t>
            </w:r>
          </w:p>
        </w:tc>
        <w:tc>
          <w:tcPr>
            <w:tcW w:w="680" w:type="pct"/>
          </w:tcPr>
          <w:p w14:paraId="0B688551"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17% </w:t>
            </w:r>
          </w:p>
        </w:tc>
      </w:tr>
      <w:tr w:rsidR="00607FAA" w:rsidRPr="00A33878" w14:paraId="7C380F9A" w14:textId="77777777" w:rsidTr="00E6364E">
        <w:trPr>
          <w:trHeight w:val="756"/>
        </w:trPr>
        <w:tc>
          <w:tcPr>
            <w:tcW w:w="1930" w:type="pct"/>
          </w:tcPr>
          <w:p w14:paraId="7E7F6BF9"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Network</w:t>
            </w:r>
            <w:r>
              <w:rPr>
                <w:rFonts w:ascii="Times New Roman" w:hAnsi="Times New Roman" w:cs="Times New Roman"/>
                <w:sz w:val="24"/>
                <w:szCs w:val="24"/>
              </w:rPr>
              <w:t xml:space="preserve"> </w:t>
            </w:r>
            <w:r w:rsidRPr="00A33878">
              <w:rPr>
                <w:rFonts w:ascii="Times New Roman" w:hAnsi="Times New Roman" w:cs="Times New Roman"/>
                <w:sz w:val="24"/>
                <w:szCs w:val="24"/>
              </w:rPr>
              <w:t>and</w:t>
            </w:r>
            <w:r>
              <w:rPr>
                <w:rFonts w:ascii="Times New Roman" w:hAnsi="Times New Roman" w:cs="Times New Roman"/>
                <w:sz w:val="24"/>
                <w:szCs w:val="24"/>
              </w:rPr>
              <w:t xml:space="preserve"> </w:t>
            </w:r>
            <w:r w:rsidRPr="00A33878">
              <w:rPr>
                <w:rFonts w:ascii="Times New Roman" w:hAnsi="Times New Roman" w:cs="Times New Roman"/>
                <w:sz w:val="24"/>
                <w:szCs w:val="24"/>
              </w:rPr>
              <w:t xml:space="preserve">processing </w:t>
            </w:r>
          </w:p>
        </w:tc>
        <w:tc>
          <w:tcPr>
            <w:tcW w:w="627" w:type="pct"/>
          </w:tcPr>
          <w:p w14:paraId="795E29E3"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743 </w:t>
            </w:r>
          </w:p>
        </w:tc>
        <w:tc>
          <w:tcPr>
            <w:tcW w:w="541" w:type="pct"/>
          </w:tcPr>
          <w:p w14:paraId="2C79E22D"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730 </w:t>
            </w:r>
          </w:p>
        </w:tc>
        <w:tc>
          <w:tcPr>
            <w:tcW w:w="541" w:type="pct"/>
          </w:tcPr>
          <w:p w14:paraId="5AE6A3CD"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727 </w:t>
            </w:r>
          </w:p>
        </w:tc>
        <w:tc>
          <w:tcPr>
            <w:tcW w:w="680" w:type="pct"/>
          </w:tcPr>
          <w:p w14:paraId="5D26C5F0"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2% </w:t>
            </w:r>
          </w:p>
        </w:tc>
        <w:tc>
          <w:tcPr>
            <w:tcW w:w="680" w:type="pct"/>
          </w:tcPr>
          <w:p w14:paraId="3384798E"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0</w:t>
            </w:r>
            <w:r w:rsidRPr="00A33878">
              <w:rPr>
                <w:rFonts w:ascii="Times New Roman" w:hAnsi="Times New Roman" w:cs="Times New Roman"/>
                <w:sz w:val="24"/>
                <w:szCs w:val="24"/>
              </w:rPr>
              <w:t xml:space="preserve">% </w:t>
            </w:r>
          </w:p>
        </w:tc>
      </w:tr>
      <w:tr w:rsidR="00607FAA" w:rsidRPr="00A33878" w14:paraId="2719DEDF" w14:textId="77777777" w:rsidTr="00E6364E">
        <w:trPr>
          <w:trHeight w:val="756"/>
        </w:trPr>
        <w:tc>
          <w:tcPr>
            <w:tcW w:w="1930" w:type="pct"/>
          </w:tcPr>
          <w:p w14:paraId="0DBB910B"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Professional</w:t>
            </w:r>
            <w:r>
              <w:rPr>
                <w:rFonts w:ascii="Times New Roman" w:hAnsi="Times New Roman" w:cs="Times New Roman"/>
                <w:sz w:val="24"/>
                <w:szCs w:val="24"/>
              </w:rPr>
              <w:t xml:space="preserve"> </w:t>
            </w:r>
            <w:r w:rsidRPr="00A33878">
              <w:rPr>
                <w:rFonts w:ascii="Times New Roman" w:hAnsi="Times New Roman" w:cs="Times New Roman"/>
                <w:sz w:val="24"/>
                <w:szCs w:val="24"/>
              </w:rPr>
              <w:t xml:space="preserve">fees </w:t>
            </w:r>
          </w:p>
        </w:tc>
        <w:tc>
          <w:tcPr>
            <w:tcW w:w="627" w:type="pct"/>
          </w:tcPr>
          <w:p w14:paraId="6FB7FD7A"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505 </w:t>
            </w:r>
          </w:p>
        </w:tc>
        <w:tc>
          <w:tcPr>
            <w:tcW w:w="541" w:type="pct"/>
          </w:tcPr>
          <w:p w14:paraId="00843127"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403 </w:t>
            </w:r>
          </w:p>
        </w:tc>
        <w:tc>
          <w:tcPr>
            <w:tcW w:w="541" w:type="pct"/>
          </w:tcPr>
          <w:p w14:paraId="6A5E5425"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408 </w:t>
            </w:r>
          </w:p>
        </w:tc>
        <w:tc>
          <w:tcPr>
            <w:tcW w:w="680" w:type="pct"/>
          </w:tcPr>
          <w:p w14:paraId="3FCF0B60"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25% </w:t>
            </w:r>
          </w:p>
        </w:tc>
        <w:tc>
          <w:tcPr>
            <w:tcW w:w="680" w:type="pct"/>
          </w:tcPr>
          <w:p w14:paraId="04F43174"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 </w:t>
            </w:r>
          </w:p>
        </w:tc>
      </w:tr>
      <w:tr w:rsidR="00607FAA" w:rsidRPr="00A33878" w14:paraId="7FEEC035" w14:textId="77777777" w:rsidTr="00E6364E">
        <w:trPr>
          <w:trHeight w:val="756"/>
        </w:trPr>
        <w:tc>
          <w:tcPr>
            <w:tcW w:w="1930" w:type="pct"/>
          </w:tcPr>
          <w:p w14:paraId="2687DF8A"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lastRenderedPageBreak/>
              <w:t xml:space="preserve">Depreciation and amortization </w:t>
            </w:r>
          </w:p>
        </w:tc>
        <w:tc>
          <w:tcPr>
            <w:tcW w:w="627" w:type="pct"/>
          </w:tcPr>
          <w:p w14:paraId="45977265"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861 </w:t>
            </w:r>
          </w:p>
        </w:tc>
        <w:tc>
          <w:tcPr>
            <w:tcW w:w="541" w:type="pct"/>
          </w:tcPr>
          <w:p w14:paraId="5E0C6E8C"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804 </w:t>
            </w:r>
          </w:p>
        </w:tc>
        <w:tc>
          <w:tcPr>
            <w:tcW w:w="541" w:type="pct"/>
          </w:tcPr>
          <w:p w14:paraId="1DF9D33E"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767 </w:t>
            </w:r>
          </w:p>
        </w:tc>
        <w:tc>
          <w:tcPr>
            <w:tcW w:w="680" w:type="pct"/>
          </w:tcPr>
          <w:p w14:paraId="1429B7F6"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7% </w:t>
            </w:r>
          </w:p>
        </w:tc>
        <w:tc>
          <w:tcPr>
            <w:tcW w:w="680" w:type="pct"/>
          </w:tcPr>
          <w:p w14:paraId="1F8301F4"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5% </w:t>
            </w:r>
          </w:p>
        </w:tc>
      </w:tr>
      <w:tr w:rsidR="00607FAA" w:rsidRPr="00A33878" w14:paraId="500B3CDC" w14:textId="77777777" w:rsidTr="00E6364E">
        <w:trPr>
          <w:trHeight w:val="756"/>
        </w:trPr>
        <w:tc>
          <w:tcPr>
            <w:tcW w:w="1930" w:type="pct"/>
          </w:tcPr>
          <w:p w14:paraId="0550B7E7"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General</w:t>
            </w:r>
            <w:r>
              <w:rPr>
                <w:rFonts w:ascii="Times New Roman" w:hAnsi="Times New Roman" w:cs="Times New Roman"/>
                <w:sz w:val="24"/>
                <w:szCs w:val="24"/>
              </w:rPr>
              <w:t xml:space="preserve"> </w:t>
            </w:r>
            <w:r w:rsidRPr="00A33878">
              <w:rPr>
                <w:rFonts w:ascii="Times New Roman" w:hAnsi="Times New Roman" w:cs="Times New Roman"/>
                <w:sz w:val="24"/>
                <w:szCs w:val="24"/>
              </w:rPr>
              <w:t>and</w:t>
            </w:r>
            <w:r>
              <w:rPr>
                <w:rFonts w:ascii="Times New Roman" w:hAnsi="Times New Roman" w:cs="Times New Roman"/>
                <w:sz w:val="24"/>
                <w:szCs w:val="24"/>
              </w:rPr>
              <w:t xml:space="preserve"> </w:t>
            </w:r>
            <w:r w:rsidRPr="00A33878">
              <w:rPr>
                <w:rFonts w:ascii="Times New Roman" w:hAnsi="Times New Roman" w:cs="Times New Roman"/>
                <w:sz w:val="24"/>
                <w:szCs w:val="24"/>
              </w:rPr>
              <w:t xml:space="preserve">administrative </w:t>
            </w:r>
          </w:p>
        </w:tc>
        <w:tc>
          <w:tcPr>
            <w:tcW w:w="627" w:type="pct"/>
          </w:tcPr>
          <w:p w14:paraId="04ABDC22"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1,194 </w:t>
            </w:r>
          </w:p>
        </w:tc>
        <w:tc>
          <w:tcPr>
            <w:tcW w:w="541" w:type="pct"/>
          </w:tcPr>
          <w:p w14:paraId="5028B534"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985 </w:t>
            </w:r>
          </w:p>
        </w:tc>
        <w:tc>
          <w:tcPr>
            <w:tcW w:w="541" w:type="pct"/>
          </w:tcPr>
          <w:p w14:paraId="44BC7637"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1,096 </w:t>
            </w:r>
          </w:p>
        </w:tc>
        <w:tc>
          <w:tcPr>
            <w:tcW w:w="680" w:type="pct"/>
          </w:tcPr>
          <w:p w14:paraId="0D0FEC28"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21 % </w:t>
            </w:r>
          </w:p>
        </w:tc>
        <w:tc>
          <w:tcPr>
            <w:tcW w:w="680" w:type="pct"/>
          </w:tcPr>
          <w:p w14:paraId="36E37BA5"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(10 %) </w:t>
            </w:r>
          </w:p>
        </w:tc>
      </w:tr>
      <w:tr w:rsidR="00607FAA" w:rsidRPr="00A33878" w14:paraId="26A4E2C2" w14:textId="77777777" w:rsidTr="00E6364E">
        <w:trPr>
          <w:trHeight w:val="756"/>
        </w:trPr>
        <w:tc>
          <w:tcPr>
            <w:tcW w:w="1930" w:type="pct"/>
          </w:tcPr>
          <w:p w14:paraId="5A2AAE8B"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Litigation provision </w:t>
            </w:r>
          </w:p>
        </w:tc>
        <w:tc>
          <w:tcPr>
            <w:tcW w:w="627" w:type="pct"/>
          </w:tcPr>
          <w:p w14:paraId="3276F68B"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868 </w:t>
            </w:r>
          </w:p>
        </w:tc>
        <w:tc>
          <w:tcPr>
            <w:tcW w:w="541" w:type="pct"/>
          </w:tcPr>
          <w:p w14:paraId="18DD097E"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3 </w:t>
            </w:r>
          </w:p>
        </w:tc>
        <w:tc>
          <w:tcPr>
            <w:tcW w:w="541" w:type="pct"/>
          </w:tcPr>
          <w:p w14:paraId="72C1D5D3"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11 </w:t>
            </w:r>
          </w:p>
        </w:tc>
        <w:tc>
          <w:tcPr>
            <w:tcW w:w="680" w:type="pct"/>
          </w:tcPr>
          <w:p w14:paraId="1135028E" w14:textId="77777777" w:rsidR="00607FAA" w:rsidRPr="00A33878" w:rsidRDefault="00607FAA" w:rsidP="00E6364E">
            <w:pPr>
              <w:rPr>
                <w:rFonts w:ascii="Times New Roman" w:hAnsi="Times New Roman" w:cs="Times New Roman"/>
                <w:sz w:val="24"/>
                <w:szCs w:val="24"/>
              </w:rPr>
            </w:pPr>
            <w:r>
              <w:rPr>
                <w:rFonts w:ascii="Times New Roman" w:hAnsi="Times New Roman" w:cs="Times New Roman"/>
                <w:sz w:val="24"/>
                <w:szCs w:val="24"/>
              </w:rPr>
              <w:t xml:space="preserve">    -</w:t>
            </w:r>
            <w:r w:rsidRPr="00A33878">
              <w:rPr>
                <w:rFonts w:ascii="Times New Roman" w:hAnsi="Times New Roman" w:cs="Times New Roman"/>
                <w:sz w:val="24"/>
                <w:szCs w:val="24"/>
              </w:rPr>
              <w:t xml:space="preserve"> </w:t>
            </w:r>
          </w:p>
        </w:tc>
        <w:tc>
          <w:tcPr>
            <w:tcW w:w="680" w:type="pct"/>
          </w:tcPr>
          <w:p w14:paraId="39AFC1A6"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(76 %) </w:t>
            </w:r>
          </w:p>
        </w:tc>
      </w:tr>
      <w:tr w:rsidR="00607FAA" w:rsidRPr="00A33878" w14:paraId="3267A52D" w14:textId="77777777" w:rsidTr="00E6364E">
        <w:trPr>
          <w:trHeight w:val="756"/>
        </w:trPr>
        <w:tc>
          <w:tcPr>
            <w:tcW w:w="1930" w:type="pct"/>
          </w:tcPr>
          <w:p w14:paraId="1E9C0412"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Total operating expenses</w:t>
            </w:r>
            <w:r>
              <w:rPr>
                <w:rFonts w:ascii="Times New Roman" w:hAnsi="Times New Roman" w:cs="Times New Roman"/>
                <w:sz w:val="24"/>
                <w:szCs w:val="24"/>
              </w:rPr>
              <w:t xml:space="preserve"> </w:t>
            </w:r>
            <w:r w:rsidRPr="00A33878">
              <w:rPr>
                <w:rFonts w:ascii="Times New Roman" w:hAnsi="Times New Roman" w:cs="Times New Roman"/>
                <w:sz w:val="24"/>
                <w:szCs w:val="24"/>
              </w:rPr>
              <w:t xml:space="preserve">(2) </w:t>
            </w:r>
          </w:p>
        </w:tc>
        <w:tc>
          <w:tcPr>
            <w:tcW w:w="627" w:type="pct"/>
          </w:tcPr>
          <w:p w14:paraId="6254E6FA"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$ 10,497 </w:t>
            </w:r>
          </w:p>
        </w:tc>
        <w:tc>
          <w:tcPr>
            <w:tcW w:w="541" w:type="pct"/>
          </w:tcPr>
          <w:p w14:paraId="6E2DE6C0"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$ 8,301 </w:t>
            </w:r>
          </w:p>
        </w:tc>
        <w:tc>
          <w:tcPr>
            <w:tcW w:w="541" w:type="pct"/>
          </w:tcPr>
          <w:p w14:paraId="71FA3D19"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$ 7,765 </w:t>
            </w:r>
          </w:p>
        </w:tc>
        <w:tc>
          <w:tcPr>
            <w:tcW w:w="680" w:type="pct"/>
          </w:tcPr>
          <w:p w14:paraId="2806D0E9"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26 % </w:t>
            </w:r>
          </w:p>
        </w:tc>
        <w:tc>
          <w:tcPr>
            <w:tcW w:w="680" w:type="pct"/>
          </w:tcPr>
          <w:p w14:paraId="2889329E" w14:textId="77777777" w:rsidR="00607FAA" w:rsidRPr="00A33878" w:rsidRDefault="00607FAA" w:rsidP="00E6364E">
            <w:pPr>
              <w:rPr>
                <w:rFonts w:ascii="Times New Roman" w:hAnsi="Times New Roman" w:cs="Times New Roman"/>
                <w:sz w:val="24"/>
                <w:szCs w:val="24"/>
              </w:rPr>
            </w:pPr>
            <w:r w:rsidRPr="00A33878">
              <w:rPr>
                <w:rFonts w:ascii="Times New Roman" w:hAnsi="Times New Roman" w:cs="Times New Roman"/>
                <w:sz w:val="24"/>
                <w:szCs w:val="24"/>
              </w:rPr>
              <w:t xml:space="preserve">7 % </w:t>
            </w:r>
          </w:p>
        </w:tc>
      </w:tr>
    </w:tbl>
    <w:p w14:paraId="0A532660" w14:textId="77777777" w:rsidR="00607FAA" w:rsidRDefault="00607FAA" w:rsidP="00607FAA">
      <w:pPr>
        <w:rPr>
          <w:rFonts w:ascii="Times New Roman" w:hAnsi="Times New Roman" w:cs="Times New Roman"/>
          <w:sz w:val="24"/>
          <w:szCs w:val="24"/>
        </w:rPr>
      </w:pPr>
      <w:r>
        <w:rPr>
          <w:rFonts w:ascii="Times New Roman" w:hAnsi="Times New Roman" w:cs="Times New Roman"/>
          <w:sz w:val="24"/>
          <w:szCs w:val="24"/>
        </w:rPr>
        <w:t>The major cost driver/item of Visa Inc., balance sheet is the personnel cost driver contributing more than 40% of the entire costs with the cost driver being professional fees.</w:t>
      </w:r>
    </w:p>
    <w:p w14:paraId="6E401038" w14:textId="4B27CCAD" w:rsidR="00607FAA" w:rsidRPr="00607FAA" w:rsidRDefault="00607FAA" w:rsidP="00607FAA">
      <w:pPr>
        <w:jc w:val="both"/>
        <w:rPr>
          <w:rFonts w:ascii="Times New Roman" w:hAnsi="Times New Roman" w:cs="Times New Roman"/>
          <w:sz w:val="24"/>
          <w:szCs w:val="24"/>
        </w:rPr>
      </w:pPr>
      <w:r>
        <w:rPr>
          <w:rFonts w:ascii="Times New Roman" w:hAnsi="Times New Roman" w:cs="Times New Roman"/>
          <w:sz w:val="24"/>
          <w:szCs w:val="24"/>
        </w:rPr>
        <w:t xml:space="preserve">In terms of trends over the years, almost every cost driver increased substantially from the previous year’s growth rate. Highest being G&amp;A rising from -10% in 2021 to 21% in 2022 followed by professional fees increasing from -1% in 2021 to 25% in </w:t>
      </w:r>
      <w:commentRangeStart w:id="1"/>
      <w:r>
        <w:rPr>
          <w:rFonts w:ascii="Times New Roman" w:hAnsi="Times New Roman" w:cs="Times New Roman"/>
          <w:sz w:val="24"/>
          <w:szCs w:val="24"/>
        </w:rPr>
        <w:t>2022</w:t>
      </w:r>
      <w:commentRangeEnd w:id="1"/>
      <w:r w:rsidR="002B5CE7">
        <w:rPr>
          <w:rStyle w:val="CommentReference"/>
        </w:rPr>
        <w:commentReference w:id="1"/>
      </w:r>
      <w:r>
        <w:rPr>
          <w:rFonts w:ascii="Times New Roman" w:hAnsi="Times New Roman" w:cs="Times New Roman"/>
          <w:sz w:val="24"/>
          <w:szCs w:val="24"/>
        </w:rPr>
        <w:t>.</w:t>
      </w:r>
    </w:p>
    <w:p w14:paraId="1A12E41D" w14:textId="231EC388" w:rsidR="00170CE8" w:rsidRPr="00170CE8" w:rsidRDefault="00170CE8" w:rsidP="00170CE8">
      <w:pPr>
        <w:jc w:val="center"/>
        <w:rPr>
          <w:rFonts w:ascii="Times New Roman" w:hAnsi="Times New Roman" w:cs="Times New Roman"/>
          <w:b/>
          <w:bCs/>
          <w:sz w:val="24"/>
          <w:szCs w:val="24"/>
          <w:u w:val="single"/>
        </w:rPr>
      </w:pPr>
      <w:r w:rsidRPr="00170CE8">
        <w:rPr>
          <w:rFonts w:ascii="Times New Roman" w:hAnsi="Times New Roman" w:cs="Times New Roman"/>
          <w:b/>
          <w:bCs/>
          <w:sz w:val="24"/>
          <w:szCs w:val="24"/>
          <w:u w:val="single"/>
        </w:rPr>
        <w:t>SWOT ANALYSIS OF VISA INC.</w:t>
      </w:r>
    </w:p>
    <w:p w14:paraId="6DDBA06F" w14:textId="1DA6C1B4" w:rsidR="00170CE8" w:rsidRDefault="00170CE8" w:rsidP="00066C49">
      <w:pPr>
        <w:jc w:val="both"/>
        <w:rPr>
          <w:rFonts w:ascii="Times New Roman" w:hAnsi="Times New Roman" w:cs="Times New Roman"/>
          <w:b/>
          <w:bCs/>
          <w:sz w:val="24"/>
          <w:szCs w:val="24"/>
        </w:rPr>
      </w:pPr>
      <w:r>
        <w:rPr>
          <w:noProof/>
        </w:rPr>
        <w:drawing>
          <wp:inline distT="0" distB="0" distL="0" distR="0" wp14:anchorId="2161E824" wp14:editId="1BA18AB9">
            <wp:extent cx="5124450" cy="4248150"/>
            <wp:effectExtent l="0" t="190500" r="0" b="209550"/>
            <wp:docPr id="1150266383" name="Diagram 11502663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27A8BCB" w14:textId="77777777" w:rsidR="00B96415" w:rsidRDefault="00B96415" w:rsidP="00066C49">
      <w:pPr>
        <w:jc w:val="both"/>
        <w:rPr>
          <w:rFonts w:ascii="Times New Roman" w:hAnsi="Times New Roman" w:cs="Times New Roman"/>
          <w:b/>
          <w:bCs/>
          <w:sz w:val="24"/>
          <w:szCs w:val="24"/>
        </w:rPr>
      </w:pPr>
    </w:p>
    <w:p w14:paraId="421388FD" w14:textId="60CBB8B9" w:rsidR="00CB5455" w:rsidRPr="00F07FF5" w:rsidRDefault="00CB5455" w:rsidP="00F07FF5">
      <w:pPr>
        <w:jc w:val="center"/>
        <w:rPr>
          <w:rFonts w:ascii="Times New Roman" w:hAnsi="Times New Roman" w:cs="Times New Roman"/>
          <w:b/>
          <w:bCs/>
          <w:sz w:val="24"/>
          <w:szCs w:val="24"/>
          <w:u w:val="single"/>
        </w:rPr>
      </w:pPr>
      <w:r w:rsidRPr="00F07FF5">
        <w:rPr>
          <w:rFonts w:ascii="Times New Roman" w:hAnsi="Times New Roman" w:cs="Times New Roman"/>
          <w:b/>
          <w:bCs/>
          <w:sz w:val="24"/>
          <w:szCs w:val="24"/>
          <w:u w:val="single"/>
        </w:rPr>
        <w:t>Strengths</w:t>
      </w:r>
    </w:p>
    <w:p w14:paraId="6E947864" w14:textId="77777777" w:rsidR="00F07FF5" w:rsidRDefault="00CB5455" w:rsidP="00066C49">
      <w:pPr>
        <w:pStyle w:val="ListParagraph"/>
        <w:numPr>
          <w:ilvl w:val="0"/>
          <w:numId w:val="19"/>
        </w:numPr>
        <w:jc w:val="both"/>
        <w:rPr>
          <w:rFonts w:ascii="Times New Roman" w:hAnsi="Times New Roman" w:cs="Times New Roman"/>
          <w:sz w:val="24"/>
          <w:szCs w:val="24"/>
        </w:rPr>
      </w:pPr>
      <w:r w:rsidRPr="00F07FF5">
        <w:rPr>
          <w:rFonts w:ascii="Times New Roman" w:hAnsi="Times New Roman" w:cs="Times New Roman"/>
          <w:b/>
          <w:bCs/>
          <w:sz w:val="24"/>
          <w:szCs w:val="24"/>
        </w:rPr>
        <w:t>Global Brand Recognition</w:t>
      </w:r>
      <w:r w:rsidR="00337F0D" w:rsidRPr="00F07FF5">
        <w:rPr>
          <w:rFonts w:ascii="Times New Roman" w:hAnsi="Times New Roman" w:cs="Times New Roman"/>
          <w:sz w:val="24"/>
          <w:szCs w:val="24"/>
        </w:rPr>
        <w:t xml:space="preserve"> - </w:t>
      </w:r>
      <w:r w:rsidRPr="00F07FF5">
        <w:rPr>
          <w:rFonts w:ascii="Times New Roman" w:hAnsi="Times New Roman" w:cs="Times New Roman"/>
          <w:sz w:val="24"/>
          <w:szCs w:val="24"/>
        </w:rPr>
        <w:t>most recognized and trusted brands in the financial services industry</w:t>
      </w:r>
      <w:r w:rsidR="00337F0D" w:rsidRPr="00F07FF5">
        <w:rPr>
          <w:rFonts w:ascii="Times New Roman" w:hAnsi="Times New Roman" w:cs="Times New Roman"/>
          <w:sz w:val="24"/>
          <w:szCs w:val="24"/>
        </w:rPr>
        <w:t xml:space="preserve"> (</w:t>
      </w:r>
      <w:r w:rsidRPr="00F07FF5">
        <w:rPr>
          <w:rFonts w:ascii="Times New Roman" w:hAnsi="Times New Roman" w:cs="Times New Roman"/>
          <w:sz w:val="24"/>
          <w:szCs w:val="24"/>
        </w:rPr>
        <w:t>competitive advantage</w:t>
      </w:r>
      <w:r w:rsidR="00337F0D" w:rsidRPr="00F07FF5">
        <w:rPr>
          <w:rFonts w:ascii="Times New Roman" w:hAnsi="Times New Roman" w:cs="Times New Roman"/>
          <w:sz w:val="24"/>
          <w:szCs w:val="24"/>
        </w:rPr>
        <w:t>)</w:t>
      </w:r>
      <w:r w:rsidRPr="00F07FF5">
        <w:rPr>
          <w:rFonts w:ascii="Times New Roman" w:hAnsi="Times New Roman" w:cs="Times New Roman"/>
          <w:sz w:val="24"/>
          <w:szCs w:val="24"/>
        </w:rPr>
        <w:t>.</w:t>
      </w:r>
    </w:p>
    <w:p w14:paraId="150AD310" w14:textId="77777777" w:rsidR="00F07FF5" w:rsidRDefault="00CB5455" w:rsidP="00066C49">
      <w:pPr>
        <w:pStyle w:val="ListParagraph"/>
        <w:numPr>
          <w:ilvl w:val="0"/>
          <w:numId w:val="19"/>
        </w:numPr>
        <w:jc w:val="both"/>
        <w:rPr>
          <w:rFonts w:ascii="Times New Roman" w:hAnsi="Times New Roman" w:cs="Times New Roman"/>
          <w:sz w:val="24"/>
          <w:szCs w:val="24"/>
        </w:rPr>
      </w:pPr>
      <w:r w:rsidRPr="00F07FF5">
        <w:rPr>
          <w:rFonts w:ascii="Times New Roman" w:hAnsi="Times New Roman" w:cs="Times New Roman"/>
          <w:b/>
          <w:bCs/>
          <w:sz w:val="24"/>
          <w:szCs w:val="24"/>
        </w:rPr>
        <w:t>Large Network</w:t>
      </w:r>
      <w:r w:rsidR="00337F0D" w:rsidRPr="00F07FF5">
        <w:rPr>
          <w:rFonts w:ascii="Times New Roman" w:hAnsi="Times New Roman" w:cs="Times New Roman"/>
          <w:b/>
          <w:bCs/>
          <w:sz w:val="24"/>
          <w:szCs w:val="24"/>
        </w:rPr>
        <w:t xml:space="preserve"> - </w:t>
      </w:r>
      <w:r w:rsidRPr="00F07FF5">
        <w:rPr>
          <w:rFonts w:ascii="Times New Roman" w:hAnsi="Times New Roman" w:cs="Times New Roman"/>
          <w:sz w:val="24"/>
          <w:szCs w:val="24"/>
        </w:rPr>
        <w:t>vast network of merchants, financial institutions, and cardholders</w:t>
      </w:r>
      <w:r w:rsidR="00337F0D" w:rsidRPr="00F07FF5">
        <w:rPr>
          <w:rFonts w:ascii="Times New Roman" w:hAnsi="Times New Roman" w:cs="Times New Roman"/>
          <w:sz w:val="24"/>
          <w:szCs w:val="24"/>
        </w:rPr>
        <w:t xml:space="preserve"> (</w:t>
      </w:r>
      <w:r w:rsidRPr="00F07FF5">
        <w:rPr>
          <w:rFonts w:ascii="Times New Roman" w:hAnsi="Times New Roman" w:cs="Times New Roman"/>
          <w:sz w:val="24"/>
          <w:szCs w:val="24"/>
        </w:rPr>
        <w:t>widespread acceptance and usage of its payment products</w:t>
      </w:r>
      <w:r w:rsidR="00337F0D" w:rsidRPr="00F07FF5">
        <w:rPr>
          <w:rFonts w:ascii="Times New Roman" w:hAnsi="Times New Roman" w:cs="Times New Roman"/>
          <w:sz w:val="24"/>
          <w:szCs w:val="24"/>
        </w:rPr>
        <w:t>)</w:t>
      </w:r>
      <w:r w:rsidRPr="00F07FF5">
        <w:rPr>
          <w:rFonts w:ascii="Times New Roman" w:hAnsi="Times New Roman" w:cs="Times New Roman"/>
          <w:sz w:val="24"/>
          <w:szCs w:val="24"/>
        </w:rPr>
        <w:t>.</w:t>
      </w:r>
    </w:p>
    <w:p w14:paraId="7A98597B" w14:textId="77777777" w:rsidR="00F07FF5" w:rsidRDefault="00CB5455" w:rsidP="00066C49">
      <w:pPr>
        <w:pStyle w:val="ListParagraph"/>
        <w:numPr>
          <w:ilvl w:val="0"/>
          <w:numId w:val="19"/>
        </w:numPr>
        <w:jc w:val="both"/>
        <w:rPr>
          <w:rFonts w:ascii="Times New Roman" w:hAnsi="Times New Roman" w:cs="Times New Roman"/>
          <w:sz w:val="24"/>
          <w:szCs w:val="24"/>
        </w:rPr>
      </w:pPr>
      <w:r w:rsidRPr="00F07FF5">
        <w:rPr>
          <w:rFonts w:ascii="Times New Roman" w:hAnsi="Times New Roman" w:cs="Times New Roman"/>
          <w:b/>
          <w:bCs/>
          <w:sz w:val="24"/>
          <w:szCs w:val="24"/>
        </w:rPr>
        <w:t>Innovation</w:t>
      </w:r>
      <w:r w:rsidR="00337F0D" w:rsidRPr="00F07FF5">
        <w:rPr>
          <w:rFonts w:ascii="Times New Roman" w:hAnsi="Times New Roman" w:cs="Times New Roman"/>
          <w:b/>
          <w:bCs/>
          <w:sz w:val="24"/>
          <w:szCs w:val="24"/>
        </w:rPr>
        <w:t xml:space="preserve"> - </w:t>
      </w:r>
      <w:r w:rsidRPr="00F07FF5">
        <w:rPr>
          <w:rFonts w:ascii="Times New Roman" w:hAnsi="Times New Roman" w:cs="Times New Roman"/>
          <w:sz w:val="24"/>
          <w:szCs w:val="24"/>
        </w:rPr>
        <w:t>has a history of innovation in payment technologies</w:t>
      </w:r>
      <w:r w:rsidR="00337F0D" w:rsidRPr="00F07FF5">
        <w:rPr>
          <w:rFonts w:ascii="Times New Roman" w:hAnsi="Times New Roman" w:cs="Times New Roman"/>
          <w:sz w:val="24"/>
          <w:szCs w:val="24"/>
        </w:rPr>
        <w:t xml:space="preserve"> (</w:t>
      </w:r>
      <w:r w:rsidRPr="00F07FF5">
        <w:rPr>
          <w:rFonts w:ascii="Times New Roman" w:hAnsi="Times New Roman" w:cs="Times New Roman"/>
          <w:sz w:val="24"/>
          <w:szCs w:val="24"/>
        </w:rPr>
        <w:t>adapting to changing consumer preferences and technological advancements</w:t>
      </w:r>
      <w:r w:rsidR="00337F0D" w:rsidRPr="00F07FF5">
        <w:rPr>
          <w:rFonts w:ascii="Times New Roman" w:hAnsi="Times New Roman" w:cs="Times New Roman"/>
          <w:sz w:val="24"/>
          <w:szCs w:val="24"/>
        </w:rPr>
        <w:t>)</w:t>
      </w:r>
      <w:r w:rsidRPr="00F07FF5">
        <w:rPr>
          <w:rFonts w:ascii="Times New Roman" w:hAnsi="Times New Roman" w:cs="Times New Roman"/>
          <w:sz w:val="24"/>
          <w:szCs w:val="24"/>
        </w:rPr>
        <w:t>.</w:t>
      </w:r>
    </w:p>
    <w:p w14:paraId="172414FD" w14:textId="4C15C7A1" w:rsidR="00CB5455" w:rsidRPr="00F07FF5" w:rsidRDefault="00CB5455" w:rsidP="00066C49">
      <w:pPr>
        <w:pStyle w:val="ListParagraph"/>
        <w:numPr>
          <w:ilvl w:val="0"/>
          <w:numId w:val="19"/>
        </w:numPr>
        <w:jc w:val="both"/>
        <w:rPr>
          <w:rFonts w:ascii="Times New Roman" w:hAnsi="Times New Roman" w:cs="Times New Roman"/>
          <w:sz w:val="24"/>
          <w:szCs w:val="24"/>
        </w:rPr>
      </w:pPr>
      <w:r w:rsidRPr="00F07FF5">
        <w:rPr>
          <w:rFonts w:ascii="Times New Roman" w:hAnsi="Times New Roman" w:cs="Times New Roman"/>
          <w:b/>
          <w:bCs/>
          <w:sz w:val="24"/>
          <w:szCs w:val="24"/>
        </w:rPr>
        <w:t>Secure Infrastructure</w:t>
      </w:r>
      <w:r w:rsidR="00337F0D" w:rsidRPr="00F07FF5">
        <w:rPr>
          <w:rFonts w:ascii="Times New Roman" w:hAnsi="Times New Roman" w:cs="Times New Roman"/>
          <w:b/>
          <w:bCs/>
          <w:sz w:val="24"/>
          <w:szCs w:val="24"/>
        </w:rPr>
        <w:t xml:space="preserve"> - </w:t>
      </w:r>
      <w:r w:rsidRPr="00F07FF5">
        <w:rPr>
          <w:rFonts w:ascii="Times New Roman" w:hAnsi="Times New Roman" w:cs="Times New Roman"/>
          <w:sz w:val="24"/>
          <w:szCs w:val="24"/>
        </w:rPr>
        <w:t xml:space="preserve">robust security measures and fraud prevention technologies </w:t>
      </w:r>
      <w:r w:rsidR="00337F0D" w:rsidRPr="00F07FF5">
        <w:rPr>
          <w:rFonts w:ascii="Times New Roman" w:hAnsi="Times New Roman" w:cs="Times New Roman"/>
          <w:sz w:val="24"/>
          <w:szCs w:val="24"/>
        </w:rPr>
        <w:t>(</w:t>
      </w:r>
      <w:r w:rsidRPr="00F07FF5">
        <w:rPr>
          <w:rFonts w:ascii="Times New Roman" w:hAnsi="Times New Roman" w:cs="Times New Roman"/>
          <w:sz w:val="24"/>
          <w:szCs w:val="24"/>
        </w:rPr>
        <w:t>reputation for safe and secure transactions</w:t>
      </w:r>
      <w:r w:rsidR="00337F0D" w:rsidRPr="00F07FF5">
        <w:rPr>
          <w:rFonts w:ascii="Times New Roman" w:hAnsi="Times New Roman" w:cs="Times New Roman"/>
          <w:sz w:val="24"/>
          <w:szCs w:val="24"/>
        </w:rPr>
        <w:t>)</w:t>
      </w:r>
      <w:r w:rsidRPr="00F07FF5">
        <w:rPr>
          <w:rFonts w:ascii="Times New Roman" w:hAnsi="Times New Roman" w:cs="Times New Roman"/>
          <w:sz w:val="24"/>
          <w:szCs w:val="24"/>
        </w:rPr>
        <w:t>.</w:t>
      </w:r>
    </w:p>
    <w:p w14:paraId="5E45DE2A" w14:textId="7A625A15" w:rsidR="00CB5455" w:rsidRPr="00F07FF5" w:rsidRDefault="00CB5455" w:rsidP="00F07FF5">
      <w:pPr>
        <w:jc w:val="center"/>
        <w:rPr>
          <w:rFonts w:ascii="Times New Roman" w:hAnsi="Times New Roman" w:cs="Times New Roman"/>
          <w:b/>
          <w:bCs/>
          <w:sz w:val="24"/>
          <w:szCs w:val="24"/>
          <w:u w:val="single"/>
        </w:rPr>
      </w:pPr>
      <w:r w:rsidRPr="00F07FF5">
        <w:rPr>
          <w:rFonts w:ascii="Times New Roman" w:hAnsi="Times New Roman" w:cs="Times New Roman"/>
          <w:b/>
          <w:bCs/>
          <w:sz w:val="24"/>
          <w:szCs w:val="24"/>
          <w:u w:val="single"/>
        </w:rPr>
        <w:t>Weaknesses</w:t>
      </w:r>
    </w:p>
    <w:p w14:paraId="7A2F2065" w14:textId="77777777" w:rsidR="00F07FF5" w:rsidRDefault="00CB5455" w:rsidP="00066C49">
      <w:pPr>
        <w:pStyle w:val="ListParagraph"/>
        <w:numPr>
          <w:ilvl w:val="0"/>
          <w:numId w:val="20"/>
        </w:numPr>
        <w:jc w:val="both"/>
        <w:rPr>
          <w:rFonts w:ascii="Times New Roman" w:hAnsi="Times New Roman" w:cs="Times New Roman"/>
          <w:sz w:val="24"/>
          <w:szCs w:val="24"/>
        </w:rPr>
      </w:pPr>
      <w:r w:rsidRPr="00F07FF5">
        <w:rPr>
          <w:rFonts w:ascii="Times New Roman" w:hAnsi="Times New Roman" w:cs="Times New Roman"/>
          <w:b/>
          <w:bCs/>
          <w:sz w:val="24"/>
          <w:szCs w:val="24"/>
        </w:rPr>
        <w:t>Dependence on Economic Conditions</w:t>
      </w:r>
      <w:r w:rsidR="00BD44B4" w:rsidRPr="00F07FF5">
        <w:rPr>
          <w:rFonts w:ascii="Times New Roman" w:hAnsi="Times New Roman" w:cs="Times New Roman"/>
          <w:b/>
          <w:bCs/>
          <w:sz w:val="24"/>
          <w:szCs w:val="24"/>
        </w:rPr>
        <w:t xml:space="preserve"> - </w:t>
      </w:r>
      <w:r w:rsidRPr="00F07FF5">
        <w:rPr>
          <w:rFonts w:ascii="Times New Roman" w:hAnsi="Times New Roman" w:cs="Times New Roman"/>
          <w:sz w:val="24"/>
          <w:szCs w:val="24"/>
        </w:rPr>
        <w:t>revenue closely tied to consumer spending patterns</w:t>
      </w:r>
      <w:r w:rsidR="00BD44B4" w:rsidRPr="00F07FF5">
        <w:rPr>
          <w:rFonts w:ascii="Times New Roman" w:hAnsi="Times New Roman" w:cs="Times New Roman"/>
          <w:sz w:val="24"/>
          <w:szCs w:val="24"/>
        </w:rPr>
        <w:t xml:space="preserve"> (</w:t>
      </w:r>
      <w:r w:rsidRPr="00F07FF5">
        <w:rPr>
          <w:rFonts w:ascii="Times New Roman" w:hAnsi="Times New Roman" w:cs="Times New Roman"/>
          <w:sz w:val="24"/>
          <w:szCs w:val="24"/>
        </w:rPr>
        <w:t>susceptible to economic downturns</w:t>
      </w:r>
      <w:r w:rsidR="00BD44B4" w:rsidRPr="00F07FF5">
        <w:rPr>
          <w:rFonts w:ascii="Times New Roman" w:hAnsi="Times New Roman" w:cs="Times New Roman"/>
          <w:sz w:val="24"/>
          <w:szCs w:val="24"/>
        </w:rPr>
        <w:t>)</w:t>
      </w:r>
      <w:r w:rsidRPr="00F07FF5">
        <w:rPr>
          <w:rFonts w:ascii="Times New Roman" w:hAnsi="Times New Roman" w:cs="Times New Roman"/>
          <w:sz w:val="24"/>
          <w:szCs w:val="24"/>
        </w:rPr>
        <w:t>.</w:t>
      </w:r>
    </w:p>
    <w:p w14:paraId="1B8F67AF" w14:textId="37B12769" w:rsidR="00F07FF5" w:rsidRDefault="00CB5455" w:rsidP="00066C49">
      <w:pPr>
        <w:pStyle w:val="ListParagraph"/>
        <w:numPr>
          <w:ilvl w:val="0"/>
          <w:numId w:val="20"/>
        </w:numPr>
        <w:jc w:val="both"/>
        <w:rPr>
          <w:rFonts w:ascii="Times New Roman" w:hAnsi="Times New Roman" w:cs="Times New Roman"/>
          <w:sz w:val="24"/>
          <w:szCs w:val="24"/>
        </w:rPr>
      </w:pPr>
      <w:r w:rsidRPr="00F07FF5">
        <w:rPr>
          <w:rFonts w:ascii="Times New Roman" w:hAnsi="Times New Roman" w:cs="Times New Roman"/>
          <w:b/>
          <w:bCs/>
          <w:sz w:val="24"/>
          <w:szCs w:val="24"/>
        </w:rPr>
        <w:t>Regulatory Scrutiny</w:t>
      </w:r>
      <w:r w:rsidR="00BD44B4" w:rsidRPr="00F07FF5">
        <w:rPr>
          <w:rFonts w:ascii="Times New Roman" w:hAnsi="Times New Roman" w:cs="Times New Roman"/>
          <w:b/>
          <w:bCs/>
          <w:sz w:val="24"/>
          <w:szCs w:val="24"/>
        </w:rPr>
        <w:t xml:space="preserve"> - </w:t>
      </w:r>
      <w:r w:rsidRPr="00F07FF5">
        <w:rPr>
          <w:rFonts w:ascii="Times New Roman" w:hAnsi="Times New Roman" w:cs="Times New Roman"/>
          <w:sz w:val="24"/>
          <w:szCs w:val="24"/>
        </w:rPr>
        <w:t>strict regulations</w:t>
      </w:r>
      <w:r w:rsidR="00BD44B4" w:rsidRPr="00F07FF5">
        <w:rPr>
          <w:rFonts w:ascii="Times New Roman" w:hAnsi="Times New Roman" w:cs="Times New Roman"/>
          <w:sz w:val="24"/>
          <w:szCs w:val="24"/>
        </w:rPr>
        <w:t xml:space="preserve"> in </w:t>
      </w:r>
      <w:r w:rsidR="00F07FF5" w:rsidRPr="00F07FF5">
        <w:rPr>
          <w:rFonts w:ascii="Times New Roman" w:hAnsi="Times New Roman" w:cs="Times New Roman"/>
          <w:sz w:val="24"/>
          <w:szCs w:val="24"/>
        </w:rPr>
        <w:t>the financial</w:t>
      </w:r>
      <w:r w:rsidR="00BD44B4" w:rsidRPr="00F07FF5">
        <w:rPr>
          <w:rFonts w:ascii="Times New Roman" w:hAnsi="Times New Roman" w:cs="Times New Roman"/>
          <w:sz w:val="24"/>
          <w:szCs w:val="24"/>
        </w:rPr>
        <w:t xml:space="preserve"> industry (</w:t>
      </w:r>
      <w:r w:rsidRPr="00F07FF5">
        <w:rPr>
          <w:rFonts w:ascii="Times New Roman" w:hAnsi="Times New Roman" w:cs="Times New Roman"/>
          <w:sz w:val="24"/>
          <w:szCs w:val="24"/>
        </w:rPr>
        <w:t>complex compliance requirements in different jurisdictions</w:t>
      </w:r>
      <w:r w:rsidR="00BD44B4" w:rsidRPr="00F07FF5">
        <w:rPr>
          <w:rFonts w:ascii="Times New Roman" w:hAnsi="Times New Roman" w:cs="Times New Roman"/>
          <w:sz w:val="24"/>
          <w:szCs w:val="24"/>
        </w:rPr>
        <w:t>)</w:t>
      </w:r>
      <w:r w:rsidRPr="00F07FF5">
        <w:rPr>
          <w:rFonts w:ascii="Times New Roman" w:hAnsi="Times New Roman" w:cs="Times New Roman"/>
          <w:sz w:val="24"/>
          <w:szCs w:val="24"/>
        </w:rPr>
        <w:t>.</w:t>
      </w:r>
    </w:p>
    <w:p w14:paraId="206781D1" w14:textId="22290AC8" w:rsidR="00CB5455" w:rsidRPr="00F07FF5" w:rsidRDefault="00CB5455" w:rsidP="00066C49">
      <w:pPr>
        <w:pStyle w:val="ListParagraph"/>
        <w:numPr>
          <w:ilvl w:val="0"/>
          <w:numId w:val="20"/>
        </w:numPr>
        <w:jc w:val="both"/>
        <w:rPr>
          <w:rFonts w:ascii="Times New Roman" w:hAnsi="Times New Roman" w:cs="Times New Roman"/>
          <w:sz w:val="24"/>
          <w:szCs w:val="24"/>
        </w:rPr>
      </w:pPr>
      <w:r w:rsidRPr="00F07FF5">
        <w:rPr>
          <w:rFonts w:ascii="Times New Roman" w:hAnsi="Times New Roman" w:cs="Times New Roman"/>
          <w:b/>
          <w:bCs/>
          <w:sz w:val="24"/>
          <w:szCs w:val="24"/>
        </w:rPr>
        <w:t>Competition</w:t>
      </w:r>
      <w:r w:rsidR="00BD44B4" w:rsidRPr="00F07FF5">
        <w:rPr>
          <w:rFonts w:ascii="Times New Roman" w:hAnsi="Times New Roman" w:cs="Times New Roman"/>
          <w:b/>
          <w:bCs/>
          <w:sz w:val="24"/>
          <w:szCs w:val="24"/>
        </w:rPr>
        <w:t xml:space="preserve"> - i</w:t>
      </w:r>
      <w:r w:rsidRPr="00F07FF5">
        <w:rPr>
          <w:rFonts w:ascii="Times New Roman" w:hAnsi="Times New Roman" w:cs="Times New Roman"/>
          <w:sz w:val="24"/>
          <w:szCs w:val="24"/>
        </w:rPr>
        <w:t>ntense competition from other payment processors and emerging technologies could impact Visa's market share.</w:t>
      </w:r>
    </w:p>
    <w:p w14:paraId="3DEBF8A8" w14:textId="0B07F965" w:rsidR="00CB5455" w:rsidRPr="00F07FF5" w:rsidRDefault="00CB5455" w:rsidP="00F07FF5">
      <w:pPr>
        <w:jc w:val="center"/>
        <w:rPr>
          <w:rFonts w:ascii="Times New Roman" w:hAnsi="Times New Roman" w:cs="Times New Roman"/>
          <w:b/>
          <w:bCs/>
          <w:sz w:val="24"/>
          <w:szCs w:val="24"/>
          <w:u w:val="single"/>
        </w:rPr>
      </w:pPr>
      <w:r w:rsidRPr="00F07FF5">
        <w:rPr>
          <w:rFonts w:ascii="Times New Roman" w:hAnsi="Times New Roman" w:cs="Times New Roman"/>
          <w:b/>
          <w:bCs/>
          <w:sz w:val="24"/>
          <w:szCs w:val="24"/>
          <w:u w:val="single"/>
        </w:rPr>
        <w:t>Opportunities</w:t>
      </w:r>
    </w:p>
    <w:p w14:paraId="695BF850" w14:textId="77777777" w:rsidR="00F07FF5" w:rsidRDefault="00CB5455" w:rsidP="00066C49">
      <w:pPr>
        <w:pStyle w:val="ListParagraph"/>
        <w:numPr>
          <w:ilvl w:val="0"/>
          <w:numId w:val="21"/>
        </w:numPr>
        <w:jc w:val="both"/>
        <w:rPr>
          <w:rFonts w:ascii="Times New Roman" w:hAnsi="Times New Roman" w:cs="Times New Roman"/>
          <w:sz w:val="24"/>
          <w:szCs w:val="24"/>
        </w:rPr>
      </w:pPr>
      <w:r w:rsidRPr="00F07FF5">
        <w:rPr>
          <w:rFonts w:ascii="Times New Roman" w:hAnsi="Times New Roman" w:cs="Times New Roman"/>
          <w:b/>
          <w:bCs/>
          <w:sz w:val="24"/>
          <w:szCs w:val="24"/>
        </w:rPr>
        <w:t>Digital Payments Growth</w:t>
      </w:r>
      <w:r w:rsidR="00415466" w:rsidRPr="00F07FF5">
        <w:rPr>
          <w:rFonts w:ascii="Times New Roman" w:hAnsi="Times New Roman" w:cs="Times New Roman"/>
          <w:b/>
          <w:bCs/>
          <w:sz w:val="24"/>
          <w:szCs w:val="24"/>
        </w:rPr>
        <w:t xml:space="preserve"> - </w:t>
      </w:r>
      <w:r w:rsidRPr="00F07FF5">
        <w:rPr>
          <w:rFonts w:ascii="Times New Roman" w:hAnsi="Times New Roman" w:cs="Times New Roman"/>
          <w:sz w:val="24"/>
          <w:szCs w:val="24"/>
        </w:rPr>
        <w:t xml:space="preserve">shift towards digital and mobile payments </w:t>
      </w:r>
      <w:r w:rsidR="00415466" w:rsidRPr="00F07FF5">
        <w:rPr>
          <w:rFonts w:ascii="Times New Roman" w:hAnsi="Times New Roman" w:cs="Times New Roman"/>
          <w:sz w:val="24"/>
          <w:szCs w:val="24"/>
        </w:rPr>
        <w:t>(o</w:t>
      </w:r>
      <w:r w:rsidRPr="00F07FF5">
        <w:rPr>
          <w:rFonts w:ascii="Times New Roman" w:hAnsi="Times New Roman" w:cs="Times New Roman"/>
          <w:sz w:val="24"/>
          <w:szCs w:val="24"/>
        </w:rPr>
        <w:t>pportunity to offer new services and capture a larger share of the growing digital payment market</w:t>
      </w:r>
      <w:r w:rsidR="00415466" w:rsidRPr="00F07FF5">
        <w:rPr>
          <w:rFonts w:ascii="Times New Roman" w:hAnsi="Times New Roman" w:cs="Times New Roman"/>
          <w:sz w:val="24"/>
          <w:szCs w:val="24"/>
        </w:rPr>
        <w:t>)</w:t>
      </w:r>
      <w:r w:rsidRPr="00F07FF5">
        <w:rPr>
          <w:rFonts w:ascii="Times New Roman" w:hAnsi="Times New Roman" w:cs="Times New Roman"/>
          <w:sz w:val="24"/>
          <w:szCs w:val="24"/>
        </w:rPr>
        <w:t>.</w:t>
      </w:r>
    </w:p>
    <w:p w14:paraId="4EC58C54" w14:textId="77777777" w:rsidR="00F07FF5" w:rsidRDefault="00CB5455" w:rsidP="00066C49">
      <w:pPr>
        <w:pStyle w:val="ListParagraph"/>
        <w:numPr>
          <w:ilvl w:val="0"/>
          <w:numId w:val="21"/>
        </w:numPr>
        <w:jc w:val="both"/>
        <w:rPr>
          <w:rFonts w:ascii="Times New Roman" w:hAnsi="Times New Roman" w:cs="Times New Roman"/>
          <w:sz w:val="24"/>
          <w:szCs w:val="24"/>
        </w:rPr>
      </w:pPr>
      <w:r w:rsidRPr="00F07FF5">
        <w:rPr>
          <w:rFonts w:ascii="Times New Roman" w:hAnsi="Times New Roman" w:cs="Times New Roman"/>
          <w:b/>
          <w:bCs/>
          <w:sz w:val="24"/>
          <w:szCs w:val="24"/>
        </w:rPr>
        <w:t>Global Expansion</w:t>
      </w:r>
      <w:r w:rsidR="00415466" w:rsidRPr="00F07FF5">
        <w:rPr>
          <w:rFonts w:ascii="Times New Roman" w:hAnsi="Times New Roman" w:cs="Times New Roman"/>
          <w:b/>
          <w:bCs/>
          <w:sz w:val="24"/>
          <w:szCs w:val="24"/>
        </w:rPr>
        <w:t xml:space="preserve"> - </w:t>
      </w:r>
      <w:r w:rsidRPr="00F07FF5">
        <w:rPr>
          <w:rFonts w:ascii="Times New Roman" w:hAnsi="Times New Roman" w:cs="Times New Roman"/>
          <w:sz w:val="24"/>
          <w:szCs w:val="24"/>
        </w:rPr>
        <w:t>Entering new markets and regions</w:t>
      </w:r>
      <w:r w:rsidR="00415466" w:rsidRPr="00F07FF5">
        <w:rPr>
          <w:rFonts w:ascii="Times New Roman" w:hAnsi="Times New Roman" w:cs="Times New Roman"/>
          <w:sz w:val="24"/>
          <w:szCs w:val="24"/>
        </w:rPr>
        <w:t xml:space="preserve"> (</w:t>
      </w:r>
      <w:r w:rsidRPr="00F07FF5">
        <w:rPr>
          <w:rFonts w:ascii="Times New Roman" w:hAnsi="Times New Roman" w:cs="Times New Roman"/>
          <w:sz w:val="24"/>
          <w:szCs w:val="24"/>
        </w:rPr>
        <w:t>emerging economies</w:t>
      </w:r>
      <w:r w:rsidR="00415466" w:rsidRPr="00F07FF5">
        <w:rPr>
          <w:rFonts w:ascii="Times New Roman" w:hAnsi="Times New Roman" w:cs="Times New Roman"/>
          <w:sz w:val="24"/>
          <w:szCs w:val="24"/>
        </w:rPr>
        <w:t xml:space="preserve"> to </w:t>
      </w:r>
      <w:r w:rsidRPr="00F07FF5">
        <w:rPr>
          <w:rFonts w:ascii="Times New Roman" w:hAnsi="Times New Roman" w:cs="Times New Roman"/>
          <w:sz w:val="24"/>
          <w:szCs w:val="24"/>
        </w:rPr>
        <w:t>tap into previously untapped customer bases</w:t>
      </w:r>
      <w:r w:rsidR="00415466" w:rsidRPr="00F07FF5">
        <w:rPr>
          <w:rFonts w:ascii="Times New Roman" w:hAnsi="Times New Roman" w:cs="Times New Roman"/>
          <w:sz w:val="24"/>
          <w:szCs w:val="24"/>
        </w:rPr>
        <w:t>)</w:t>
      </w:r>
      <w:r w:rsidRPr="00F07FF5">
        <w:rPr>
          <w:rFonts w:ascii="Times New Roman" w:hAnsi="Times New Roman" w:cs="Times New Roman"/>
          <w:sz w:val="24"/>
          <w:szCs w:val="24"/>
        </w:rPr>
        <w:t>.</w:t>
      </w:r>
    </w:p>
    <w:p w14:paraId="17172BD6" w14:textId="64027EC1" w:rsidR="00CB5455" w:rsidRPr="00F07FF5" w:rsidRDefault="00CB5455" w:rsidP="00066C49">
      <w:pPr>
        <w:pStyle w:val="ListParagraph"/>
        <w:numPr>
          <w:ilvl w:val="0"/>
          <w:numId w:val="21"/>
        </w:numPr>
        <w:jc w:val="both"/>
        <w:rPr>
          <w:rFonts w:ascii="Times New Roman" w:hAnsi="Times New Roman" w:cs="Times New Roman"/>
          <w:sz w:val="24"/>
          <w:szCs w:val="24"/>
        </w:rPr>
      </w:pPr>
      <w:r w:rsidRPr="00F07FF5">
        <w:rPr>
          <w:rFonts w:ascii="Times New Roman" w:hAnsi="Times New Roman" w:cs="Times New Roman"/>
          <w:b/>
          <w:bCs/>
          <w:sz w:val="24"/>
          <w:szCs w:val="24"/>
        </w:rPr>
        <w:t>Cross-Border Transactions</w:t>
      </w:r>
      <w:r w:rsidR="00415466" w:rsidRPr="00F07FF5">
        <w:rPr>
          <w:rFonts w:ascii="Times New Roman" w:hAnsi="Times New Roman" w:cs="Times New Roman"/>
          <w:b/>
          <w:bCs/>
          <w:sz w:val="24"/>
          <w:szCs w:val="24"/>
        </w:rPr>
        <w:t xml:space="preserve"> - </w:t>
      </w:r>
      <w:r w:rsidRPr="00F07FF5">
        <w:rPr>
          <w:rFonts w:ascii="Times New Roman" w:hAnsi="Times New Roman" w:cs="Times New Roman"/>
          <w:sz w:val="24"/>
          <w:szCs w:val="24"/>
        </w:rPr>
        <w:t>Enhancing cross-border payment services could address the increasing demand for efficient and cost-effective international money transfers.</w:t>
      </w:r>
    </w:p>
    <w:p w14:paraId="6EF97274" w14:textId="14A4303D" w:rsidR="00CB5455" w:rsidRPr="00F07FF5" w:rsidRDefault="00CB5455" w:rsidP="00F07FF5">
      <w:pPr>
        <w:jc w:val="center"/>
        <w:rPr>
          <w:rFonts w:ascii="Times New Roman" w:hAnsi="Times New Roman" w:cs="Times New Roman"/>
          <w:b/>
          <w:bCs/>
          <w:sz w:val="24"/>
          <w:szCs w:val="24"/>
          <w:u w:val="single"/>
        </w:rPr>
      </w:pPr>
      <w:r w:rsidRPr="00F07FF5">
        <w:rPr>
          <w:rFonts w:ascii="Times New Roman" w:hAnsi="Times New Roman" w:cs="Times New Roman"/>
          <w:b/>
          <w:bCs/>
          <w:sz w:val="24"/>
          <w:szCs w:val="24"/>
          <w:u w:val="single"/>
        </w:rPr>
        <w:t>Threats</w:t>
      </w:r>
    </w:p>
    <w:p w14:paraId="6D986177" w14:textId="77777777" w:rsidR="00F07FF5" w:rsidRDefault="00CB5455" w:rsidP="00066C49">
      <w:pPr>
        <w:pStyle w:val="ListParagraph"/>
        <w:numPr>
          <w:ilvl w:val="0"/>
          <w:numId w:val="22"/>
        </w:numPr>
        <w:jc w:val="both"/>
        <w:rPr>
          <w:rFonts w:ascii="Times New Roman" w:hAnsi="Times New Roman" w:cs="Times New Roman"/>
          <w:sz w:val="24"/>
          <w:szCs w:val="24"/>
        </w:rPr>
      </w:pPr>
      <w:r w:rsidRPr="00F07FF5">
        <w:rPr>
          <w:rFonts w:ascii="Times New Roman" w:hAnsi="Times New Roman" w:cs="Times New Roman"/>
          <w:b/>
          <w:bCs/>
          <w:sz w:val="24"/>
          <w:szCs w:val="24"/>
        </w:rPr>
        <w:t>Disruptive Technologies</w:t>
      </w:r>
      <w:r w:rsidR="00415466" w:rsidRPr="00F07FF5">
        <w:rPr>
          <w:rFonts w:ascii="Times New Roman" w:hAnsi="Times New Roman" w:cs="Times New Roman"/>
          <w:b/>
          <w:bCs/>
          <w:sz w:val="24"/>
          <w:szCs w:val="24"/>
        </w:rPr>
        <w:t xml:space="preserve"> - </w:t>
      </w:r>
      <w:r w:rsidRPr="00F07FF5">
        <w:rPr>
          <w:rFonts w:ascii="Times New Roman" w:hAnsi="Times New Roman" w:cs="Times New Roman"/>
          <w:sz w:val="24"/>
          <w:szCs w:val="24"/>
        </w:rPr>
        <w:t>Technological advancements like blockchain and cryptocurrencies could potentially disrupt traditional payment systems.</w:t>
      </w:r>
    </w:p>
    <w:p w14:paraId="46F10DC2" w14:textId="77777777" w:rsidR="00F07FF5" w:rsidRDefault="00CB5455" w:rsidP="00066C49">
      <w:pPr>
        <w:pStyle w:val="ListParagraph"/>
        <w:numPr>
          <w:ilvl w:val="0"/>
          <w:numId w:val="22"/>
        </w:numPr>
        <w:jc w:val="both"/>
        <w:rPr>
          <w:rFonts w:ascii="Times New Roman" w:hAnsi="Times New Roman" w:cs="Times New Roman"/>
          <w:sz w:val="24"/>
          <w:szCs w:val="24"/>
        </w:rPr>
      </w:pPr>
      <w:r w:rsidRPr="00F07FF5">
        <w:rPr>
          <w:rFonts w:ascii="Times New Roman" w:hAnsi="Times New Roman" w:cs="Times New Roman"/>
          <w:b/>
          <w:bCs/>
          <w:sz w:val="24"/>
          <w:szCs w:val="24"/>
        </w:rPr>
        <w:t>Data Security Concerns</w:t>
      </w:r>
      <w:r w:rsidR="00415466" w:rsidRPr="00F07FF5">
        <w:rPr>
          <w:rFonts w:ascii="Times New Roman" w:hAnsi="Times New Roman" w:cs="Times New Roman"/>
          <w:b/>
          <w:bCs/>
          <w:sz w:val="24"/>
          <w:szCs w:val="24"/>
        </w:rPr>
        <w:t xml:space="preserve"> - D</w:t>
      </w:r>
      <w:r w:rsidRPr="00F07FF5">
        <w:rPr>
          <w:rFonts w:ascii="Times New Roman" w:hAnsi="Times New Roman" w:cs="Times New Roman"/>
          <w:sz w:val="24"/>
          <w:szCs w:val="24"/>
        </w:rPr>
        <w:t xml:space="preserve">ata breaches </w:t>
      </w:r>
      <w:r w:rsidR="00144B1C" w:rsidRPr="00F07FF5">
        <w:rPr>
          <w:rFonts w:ascii="Times New Roman" w:hAnsi="Times New Roman" w:cs="Times New Roman"/>
          <w:sz w:val="24"/>
          <w:szCs w:val="24"/>
        </w:rPr>
        <w:t>are becoming</w:t>
      </w:r>
      <w:r w:rsidRPr="00F07FF5">
        <w:rPr>
          <w:rFonts w:ascii="Times New Roman" w:hAnsi="Times New Roman" w:cs="Times New Roman"/>
          <w:sz w:val="24"/>
          <w:szCs w:val="24"/>
        </w:rPr>
        <w:t xml:space="preserve"> more sophisticated</w:t>
      </w:r>
      <w:r w:rsidR="00415466" w:rsidRPr="00F07FF5">
        <w:rPr>
          <w:rFonts w:ascii="Times New Roman" w:hAnsi="Times New Roman" w:cs="Times New Roman"/>
          <w:sz w:val="24"/>
          <w:szCs w:val="24"/>
        </w:rPr>
        <w:t xml:space="preserve"> (</w:t>
      </w:r>
      <w:r w:rsidRPr="00F07FF5">
        <w:rPr>
          <w:rFonts w:ascii="Times New Roman" w:hAnsi="Times New Roman" w:cs="Times New Roman"/>
          <w:sz w:val="24"/>
          <w:szCs w:val="24"/>
        </w:rPr>
        <w:t>challenge of maintaining customer trust and protecting sensitive information</w:t>
      </w:r>
      <w:r w:rsidR="00415466" w:rsidRPr="00F07FF5">
        <w:rPr>
          <w:rFonts w:ascii="Times New Roman" w:hAnsi="Times New Roman" w:cs="Times New Roman"/>
          <w:sz w:val="24"/>
          <w:szCs w:val="24"/>
        </w:rPr>
        <w:t>)</w:t>
      </w:r>
      <w:r w:rsidRPr="00F07FF5">
        <w:rPr>
          <w:rFonts w:ascii="Times New Roman" w:hAnsi="Times New Roman" w:cs="Times New Roman"/>
          <w:sz w:val="24"/>
          <w:szCs w:val="24"/>
        </w:rPr>
        <w:t>.</w:t>
      </w:r>
    </w:p>
    <w:p w14:paraId="2F65377B" w14:textId="031D1006" w:rsidR="00DD7EB6" w:rsidRDefault="00CB5455" w:rsidP="00066C49">
      <w:pPr>
        <w:pStyle w:val="ListParagraph"/>
        <w:numPr>
          <w:ilvl w:val="0"/>
          <w:numId w:val="22"/>
        </w:numPr>
        <w:jc w:val="both"/>
        <w:rPr>
          <w:rFonts w:ascii="Times New Roman" w:hAnsi="Times New Roman" w:cs="Times New Roman"/>
          <w:sz w:val="24"/>
          <w:szCs w:val="24"/>
        </w:rPr>
      </w:pPr>
      <w:r w:rsidRPr="00F07FF5">
        <w:rPr>
          <w:rFonts w:ascii="Times New Roman" w:hAnsi="Times New Roman" w:cs="Times New Roman"/>
          <w:b/>
          <w:bCs/>
          <w:sz w:val="24"/>
          <w:szCs w:val="24"/>
        </w:rPr>
        <w:t>Changing Consumer Preferences</w:t>
      </w:r>
      <w:r w:rsidR="00415466" w:rsidRPr="00F07FF5">
        <w:rPr>
          <w:rFonts w:ascii="Times New Roman" w:hAnsi="Times New Roman" w:cs="Times New Roman"/>
          <w:b/>
          <w:bCs/>
          <w:sz w:val="24"/>
          <w:szCs w:val="24"/>
        </w:rPr>
        <w:t xml:space="preserve"> - </w:t>
      </w:r>
      <w:r w:rsidRPr="00F07FF5">
        <w:rPr>
          <w:rFonts w:ascii="Times New Roman" w:hAnsi="Times New Roman" w:cs="Times New Roman"/>
          <w:sz w:val="24"/>
          <w:szCs w:val="24"/>
        </w:rPr>
        <w:t>Evolving consumer preferences and behaviors may lead to shifts away from traditional payment methods, impacting Visa's revenue streams</w:t>
      </w:r>
      <w:r w:rsidR="00EE2D56">
        <w:rPr>
          <w:rFonts w:ascii="Times New Roman" w:hAnsi="Times New Roman" w:cs="Times New Roman"/>
          <w:sz w:val="24"/>
          <w:szCs w:val="24"/>
        </w:rPr>
        <w:t>.</w:t>
      </w:r>
    </w:p>
    <w:p w14:paraId="10957CFF" w14:textId="77777777" w:rsidR="002B5CE7" w:rsidRPr="00E0614A" w:rsidRDefault="002B5CE7" w:rsidP="002B5CE7">
      <w:pPr>
        <w:pStyle w:val="CommentText"/>
        <w:rPr>
          <w:b/>
          <w:bCs/>
          <w:highlight w:val="green"/>
          <w:u w:val="single"/>
        </w:rPr>
      </w:pPr>
      <w:r w:rsidRPr="00E0614A">
        <w:rPr>
          <w:b/>
          <w:bCs/>
          <w:highlight w:val="green"/>
          <w:u w:val="single"/>
        </w:rPr>
        <w:t>Strengths</w:t>
      </w:r>
    </w:p>
    <w:p w14:paraId="46669EE0" w14:textId="77777777" w:rsidR="002B5CE7" w:rsidRPr="00E0614A" w:rsidRDefault="002B5CE7" w:rsidP="002B5CE7">
      <w:pPr>
        <w:pStyle w:val="CommentText"/>
        <w:numPr>
          <w:ilvl w:val="0"/>
          <w:numId w:val="29"/>
        </w:numPr>
        <w:rPr>
          <w:highlight w:val="green"/>
        </w:rPr>
      </w:pPr>
      <w:r w:rsidRPr="00E0614A">
        <w:rPr>
          <w:highlight w:val="green"/>
        </w:rPr>
        <w:t>Market leadership and strong brand value</w:t>
      </w:r>
    </w:p>
    <w:p w14:paraId="69E9D69B" w14:textId="77777777" w:rsidR="002B5CE7" w:rsidRPr="00E0614A" w:rsidRDefault="002B5CE7" w:rsidP="002B5CE7">
      <w:pPr>
        <w:pStyle w:val="CommentText"/>
        <w:numPr>
          <w:ilvl w:val="0"/>
          <w:numId w:val="29"/>
        </w:numPr>
        <w:rPr>
          <w:highlight w:val="green"/>
        </w:rPr>
      </w:pPr>
      <w:r w:rsidRPr="00E0614A">
        <w:rPr>
          <w:highlight w:val="green"/>
        </w:rPr>
        <w:t>Strong strategic partnerships with card issuers and merchants</w:t>
      </w:r>
    </w:p>
    <w:p w14:paraId="4ADAF357" w14:textId="77777777" w:rsidR="002B5CE7" w:rsidRPr="00E0614A" w:rsidRDefault="002B5CE7" w:rsidP="002B5CE7">
      <w:pPr>
        <w:pStyle w:val="CommentText"/>
        <w:numPr>
          <w:ilvl w:val="0"/>
          <w:numId w:val="29"/>
        </w:numPr>
        <w:rPr>
          <w:highlight w:val="green"/>
        </w:rPr>
      </w:pPr>
      <w:r w:rsidRPr="00E0614A">
        <w:rPr>
          <w:highlight w:val="green"/>
        </w:rPr>
        <w:t>Resilient business model that protects against inflation</w:t>
      </w:r>
    </w:p>
    <w:p w14:paraId="4CB6342F" w14:textId="77777777" w:rsidR="002B5CE7" w:rsidRPr="00E0614A" w:rsidRDefault="002B5CE7" w:rsidP="002B5CE7">
      <w:pPr>
        <w:pStyle w:val="CommentText"/>
        <w:rPr>
          <w:b/>
          <w:bCs/>
          <w:highlight w:val="green"/>
          <w:u w:val="single"/>
        </w:rPr>
      </w:pPr>
      <w:r w:rsidRPr="00E0614A">
        <w:rPr>
          <w:b/>
          <w:bCs/>
          <w:highlight w:val="green"/>
          <w:u w:val="single"/>
        </w:rPr>
        <w:t>Weakness</w:t>
      </w:r>
    </w:p>
    <w:p w14:paraId="04FCD847" w14:textId="77777777" w:rsidR="002B5CE7" w:rsidRPr="00E0614A" w:rsidRDefault="002B5CE7" w:rsidP="002B5CE7">
      <w:pPr>
        <w:pStyle w:val="CommentText"/>
        <w:numPr>
          <w:ilvl w:val="0"/>
          <w:numId w:val="30"/>
        </w:numPr>
        <w:rPr>
          <w:highlight w:val="green"/>
        </w:rPr>
      </w:pPr>
      <w:r w:rsidRPr="00E0614A">
        <w:rPr>
          <w:highlight w:val="green"/>
        </w:rPr>
        <w:lastRenderedPageBreak/>
        <w:t>Lack diversification in business model</w:t>
      </w:r>
    </w:p>
    <w:p w14:paraId="7301D02A" w14:textId="77777777" w:rsidR="002B5CE7" w:rsidRPr="00E0614A" w:rsidRDefault="002B5CE7" w:rsidP="002B5CE7">
      <w:pPr>
        <w:pStyle w:val="CommentText"/>
        <w:numPr>
          <w:ilvl w:val="0"/>
          <w:numId w:val="30"/>
        </w:numPr>
        <w:rPr>
          <w:highlight w:val="green"/>
        </w:rPr>
      </w:pPr>
      <w:r w:rsidRPr="00E0614A">
        <w:rPr>
          <w:highlight w:val="green"/>
        </w:rPr>
        <w:t>Lack of product development to combat new and emerging payment methods</w:t>
      </w:r>
    </w:p>
    <w:p w14:paraId="279BDA30" w14:textId="77777777" w:rsidR="002B5CE7" w:rsidRPr="00E0614A" w:rsidRDefault="002B5CE7" w:rsidP="002B5CE7">
      <w:pPr>
        <w:pStyle w:val="CommentText"/>
        <w:numPr>
          <w:ilvl w:val="0"/>
          <w:numId w:val="30"/>
        </w:numPr>
        <w:rPr>
          <w:highlight w:val="green"/>
        </w:rPr>
      </w:pPr>
      <w:r w:rsidRPr="00E0614A">
        <w:rPr>
          <w:highlight w:val="green"/>
        </w:rPr>
        <w:t>Lack of innovation</w:t>
      </w:r>
    </w:p>
    <w:p w14:paraId="210E31E4" w14:textId="77777777" w:rsidR="002B5CE7" w:rsidRPr="00E0614A" w:rsidRDefault="002B5CE7" w:rsidP="002B5CE7">
      <w:pPr>
        <w:pStyle w:val="CommentText"/>
        <w:rPr>
          <w:b/>
          <w:bCs/>
          <w:highlight w:val="green"/>
          <w:u w:val="single"/>
        </w:rPr>
      </w:pPr>
      <w:r w:rsidRPr="00E0614A">
        <w:rPr>
          <w:b/>
          <w:bCs/>
          <w:highlight w:val="green"/>
          <w:u w:val="single"/>
        </w:rPr>
        <w:t>Opportunities</w:t>
      </w:r>
    </w:p>
    <w:p w14:paraId="389CB220" w14:textId="77777777" w:rsidR="002B5CE7" w:rsidRPr="00E0614A" w:rsidRDefault="002B5CE7" w:rsidP="002B5CE7">
      <w:pPr>
        <w:pStyle w:val="CommentText"/>
        <w:numPr>
          <w:ilvl w:val="0"/>
          <w:numId w:val="31"/>
        </w:numPr>
        <w:rPr>
          <w:highlight w:val="green"/>
        </w:rPr>
      </w:pPr>
      <w:r w:rsidRPr="00E0614A">
        <w:rPr>
          <w:highlight w:val="green"/>
        </w:rPr>
        <w:t>Increasing preference for online shopping and cash-less transactions due to the pandemic</w:t>
      </w:r>
    </w:p>
    <w:p w14:paraId="6E6A353D" w14:textId="77777777" w:rsidR="002B5CE7" w:rsidRPr="00E0614A" w:rsidRDefault="002B5CE7" w:rsidP="002B5CE7">
      <w:pPr>
        <w:pStyle w:val="CommentText"/>
        <w:numPr>
          <w:ilvl w:val="0"/>
          <w:numId w:val="31"/>
        </w:numPr>
        <w:rPr>
          <w:highlight w:val="green"/>
        </w:rPr>
      </w:pPr>
      <w:r w:rsidRPr="00E0614A">
        <w:rPr>
          <w:highlight w:val="green"/>
        </w:rPr>
        <w:t>Opportunities to collaborate with emerging competitors like PayPal and mobile wallets</w:t>
      </w:r>
    </w:p>
    <w:p w14:paraId="7B89472A" w14:textId="77777777" w:rsidR="002B5CE7" w:rsidRPr="00E0614A" w:rsidRDefault="002B5CE7" w:rsidP="002B5CE7">
      <w:pPr>
        <w:pStyle w:val="CommentText"/>
        <w:numPr>
          <w:ilvl w:val="0"/>
          <w:numId w:val="31"/>
        </w:numPr>
        <w:rPr>
          <w:highlight w:val="green"/>
        </w:rPr>
      </w:pPr>
      <w:r w:rsidRPr="00E0614A">
        <w:rPr>
          <w:highlight w:val="green"/>
        </w:rPr>
        <w:t xml:space="preserve">Loyal and large customer base that can be introduces with new or add on products </w:t>
      </w:r>
    </w:p>
    <w:p w14:paraId="5C7C0693" w14:textId="77777777" w:rsidR="002B5CE7" w:rsidRPr="00E0614A" w:rsidRDefault="002B5CE7" w:rsidP="002B5CE7">
      <w:pPr>
        <w:pStyle w:val="CommentText"/>
        <w:numPr>
          <w:ilvl w:val="0"/>
          <w:numId w:val="31"/>
        </w:numPr>
        <w:rPr>
          <w:highlight w:val="green"/>
        </w:rPr>
      </w:pPr>
      <w:r w:rsidRPr="00E0614A">
        <w:rPr>
          <w:highlight w:val="green"/>
        </w:rPr>
        <w:t>Availability of vast data that can be researched for product development</w:t>
      </w:r>
    </w:p>
    <w:p w14:paraId="1D151A09" w14:textId="77777777" w:rsidR="002B5CE7" w:rsidRPr="00E0614A" w:rsidRDefault="002B5CE7" w:rsidP="002B5CE7">
      <w:pPr>
        <w:pStyle w:val="CommentText"/>
        <w:rPr>
          <w:b/>
          <w:bCs/>
          <w:highlight w:val="green"/>
          <w:u w:val="single"/>
        </w:rPr>
      </w:pPr>
      <w:r w:rsidRPr="00E0614A">
        <w:rPr>
          <w:b/>
          <w:bCs/>
          <w:highlight w:val="green"/>
          <w:u w:val="single"/>
        </w:rPr>
        <w:t>Threats</w:t>
      </w:r>
    </w:p>
    <w:p w14:paraId="4D947C92" w14:textId="77777777" w:rsidR="002B5CE7" w:rsidRPr="00E0614A" w:rsidRDefault="002B5CE7" w:rsidP="002B5CE7">
      <w:pPr>
        <w:pStyle w:val="CommentText"/>
        <w:numPr>
          <w:ilvl w:val="0"/>
          <w:numId w:val="32"/>
        </w:numPr>
        <w:rPr>
          <w:highlight w:val="green"/>
        </w:rPr>
      </w:pPr>
      <w:r w:rsidRPr="00E0614A">
        <w:rPr>
          <w:highlight w:val="green"/>
        </w:rPr>
        <w:t xml:space="preserve">Threat of becoming obsolete due to new and emerging payment technologies </w:t>
      </w:r>
    </w:p>
    <w:p w14:paraId="547BDACF" w14:textId="77777777" w:rsidR="002B5CE7" w:rsidRPr="00E0614A" w:rsidRDefault="002B5CE7" w:rsidP="002B5CE7">
      <w:pPr>
        <w:pStyle w:val="CommentText"/>
        <w:numPr>
          <w:ilvl w:val="0"/>
          <w:numId w:val="32"/>
        </w:numPr>
        <w:rPr>
          <w:highlight w:val="green"/>
        </w:rPr>
      </w:pPr>
      <w:r w:rsidRPr="00E0614A">
        <w:rPr>
          <w:highlight w:val="green"/>
        </w:rPr>
        <w:t>Increased competition owing to duopoly market</w:t>
      </w:r>
    </w:p>
    <w:p w14:paraId="2E861503" w14:textId="77777777" w:rsidR="002B5CE7" w:rsidRPr="00E0614A" w:rsidRDefault="002B5CE7" w:rsidP="002B5CE7">
      <w:pPr>
        <w:pStyle w:val="CommentText"/>
        <w:numPr>
          <w:ilvl w:val="0"/>
          <w:numId w:val="32"/>
        </w:numPr>
        <w:rPr>
          <w:highlight w:val="green"/>
        </w:rPr>
      </w:pPr>
      <w:r w:rsidRPr="00E0614A">
        <w:rPr>
          <w:highlight w:val="green"/>
        </w:rPr>
        <w:t>Lack of differentiation from competitor</w:t>
      </w:r>
    </w:p>
    <w:p w14:paraId="68E0D773" w14:textId="77777777" w:rsidR="002B5CE7" w:rsidRPr="00E0614A" w:rsidRDefault="002B5CE7" w:rsidP="002B5CE7">
      <w:pPr>
        <w:pStyle w:val="CommentText"/>
        <w:numPr>
          <w:ilvl w:val="0"/>
          <w:numId w:val="32"/>
        </w:numPr>
        <w:rPr>
          <w:highlight w:val="green"/>
        </w:rPr>
      </w:pPr>
      <w:r w:rsidRPr="00E0614A">
        <w:rPr>
          <w:highlight w:val="green"/>
        </w:rPr>
        <w:t>Large amount of personal data that needs to be secured for privacy</w:t>
      </w:r>
    </w:p>
    <w:p w14:paraId="14B63BEF" w14:textId="77777777" w:rsidR="002B5CE7" w:rsidRPr="00E0614A" w:rsidRDefault="002B5CE7" w:rsidP="002B5CE7">
      <w:pPr>
        <w:pStyle w:val="CommentText"/>
        <w:numPr>
          <w:ilvl w:val="0"/>
          <w:numId w:val="32"/>
        </w:numPr>
        <w:rPr>
          <w:highlight w:val="green"/>
        </w:rPr>
      </w:pPr>
      <w:r w:rsidRPr="00E0614A">
        <w:rPr>
          <w:highlight w:val="green"/>
        </w:rPr>
        <w:t>Threat of fraudulent activities</w:t>
      </w:r>
    </w:p>
    <w:p w14:paraId="2E25FB8B" w14:textId="77777777" w:rsidR="002B5CE7" w:rsidRPr="00E0614A" w:rsidRDefault="002B5CE7" w:rsidP="002B5CE7">
      <w:pPr>
        <w:pStyle w:val="CommentText"/>
        <w:numPr>
          <w:ilvl w:val="0"/>
          <w:numId w:val="32"/>
        </w:numPr>
        <w:rPr>
          <w:highlight w:val="green"/>
        </w:rPr>
      </w:pPr>
      <w:r w:rsidRPr="00E0614A">
        <w:rPr>
          <w:highlight w:val="green"/>
        </w:rPr>
        <w:t>Threat of money laundering and terrorism financing</w:t>
      </w:r>
    </w:p>
    <w:p w14:paraId="022FD46C" w14:textId="77777777" w:rsidR="002B5CE7" w:rsidRDefault="002B5CE7" w:rsidP="002B5CE7">
      <w:pPr>
        <w:pStyle w:val="CommentText"/>
      </w:pPr>
      <w:bookmarkStart w:id="2" w:name="_GoBack"/>
      <w:bookmarkEnd w:id="2"/>
    </w:p>
    <w:p w14:paraId="71B4E66B" w14:textId="77777777" w:rsidR="002B5CE7" w:rsidRPr="002B5CE7" w:rsidRDefault="002B5CE7" w:rsidP="002B5CE7">
      <w:pPr>
        <w:jc w:val="both"/>
        <w:rPr>
          <w:rFonts w:ascii="Times New Roman" w:hAnsi="Times New Roman" w:cs="Times New Roman"/>
          <w:sz w:val="24"/>
          <w:szCs w:val="24"/>
        </w:rPr>
      </w:pPr>
    </w:p>
    <w:p w14:paraId="1481E604" w14:textId="77777777" w:rsidR="00A51D51" w:rsidRDefault="00A51D51" w:rsidP="00F218C7">
      <w:pPr>
        <w:jc w:val="center"/>
        <w:rPr>
          <w:rFonts w:ascii="Times New Roman" w:hAnsi="Times New Roman" w:cs="Times New Roman"/>
          <w:b/>
          <w:bCs/>
          <w:sz w:val="24"/>
          <w:szCs w:val="24"/>
          <w:u w:val="single"/>
        </w:rPr>
      </w:pPr>
    </w:p>
    <w:p w14:paraId="06E7224C" w14:textId="77777777" w:rsidR="00A51D51" w:rsidRDefault="00A51D51" w:rsidP="00F218C7">
      <w:pPr>
        <w:jc w:val="center"/>
        <w:rPr>
          <w:rFonts w:ascii="Times New Roman" w:hAnsi="Times New Roman" w:cs="Times New Roman"/>
          <w:b/>
          <w:bCs/>
          <w:sz w:val="24"/>
          <w:szCs w:val="24"/>
          <w:u w:val="single"/>
        </w:rPr>
      </w:pPr>
    </w:p>
    <w:p w14:paraId="7158A6FC" w14:textId="77777777" w:rsidR="00A51D51" w:rsidRDefault="00A51D51" w:rsidP="00F218C7">
      <w:pPr>
        <w:jc w:val="center"/>
        <w:rPr>
          <w:rFonts w:ascii="Times New Roman" w:hAnsi="Times New Roman" w:cs="Times New Roman"/>
          <w:b/>
          <w:bCs/>
          <w:sz w:val="24"/>
          <w:szCs w:val="24"/>
          <w:u w:val="single"/>
        </w:rPr>
      </w:pPr>
    </w:p>
    <w:p w14:paraId="4DEBE492" w14:textId="77777777" w:rsidR="00A51D51" w:rsidRDefault="00A51D51" w:rsidP="00F218C7">
      <w:pPr>
        <w:jc w:val="center"/>
        <w:rPr>
          <w:rFonts w:ascii="Times New Roman" w:hAnsi="Times New Roman" w:cs="Times New Roman"/>
          <w:b/>
          <w:bCs/>
          <w:sz w:val="24"/>
          <w:szCs w:val="24"/>
          <w:u w:val="single"/>
        </w:rPr>
      </w:pPr>
    </w:p>
    <w:p w14:paraId="0EDE2BD4" w14:textId="77777777" w:rsidR="00A51D51" w:rsidRDefault="00A51D51" w:rsidP="00F218C7">
      <w:pPr>
        <w:jc w:val="center"/>
        <w:rPr>
          <w:rFonts w:ascii="Times New Roman" w:hAnsi="Times New Roman" w:cs="Times New Roman"/>
          <w:b/>
          <w:bCs/>
          <w:sz w:val="24"/>
          <w:szCs w:val="24"/>
          <w:u w:val="single"/>
        </w:rPr>
      </w:pPr>
    </w:p>
    <w:p w14:paraId="3FE893B1" w14:textId="7C44232D" w:rsidR="00A51D51" w:rsidRPr="00A51D51" w:rsidRDefault="00F218C7" w:rsidP="00A51D51">
      <w:pPr>
        <w:jc w:val="center"/>
        <w:rPr>
          <w:rFonts w:ascii="Times New Roman" w:hAnsi="Times New Roman" w:cs="Times New Roman"/>
          <w:b/>
          <w:bCs/>
          <w:sz w:val="24"/>
          <w:szCs w:val="24"/>
          <w:u w:val="single"/>
        </w:rPr>
      </w:pPr>
      <w:r w:rsidRPr="00F254FC">
        <w:rPr>
          <w:rFonts w:ascii="Times New Roman" w:hAnsi="Times New Roman" w:cs="Times New Roman"/>
          <w:b/>
          <w:bCs/>
          <w:sz w:val="24"/>
          <w:szCs w:val="24"/>
          <w:u w:val="single"/>
        </w:rPr>
        <w:t>PESTEL ANALYSIS</w:t>
      </w:r>
      <w:r w:rsidR="00F254FC">
        <w:rPr>
          <w:rFonts w:ascii="Times New Roman" w:hAnsi="Times New Roman" w:cs="Times New Roman"/>
          <w:b/>
          <w:bCs/>
          <w:sz w:val="24"/>
          <w:szCs w:val="24"/>
          <w:u w:val="single"/>
        </w:rPr>
        <w:t xml:space="preserve"> OF VISA </w:t>
      </w:r>
      <w:commentRangeStart w:id="3"/>
      <w:r w:rsidR="00F254FC">
        <w:rPr>
          <w:rFonts w:ascii="Times New Roman" w:hAnsi="Times New Roman" w:cs="Times New Roman"/>
          <w:b/>
          <w:bCs/>
          <w:sz w:val="24"/>
          <w:szCs w:val="24"/>
          <w:u w:val="single"/>
        </w:rPr>
        <w:t>INC</w:t>
      </w:r>
      <w:commentRangeEnd w:id="3"/>
      <w:r w:rsidR="002B5CE7">
        <w:rPr>
          <w:rStyle w:val="CommentReference"/>
        </w:rPr>
        <w:commentReference w:id="3"/>
      </w:r>
      <w:proofErr w:type="gramStart"/>
      <w:r w:rsidR="00F254FC">
        <w:rPr>
          <w:rFonts w:ascii="Times New Roman" w:hAnsi="Times New Roman" w:cs="Times New Roman"/>
          <w:b/>
          <w:bCs/>
          <w:sz w:val="24"/>
          <w:szCs w:val="24"/>
          <w:u w:val="single"/>
        </w:rPr>
        <w:t>.,</w:t>
      </w:r>
      <w:proofErr w:type="gramEnd"/>
    </w:p>
    <w:p w14:paraId="5F49C72E" w14:textId="45863446" w:rsidR="00A51D51" w:rsidRDefault="00A51D51" w:rsidP="00066C49">
      <w:pPr>
        <w:jc w:val="both"/>
        <w:rPr>
          <w:rFonts w:ascii="Times New Roman" w:hAnsi="Times New Roman" w:cs="Times New Roman"/>
          <w:b/>
          <w:bCs/>
          <w:sz w:val="24"/>
          <w:szCs w:val="24"/>
        </w:rPr>
      </w:pPr>
      <w:r>
        <w:rPr>
          <w:rFonts w:ascii="Times New Roman" w:hAnsi="Times New Roman" w:cs="Times New Roman"/>
          <w:noProof/>
          <w:sz w:val="24"/>
          <w:szCs w:val="24"/>
        </w:rPr>
        <w:lastRenderedPageBreak/>
        <w:drawing>
          <wp:inline distT="0" distB="0" distL="0" distR="0" wp14:anchorId="48904097" wp14:editId="610AAE8E">
            <wp:extent cx="5486400" cy="5953125"/>
            <wp:effectExtent l="114300" t="0" r="133350" b="0"/>
            <wp:docPr id="110656257" name="Diagram 1106562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6505D67" w14:textId="59942288" w:rsidR="00CB5455" w:rsidRPr="00C92321" w:rsidRDefault="00CB5455" w:rsidP="00C92321">
      <w:pPr>
        <w:jc w:val="center"/>
        <w:rPr>
          <w:rFonts w:ascii="Times New Roman" w:hAnsi="Times New Roman" w:cs="Times New Roman"/>
          <w:b/>
          <w:bCs/>
          <w:sz w:val="24"/>
          <w:szCs w:val="24"/>
          <w:u w:val="single"/>
        </w:rPr>
      </w:pPr>
      <w:r w:rsidRPr="00C92321">
        <w:rPr>
          <w:rFonts w:ascii="Times New Roman" w:hAnsi="Times New Roman" w:cs="Times New Roman"/>
          <w:b/>
          <w:bCs/>
          <w:sz w:val="24"/>
          <w:szCs w:val="24"/>
          <w:u w:val="single"/>
        </w:rPr>
        <w:t>Political Factors</w:t>
      </w:r>
    </w:p>
    <w:p w14:paraId="75515517" w14:textId="77777777" w:rsidR="00EF68A3" w:rsidRDefault="00CB5455" w:rsidP="00066C49">
      <w:pPr>
        <w:pStyle w:val="ListParagraph"/>
        <w:numPr>
          <w:ilvl w:val="0"/>
          <w:numId w:val="23"/>
        </w:numPr>
        <w:jc w:val="both"/>
        <w:rPr>
          <w:rFonts w:ascii="Times New Roman" w:hAnsi="Times New Roman" w:cs="Times New Roman"/>
          <w:sz w:val="24"/>
          <w:szCs w:val="24"/>
        </w:rPr>
      </w:pPr>
      <w:r w:rsidRPr="00EF68A3">
        <w:rPr>
          <w:rFonts w:ascii="Times New Roman" w:hAnsi="Times New Roman" w:cs="Times New Roman"/>
          <w:b/>
          <w:bCs/>
          <w:sz w:val="24"/>
          <w:szCs w:val="24"/>
        </w:rPr>
        <w:t>Regulation and Compliance</w:t>
      </w:r>
      <w:r w:rsidR="001F7199" w:rsidRPr="00EF68A3">
        <w:rPr>
          <w:rFonts w:ascii="Times New Roman" w:hAnsi="Times New Roman" w:cs="Times New Roman"/>
          <w:b/>
          <w:bCs/>
          <w:sz w:val="24"/>
          <w:szCs w:val="24"/>
        </w:rPr>
        <w:t xml:space="preserve"> - </w:t>
      </w:r>
      <w:r w:rsidRPr="00EF68A3">
        <w:rPr>
          <w:rFonts w:ascii="Times New Roman" w:hAnsi="Times New Roman" w:cs="Times New Roman"/>
          <w:sz w:val="24"/>
          <w:szCs w:val="24"/>
        </w:rPr>
        <w:t>Financial services are heavily regulated by governments to ensure stability, transparency, and consumer protection. Changes in regulations can impact the industry's operations and business models.</w:t>
      </w:r>
    </w:p>
    <w:p w14:paraId="20C43BA7" w14:textId="3D515C5E" w:rsidR="00066C49" w:rsidRPr="00EF68A3" w:rsidRDefault="00CB5455" w:rsidP="00066C49">
      <w:pPr>
        <w:pStyle w:val="ListParagraph"/>
        <w:numPr>
          <w:ilvl w:val="0"/>
          <w:numId w:val="23"/>
        </w:numPr>
        <w:jc w:val="both"/>
        <w:rPr>
          <w:rFonts w:ascii="Times New Roman" w:hAnsi="Times New Roman" w:cs="Times New Roman"/>
          <w:sz w:val="24"/>
          <w:szCs w:val="24"/>
        </w:rPr>
      </w:pPr>
      <w:r w:rsidRPr="00EF68A3">
        <w:rPr>
          <w:rFonts w:ascii="Times New Roman" w:hAnsi="Times New Roman" w:cs="Times New Roman"/>
          <w:b/>
          <w:bCs/>
          <w:sz w:val="24"/>
          <w:szCs w:val="24"/>
        </w:rPr>
        <w:t>Data Privacy Laws</w:t>
      </w:r>
      <w:r w:rsidR="00EF68A3" w:rsidRPr="00EF68A3">
        <w:rPr>
          <w:rFonts w:ascii="Times New Roman" w:hAnsi="Times New Roman" w:cs="Times New Roman"/>
          <w:b/>
          <w:bCs/>
          <w:sz w:val="24"/>
          <w:szCs w:val="24"/>
        </w:rPr>
        <w:t xml:space="preserve"> - </w:t>
      </w:r>
      <w:r w:rsidRPr="00EF68A3">
        <w:rPr>
          <w:rFonts w:ascii="Times New Roman" w:hAnsi="Times New Roman" w:cs="Times New Roman"/>
          <w:sz w:val="24"/>
          <w:szCs w:val="24"/>
        </w:rPr>
        <w:t>Increasing focus on data privacy and protection requires companies like Visa to adhere to stringent regulations for handling customer data.</w:t>
      </w:r>
    </w:p>
    <w:p w14:paraId="007DF3DB" w14:textId="1B6700BD" w:rsidR="00CB5455" w:rsidRPr="00C92321" w:rsidRDefault="00CB5455" w:rsidP="00C92321">
      <w:pPr>
        <w:jc w:val="center"/>
        <w:rPr>
          <w:rFonts w:ascii="Times New Roman" w:hAnsi="Times New Roman" w:cs="Times New Roman"/>
          <w:sz w:val="18"/>
          <w:szCs w:val="18"/>
          <w:u w:val="single"/>
        </w:rPr>
      </w:pPr>
      <w:r w:rsidRPr="00C92321">
        <w:rPr>
          <w:rFonts w:ascii="Times New Roman" w:hAnsi="Times New Roman" w:cs="Times New Roman"/>
          <w:b/>
          <w:bCs/>
          <w:sz w:val="24"/>
          <w:szCs w:val="24"/>
          <w:u w:val="single"/>
        </w:rPr>
        <w:t>Economic Factors</w:t>
      </w:r>
    </w:p>
    <w:p w14:paraId="782EFB1B" w14:textId="77777777" w:rsidR="00EF68A3" w:rsidRDefault="00CB5455" w:rsidP="00066C49">
      <w:pPr>
        <w:pStyle w:val="ListParagraph"/>
        <w:numPr>
          <w:ilvl w:val="0"/>
          <w:numId w:val="24"/>
        </w:numPr>
        <w:jc w:val="both"/>
        <w:rPr>
          <w:rFonts w:ascii="Times New Roman" w:hAnsi="Times New Roman" w:cs="Times New Roman"/>
          <w:sz w:val="24"/>
          <w:szCs w:val="24"/>
        </w:rPr>
      </w:pPr>
      <w:r w:rsidRPr="00EF68A3">
        <w:rPr>
          <w:rFonts w:ascii="Times New Roman" w:hAnsi="Times New Roman" w:cs="Times New Roman"/>
          <w:b/>
          <w:bCs/>
          <w:sz w:val="24"/>
          <w:szCs w:val="24"/>
        </w:rPr>
        <w:lastRenderedPageBreak/>
        <w:t>Consumer Spending</w:t>
      </w:r>
      <w:r w:rsidR="00EF68A3" w:rsidRPr="00EF68A3">
        <w:rPr>
          <w:rFonts w:ascii="Times New Roman" w:hAnsi="Times New Roman" w:cs="Times New Roman"/>
          <w:b/>
          <w:bCs/>
          <w:sz w:val="24"/>
          <w:szCs w:val="24"/>
        </w:rPr>
        <w:t xml:space="preserve"> - </w:t>
      </w:r>
      <w:r w:rsidRPr="00EF68A3">
        <w:rPr>
          <w:rFonts w:ascii="Times New Roman" w:hAnsi="Times New Roman" w:cs="Times New Roman"/>
          <w:sz w:val="24"/>
          <w:szCs w:val="24"/>
        </w:rPr>
        <w:t>Economic conditions and consumer sentiment directly influence spending patterns, which in turn affect the volume of transactions and revenues for payment processing companies.</w:t>
      </w:r>
    </w:p>
    <w:p w14:paraId="69FEF72A" w14:textId="0946B233" w:rsidR="00CB5455" w:rsidRPr="00EF68A3" w:rsidRDefault="00CB5455" w:rsidP="00066C49">
      <w:pPr>
        <w:pStyle w:val="ListParagraph"/>
        <w:numPr>
          <w:ilvl w:val="0"/>
          <w:numId w:val="24"/>
        </w:numPr>
        <w:jc w:val="both"/>
        <w:rPr>
          <w:rFonts w:ascii="Times New Roman" w:hAnsi="Times New Roman" w:cs="Times New Roman"/>
          <w:sz w:val="24"/>
          <w:szCs w:val="24"/>
        </w:rPr>
      </w:pPr>
      <w:r w:rsidRPr="00EF68A3">
        <w:rPr>
          <w:rFonts w:ascii="Times New Roman" w:hAnsi="Times New Roman" w:cs="Times New Roman"/>
          <w:b/>
          <w:bCs/>
          <w:sz w:val="24"/>
          <w:szCs w:val="24"/>
        </w:rPr>
        <w:t>Interest Rates</w:t>
      </w:r>
      <w:r w:rsidR="00EF68A3" w:rsidRPr="00EF68A3">
        <w:rPr>
          <w:rFonts w:ascii="Times New Roman" w:hAnsi="Times New Roman" w:cs="Times New Roman"/>
          <w:b/>
          <w:bCs/>
          <w:sz w:val="24"/>
          <w:szCs w:val="24"/>
        </w:rPr>
        <w:t xml:space="preserve"> - </w:t>
      </w:r>
      <w:r w:rsidRPr="00EF68A3">
        <w:rPr>
          <w:rFonts w:ascii="Times New Roman" w:hAnsi="Times New Roman" w:cs="Times New Roman"/>
          <w:sz w:val="24"/>
          <w:szCs w:val="24"/>
        </w:rPr>
        <w:t>Changes in interest rates can impact borrowing costs for both consumers and businesses, affecting their willingness to use credit and make purchases.</w:t>
      </w:r>
    </w:p>
    <w:p w14:paraId="755CE723" w14:textId="201331B7" w:rsidR="00CB5455" w:rsidRPr="00C92321" w:rsidRDefault="00CB5455" w:rsidP="00C92321">
      <w:pPr>
        <w:jc w:val="center"/>
        <w:rPr>
          <w:rFonts w:ascii="Times New Roman" w:hAnsi="Times New Roman" w:cs="Times New Roman"/>
          <w:b/>
          <w:bCs/>
          <w:sz w:val="24"/>
          <w:szCs w:val="24"/>
          <w:u w:val="single"/>
        </w:rPr>
      </w:pPr>
      <w:r w:rsidRPr="00C92321">
        <w:rPr>
          <w:rFonts w:ascii="Times New Roman" w:hAnsi="Times New Roman" w:cs="Times New Roman"/>
          <w:b/>
          <w:bCs/>
          <w:sz w:val="24"/>
          <w:szCs w:val="24"/>
          <w:u w:val="single"/>
        </w:rPr>
        <w:t>Social Factors</w:t>
      </w:r>
    </w:p>
    <w:p w14:paraId="34292935" w14:textId="77777777" w:rsidR="00EF68A3" w:rsidRDefault="00CB5455" w:rsidP="00066C49">
      <w:pPr>
        <w:pStyle w:val="ListParagraph"/>
        <w:numPr>
          <w:ilvl w:val="0"/>
          <w:numId w:val="25"/>
        </w:numPr>
        <w:jc w:val="both"/>
        <w:rPr>
          <w:rFonts w:ascii="Times New Roman" w:hAnsi="Times New Roman" w:cs="Times New Roman"/>
          <w:sz w:val="24"/>
          <w:szCs w:val="24"/>
        </w:rPr>
      </w:pPr>
      <w:r w:rsidRPr="00EF68A3">
        <w:rPr>
          <w:rFonts w:ascii="Times New Roman" w:hAnsi="Times New Roman" w:cs="Times New Roman"/>
          <w:b/>
          <w:bCs/>
          <w:sz w:val="24"/>
          <w:szCs w:val="24"/>
        </w:rPr>
        <w:t>Technology Adoption</w:t>
      </w:r>
      <w:r w:rsidR="00EF68A3" w:rsidRPr="00EF68A3">
        <w:rPr>
          <w:rFonts w:ascii="Times New Roman" w:hAnsi="Times New Roman" w:cs="Times New Roman"/>
          <w:b/>
          <w:bCs/>
          <w:sz w:val="24"/>
          <w:szCs w:val="24"/>
        </w:rPr>
        <w:t xml:space="preserve"> - </w:t>
      </w:r>
      <w:r w:rsidRPr="00EF68A3">
        <w:rPr>
          <w:rFonts w:ascii="Times New Roman" w:hAnsi="Times New Roman" w:cs="Times New Roman"/>
          <w:sz w:val="24"/>
          <w:szCs w:val="24"/>
        </w:rPr>
        <w:t>Consumer preferences for convenient and secure payment methods drive the adoption of electronic and mobile payment solutions, shaping the industry's direction.</w:t>
      </w:r>
    </w:p>
    <w:p w14:paraId="3AB4D73A" w14:textId="3E5A9594" w:rsidR="00CB5455" w:rsidRPr="00EF68A3" w:rsidRDefault="00CB5455" w:rsidP="00066C49">
      <w:pPr>
        <w:pStyle w:val="ListParagraph"/>
        <w:numPr>
          <w:ilvl w:val="0"/>
          <w:numId w:val="25"/>
        </w:numPr>
        <w:jc w:val="both"/>
        <w:rPr>
          <w:rFonts w:ascii="Times New Roman" w:hAnsi="Times New Roman" w:cs="Times New Roman"/>
          <w:sz w:val="24"/>
          <w:szCs w:val="24"/>
        </w:rPr>
      </w:pPr>
      <w:r w:rsidRPr="00EF68A3">
        <w:rPr>
          <w:rFonts w:ascii="Times New Roman" w:hAnsi="Times New Roman" w:cs="Times New Roman"/>
          <w:b/>
          <w:bCs/>
          <w:sz w:val="24"/>
          <w:szCs w:val="24"/>
        </w:rPr>
        <w:t>Demographic Shifts</w:t>
      </w:r>
      <w:r w:rsidR="00EF68A3" w:rsidRPr="00EF68A3">
        <w:rPr>
          <w:rFonts w:ascii="Times New Roman" w:hAnsi="Times New Roman" w:cs="Times New Roman"/>
          <w:sz w:val="24"/>
          <w:szCs w:val="24"/>
        </w:rPr>
        <w:t xml:space="preserve"> - </w:t>
      </w:r>
      <w:r w:rsidRPr="00EF68A3">
        <w:rPr>
          <w:rFonts w:ascii="Times New Roman" w:hAnsi="Times New Roman" w:cs="Times New Roman"/>
          <w:sz w:val="24"/>
          <w:szCs w:val="24"/>
        </w:rPr>
        <w:t>Changes in population demographics, such as the rise of the tech-savvy younger generation, influence payment preferences and methods.</w:t>
      </w:r>
    </w:p>
    <w:p w14:paraId="46B19726" w14:textId="0D08A79F" w:rsidR="00CB5455" w:rsidRPr="00C92321" w:rsidRDefault="00CB5455" w:rsidP="00C92321">
      <w:pPr>
        <w:jc w:val="center"/>
        <w:rPr>
          <w:rFonts w:ascii="Times New Roman" w:hAnsi="Times New Roman" w:cs="Times New Roman"/>
          <w:b/>
          <w:bCs/>
          <w:sz w:val="24"/>
          <w:szCs w:val="24"/>
          <w:u w:val="single"/>
        </w:rPr>
      </w:pPr>
      <w:r w:rsidRPr="00C92321">
        <w:rPr>
          <w:rFonts w:ascii="Times New Roman" w:hAnsi="Times New Roman" w:cs="Times New Roman"/>
          <w:b/>
          <w:bCs/>
          <w:sz w:val="24"/>
          <w:szCs w:val="24"/>
          <w:u w:val="single"/>
        </w:rPr>
        <w:t>Technological Factors</w:t>
      </w:r>
    </w:p>
    <w:p w14:paraId="4796FE6E" w14:textId="77777777" w:rsidR="00EF68A3" w:rsidRDefault="00CB5455" w:rsidP="00066C49">
      <w:pPr>
        <w:pStyle w:val="ListParagraph"/>
        <w:numPr>
          <w:ilvl w:val="0"/>
          <w:numId w:val="26"/>
        </w:numPr>
        <w:jc w:val="both"/>
        <w:rPr>
          <w:rFonts w:ascii="Times New Roman" w:hAnsi="Times New Roman" w:cs="Times New Roman"/>
          <w:sz w:val="24"/>
          <w:szCs w:val="24"/>
        </w:rPr>
      </w:pPr>
      <w:r w:rsidRPr="00EF68A3">
        <w:rPr>
          <w:rFonts w:ascii="Times New Roman" w:hAnsi="Times New Roman" w:cs="Times New Roman"/>
          <w:b/>
          <w:bCs/>
          <w:sz w:val="24"/>
          <w:szCs w:val="24"/>
        </w:rPr>
        <w:t>Innovation</w:t>
      </w:r>
      <w:r w:rsidR="00EF68A3" w:rsidRPr="00EF68A3">
        <w:rPr>
          <w:rFonts w:ascii="Times New Roman" w:hAnsi="Times New Roman" w:cs="Times New Roman"/>
          <w:b/>
          <w:bCs/>
          <w:sz w:val="24"/>
          <w:szCs w:val="24"/>
        </w:rPr>
        <w:t xml:space="preserve"> -</w:t>
      </w:r>
      <w:r w:rsidRPr="00EF68A3">
        <w:rPr>
          <w:rFonts w:ascii="Times New Roman" w:hAnsi="Times New Roman" w:cs="Times New Roman"/>
          <w:sz w:val="24"/>
          <w:szCs w:val="24"/>
        </w:rPr>
        <w:t>Rapid advancements in technology, including mobile devices, contactless payments, and blockchain, shape the industry's landscape, requiring companies like Visa to continuously innovate.</w:t>
      </w:r>
    </w:p>
    <w:p w14:paraId="7874595A" w14:textId="36787E6D" w:rsidR="00CB5455" w:rsidRPr="00EF68A3" w:rsidRDefault="00CB5455" w:rsidP="00066C49">
      <w:pPr>
        <w:pStyle w:val="ListParagraph"/>
        <w:numPr>
          <w:ilvl w:val="0"/>
          <w:numId w:val="26"/>
        </w:numPr>
        <w:jc w:val="both"/>
        <w:rPr>
          <w:rFonts w:ascii="Times New Roman" w:hAnsi="Times New Roman" w:cs="Times New Roman"/>
          <w:sz w:val="24"/>
          <w:szCs w:val="24"/>
        </w:rPr>
      </w:pPr>
      <w:r w:rsidRPr="00EF68A3">
        <w:rPr>
          <w:rFonts w:ascii="Times New Roman" w:hAnsi="Times New Roman" w:cs="Times New Roman"/>
          <w:b/>
          <w:bCs/>
          <w:sz w:val="24"/>
          <w:szCs w:val="24"/>
        </w:rPr>
        <w:t>Cybersecurity</w:t>
      </w:r>
      <w:r w:rsidR="00EF68A3" w:rsidRPr="00EF68A3">
        <w:rPr>
          <w:rFonts w:ascii="Times New Roman" w:hAnsi="Times New Roman" w:cs="Times New Roman"/>
          <w:b/>
          <w:bCs/>
          <w:sz w:val="24"/>
          <w:szCs w:val="24"/>
        </w:rPr>
        <w:t xml:space="preserve"> - </w:t>
      </w:r>
      <w:r w:rsidRPr="00EF68A3">
        <w:rPr>
          <w:rFonts w:ascii="Times New Roman" w:hAnsi="Times New Roman" w:cs="Times New Roman"/>
          <w:sz w:val="24"/>
          <w:szCs w:val="24"/>
        </w:rPr>
        <w:t>As the industry relies on digital platforms, maintaining robust cybersecurity measures to prevent data breaches and fraud is crucial.</w:t>
      </w:r>
    </w:p>
    <w:p w14:paraId="2294C935" w14:textId="6E08DA68" w:rsidR="00CB5455" w:rsidRPr="00C92321" w:rsidRDefault="00CB5455" w:rsidP="00C92321">
      <w:pPr>
        <w:jc w:val="center"/>
        <w:rPr>
          <w:rFonts w:ascii="Times New Roman" w:hAnsi="Times New Roman" w:cs="Times New Roman"/>
          <w:b/>
          <w:bCs/>
          <w:sz w:val="24"/>
          <w:szCs w:val="24"/>
          <w:u w:val="single"/>
        </w:rPr>
      </w:pPr>
      <w:r w:rsidRPr="00C92321">
        <w:rPr>
          <w:rFonts w:ascii="Times New Roman" w:hAnsi="Times New Roman" w:cs="Times New Roman"/>
          <w:b/>
          <w:bCs/>
          <w:sz w:val="24"/>
          <w:szCs w:val="24"/>
          <w:u w:val="single"/>
        </w:rPr>
        <w:t>Environmental Factors</w:t>
      </w:r>
    </w:p>
    <w:p w14:paraId="40F7C54E" w14:textId="5735DA96" w:rsidR="00CB5455" w:rsidRPr="00EF68A3" w:rsidRDefault="00CB5455" w:rsidP="00EF68A3">
      <w:pPr>
        <w:pStyle w:val="ListParagraph"/>
        <w:numPr>
          <w:ilvl w:val="0"/>
          <w:numId w:val="27"/>
        </w:numPr>
        <w:jc w:val="both"/>
        <w:rPr>
          <w:rFonts w:ascii="Times New Roman" w:hAnsi="Times New Roman" w:cs="Times New Roman"/>
          <w:sz w:val="24"/>
          <w:szCs w:val="24"/>
        </w:rPr>
      </w:pPr>
      <w:r w:rsidRPr="00EF68A3">
        <w:rPr>
          <w:rFonts w:ascii="Times New Roman" w:hAnsi="Times New Roman" w:cs="Times New Roman"/>
          <w:b/>
          <w:bCs/>
          <w:sz w:val="24"/>
          <w:szCs w:val="24"/>
        </w:rPr>
        <w:t>Sustainability</w:t>
      </w:r>
      <w:r w:rsidR="00EF68A3" w:rsidRPr="00EF68A3">
        <w:rPr>
          <w:rFonts w:ascii="Times New Roman" w:hAnsi="Times New Roman" w:cs="Times New Roman"/>
          <w:b/>
          <w:bCs/>
          <w:sz w:val="24"/>
          <w:szCs w:val="24"/>
        </w:rPr>
        <w:t xml:space="preserve"> -</w:t>
      </w:r>
      <w:r w:rsidRPr="00EF68A3">
        <w:rPr>
          <w:rFonts w:ascii="Times New Roman" w:hAnsi="Times New Roman" w:cs="Times New Roman"/>
          <w:sz w:val="24"/>
          <w:szCs w:val="24"/>
        </w:rPr>
        <w:t xml:space="preserve"> Increasing awareness of environmental issues may drive demand for eco-friendly payment solutions and influence industry practices in terms of sustainability and corporate responsibility.</w:t>
      </w:r>
    </w:p>
    <w:p w14:paraId="7C590D03" w14:textId="5A3DB9AA" w:rsidR="00CB5455" w:rsidRPr="00C92321" w:rsidRDefault="00CB5455" w:rsidP="00C92321">
      <w:pPr>
        <w:jc w:val="center"/>
        <w:rPr>
          <w:rFonts w:ascii="Times New Roman" w:hAnsi="Times New Roman" w:cs="Times New Roman"/>
          <w:b/>
          <w:bCs/>
          <w:sz w:val="24"/>
          <w:szCs w:val="24"/>
          <w:u w:val="single"/>
        </w:rPr>
      </w:pPr>
      <w:r w:rsidRPr="00C92321">
        <w:rPr>
          <w:rFonts w:ascii="Times New Roman" w:hAnsi="Times New Roman" w:cs="Times New Roman"/>
          <w:b/>
          <w:bCs/>
          <w:sz w:val="24"/>
          <w:szCs w:val="24"/>
          <w:u w:val="single"/>
        </w:rPr>
        <w:t>Legal Factors</w:t>
      </w:r>
    </w:p>
    <w:p w14:paraId="5FAB8B8F" w14:textId="77777777" w:rsidR="00EF68A3" w:rsidRDefault="00CB5455" w:rsidP="00066C49">
      <w:pPr>
        <w:pStyle w:val="ListParagraph"/>
        <w:numPr>
          <w:ilvl w:val="0"/>
          <w:numId w:val="27"/>
        </w:numPr>
        <w:jc w:val="both"/>
        <w:rPr>
          <w:rFonts w:ascii="Times New Roman" w:hAnsi="Times New Roman" w:cs="Times New Roman"/>
          <w:sz w:val="24"/>
          <w:szCs w:val="24"/>
        </w:rPr>
      </w:pPr>
      <w:r w:rsidRPr="00EF68A3">
        <w:rPr>
          <w:rFonts w:ascii="Times New Roman" w:hAnsi="Times New Roman" w:cs="Times New Roman"/>
          <w:b/>
          <w:bCs/>
          <w:sz w:val="24"/>
          <w:szCs w:val="24"/>
        </w:rPr>
        <w:t>Antitrust and Competition Laws</w:t>
      </w:r>
      <w:r w:rsidR="00EF68A3" w:rsidRPr="00EF68A3">
        <w:rPr>
          <w:rFonts w:ascii="Times New Roman" w:hAnsi="Times New Roman" w:cs="Times New Roman"/>
          <w:b/>
          <w:bCs/>
          <w:sz w:val="24"/>
          <w:szCs w:val="24"/>
        </w:rPr>
        <w:t xml:space="preserve"> - </w:t>
      </w:r>
      <w:r w:rsidRPr="00EF68A3">
        <w:rPr>
          <w:rFonts w:ascii="Times New Roman" w:hAnsi="Times New Roman" w:cs="Times New Roman"/>
          <w:sz w:val="24"/>
          <w:szCs w:val="24"/>
        </w:rPr>
        <w:t>Regulations related to fair competition and antitrust laws impact how payment processors operate and compete in the market.</w:t>
      </w:r>
    </w:p>
    <w:p w14:paraId="13F10D33" w14:textId="77777777" w:rsidR="00EF68A3" w:rsidRDefault="00CB5455" w:rsidP="00066C49">
      <w:pPr>
        <w:pStyle w:val="ListParagraph"/>
        <w:numPr>
          <w:ilvl w:val="0"/>
          <w:numId w:val="27"/>
        </w:numPr>
        <w:jc w:val="both"/>
        <w:rPr>
          <w:rFonts w:ascii="Times New Roman" w:hAnsi="Times New Roman" w:cs="Times New Roman"/>
          <w:sz w:val="24"/>
          <w:szCs w:val="24"/>
        </w:rPr>
      </w:pPr>
      <w:r w:rsidRPr="00EF68A3">
        <w:rPr>
          <w:rFonts w:ascii="Times New Roman" w:hAnsi="Times New Roman" w:cs="Times New Roman"/>
          <w:b/>
          <w:bCs/>
          <w:sz w:val="24"/>
          <w:szCs w:val="24"/>
        </w:rPr>
        <w:t>International Trade Agreements</w:t>
      </w:r>
      <w:r w:rsidR="00EF68A3" w:rsidRPr="00EF68A3">
        <w:rPr>
          <w:rFonts w:ascii="Times New Roman" w:hAnsi="Times New Roman" w:cs="Times New Roman"/>
          <w:b/>
          <w:bCs/>
          <w:sz w:val="24"/>
          <w:szCs w:val="24"/>
        </w:rPr>
        <w:t xml:space="preserve"> -</w:t>
      </w:r>
      <w:r w:rsidRPr="00EF68A3">
        <w:rPr>
          <w:rFonts w:ascii="Times New Roman" w:hAnsi="Times New Roman" w:cs="Times New Roman"/>
          <w:sz w:val="24"/>
          <w:szCs w:val="24"/>
        </w:rPr>
        <w:t>Cross-border payments can be influenced by international trade agreements and treaties, affecting the movement of funds and transactions.</w:t>
      </w:r>
    </w:p>
    <w:p w14:paraId="7843FF40" w14:textId="77777777" w:rsidR="00EF68A3" w:rsidRDefault="00CB5455" w:rsidP="00EE2D56">
      <w:pPr>
        <w:pStyle w:val="ListParagraph"/>
        <w:numPr>
          <w:ilvl w:val="0"/>
          <w:numId w:val="27"/>
        </w:numPr>
        <w:jc w:val="both"/>
        <w:rPr>
          <w:rFonts w:ascii="Times New Roman" w:hAnsi="Times New Roman" w:cs="Times New Roman"/>
          <w:sz w:val="24"/>
          <w:szCs w:val="24"/>
        </w:rPr>
      </w:pPr>
      <w:r w:rsidRPr="00EF68A3">
        <w:rPr>
          <w:rFonts w:ascii="Times New Roman" w:hAnsi="Times New Roman" w:cs="Times New Roman"/>
          <w:b/>
          <w:bCs/>
          <w:sz w:val="24"/>
          <w:szCs w:val="24"/>
        </w:rPr>
        <w:t>Ethical Practices</w:t>
      </w:r>
      <w:r w:rsidR="00EF68A3" w:rsidRPr="00EF68A3">
        <w:rPr>
          <w:rFonts w:ascii="Times New Roman" w:hAnsi="Times New Roman" w:cs="Times New Roman"/>
          <w:b/>
          <w:bCs/>
          <w:sz w:val="24"/>
          <w:szCs w:val="24"/>
        </w:rPr>
        <w:t xml:space="preserve"> - </w:t>
      </w:r>
      <w:r w:rsidRPr="00EF68A3">
        <w:rPr>
          <w:rFonts w:ascii="Times New Roman" w:hAnsi="Times New Roman" w:cs="Times New Roman"/>
          <w:sz w:val="24"/>
          <w:szCs w:val="24"/>
        </w:rPr>
        <w:t>Increasing emphasis on ethical business practices and social responsibility can influence industry participants' reputation and customer loyalty.</w:t>
      </w:r>
    </w:p>
    <w:p w14:paraId="17B1C724" w14:textId="73DCCA26" w:rsidR="00EE2D56" w:rsidRDefault="00CB5455" w:rsidP="00EE2D56">
      <w:pPr>
        <w:pStyle w:val="ListParagraph"/>
        <w:numPr>
          <w:ilvl w:val="0"/>
          <w:numId w:val="27"/>
        </w:numPr>
        <w:jc w:val="both"/>
        <w:rPr>
          <w:rFonts w:ascii="Times New Roman" w:hAnsi="Times New Roman" w:cs="Times New Roman"/>
          <w:sz w:val="24"/>
          <w:szCs w:val="24"/>
        </w:rPr>
      </w:pPr>
      <w:r w:rsidRPr="00EF68A3">
        <w:rPr>
          <w:rFonts w:ascii="Times New Roman" w:hAnsi="Times New Roman" w:cs="Times New Roman"/>
          <w:b/>
          <w:bCs/>
          <w:sz w:val="24"/>
          <w:szCs w:val="24"/>
        </w:rPr>
        <w:t>Financial Inclusion</w:t>
      </w:r>
      <w:r w:rsidR="00EF68A3" w:rsidRPr="00EF68A3">
        <w:rPr>
          <w:rFonts w:ascii="Times New Roman" w:hAnsi="Times New Roman" w:cs="Times New Roman"/>
          <w:b/>
          <w:bCs/>
          <w:sz w:val="24"/>
          <w:szCs w:val="24"/>
        </w:rPr>
        <w:t xml:space="preserve"> - </w:t>
      </w:r>
      <w:r w:rsidRPr="00EF68A3">
        <w:rPr>
          <w:rFonts w:ascii="Times New Roman" w:hAnsi="Times New Roman" w:cs="Times New Roman"/>
          <w:sz w:val="24"/>
          <w:szCs w:val="24"/>
        </w:rPr>
        <w:t>Ensuring equitable access to financial services and payment systems is an important ethical consideration that can influence industry developments.</w:t>
      </w:r>
    </w:p>
    <w:p w14:paraId="796C4324" w14:textId="77777777" w:rsidR="002B5CE7" w:rsidRDefault="002B5CE7" w:rsidP="002B5CE7">
      <w:pPr>
        <w:jc w:val="both"/>
        <w:rPr>
          <w:rFonts w:ascii="Times New Roman" w:hAnsi="Times New Roman" w:cs="Times New Roman"/>
          <w:sz w:val="24"/>
          <w:szCs w:val="24"/>
        </w:rPr>
      </w:pPr>
    </w:p>
    <w:p w14:paraId="00BB4323" w14:textId="77777777" w:rsidR="002B5CE7" w:rsidRPr="00E0614A" w:rsidRDefault="002B5CE7" w:rsidP="002B5CE7">
      <w:pPr>
        <w:pStyle w:val="CommentText"/>
        <w:autoSpaceDN w:val="0"/>
        <w:rPr>
          <w:b/>
          <w:bCs/>
          <w:highlight w:val="green"/>
          <w:u w:val="single"/>
        </w:rPr>
      </w:pPr>
      <w:r>
        <w:rPr>
          <w:rStyle w:val="CommentReference"/>
        </w:rPr>
        <w:annotationRef/>
      </w:r>
      <w:r w:rsidRPr="00E0614A">
        <w:rPr>
          <w:b/>
          <w:bCs/>
          <w:highlight w:val="green"/>
          <w:u w:val="single"/>
        </w:rPr>
        <w:t>Political</w:t>
      </w:r>
    </w:p>
    <w:p w14:paraId="2B0B3483" w14:textId="77777777" w:rsidR="002B5CE7" w:rsidRPr="00E0614A" w:rsidRDefault="002B5CE7" w:rsidP="002B5CE7">
      <w:pPr>
        <w:pStyle w:val="CommentText"/>
        <w:numPr>
          <w:ilvl w:val="0"/>
          <w:numId w:val="33"/>
        </w:numPr>
        <w:autoSpaceDN w:val="0"/>
        <w:rPr>
          <w:highlight w:val="green"/>
        </w:rPr>
      </w:pPr>
      <w:r w:rsidRPr="00E0614A">
        <w:rPr>
          <w:rStyle w:val="CommentReference"/>
          <w:highlight w:val="green"/>
        </w:rPr>
        <w:annotationRef/>
      </w:r>
      <w:r w:rsidRPr="00E0614A">
        <w:rPr>
          <w:highlight w:val="green"/>
        </w:rPr>
        <w:t>Demonetization (India)</w:t>
      </w:r>
    </w:p>
    <w:p w14:paraId="67EA522A" w14:textId="77777777" w:rsidR="002B5CE7" w:rsidRPr="00E0614A" w:rsidRDefault="002B5CE7" w:rsidP="002B5CE7">
      <w:pPr>
        <w:pStyle w:val="CommentText"/>
        <w:numPr>
          <w:ilvl w:val="0"/>
          <w:numId w:val="33"/>
        </w:numPr>
        <w:autoSpaceDN w:val="0"/>
        <w:rPr>
          <w:highlight w:val="green"/>
        </w:rPr>
      </w:pPr>
      <w:r w:rsidRPr="00E0614A">
        <w:rPr>
          <w:highlight w:val="green"/>
        </w:rPr>
        <w:t>Attitude of ruling party about cards instead of cash</w:t>
      </w:r>
    </w:p>
    <w:p w14:paraId="235F1307" w14:textId="77777777" w:rsidR="002B5CE7" w:rsidRPr="00E0614A" w:rsidRDefault="002B5CE7" w:rsidP="002B5CE7">
      <w:pPr>
        <w:pStyle w:val="CommentText"/>
        <w:numPr>
          <w:ilvl w:val="0"/>
          <w:numId w:val="33"/>
        </w:numPr>
        <w:autoSpaceDN w:val="0"/>
        <w:rPr>
          <w:highlight w:val="green"/>
        </w:rPr>
      </w:pPr>
      <w:r w:rsidRPr="00E0614A">
        <w:rPr>
          <w:highlight w:val="green"/>
        </w:rPr>
        <w:t>Government backed local competitors</w:t>
      </w:r>
    </w:p>
    <w:p w14:paraId="1169B5C8" w14:textId="77777777" w:rsidR="002B5CE7" w:rsidRPr="00E0614A" w:rsidRDefault="002B5CE7" w:rsidP="002B5CE7">
      <w:pPr>
        <w:pStyle w:val="CommentText"/>
        <w:numPr>
          <w:ilvl w:val="0"/>
          <w:numId w:val="33"/>
        </w:numPr>
        <w:autoSpaceDN w:val="0"/>
        <w:rPr>
          <w:highlight w:val="green"/>
        </w:rPr>
      </w:pPr>
      <w:r w:rsidRPr="00E0614A">
        <w:rPr>
          <w:highlight w:val="green"/>
        </w:rPr>
        <w:t>Tax legislations</w:t>
      </w:r>
    </w:p>
    <w:p w14:paraId="1F6F8303" w14:textId="77777777" w:rsidR="002B5CE7" w:rsidRPr="00E0614A" w:rsidRDefault="002B5CE7" w:rsidP="002B5CE7">
      <w:pPr>
        <w:pStyle w:val="CommentText"/>
        <w:rPr>
          <w:highlight w:val="green"/>
        </w:rPr>
      </w:pPr>
    </w:p>
    <w:p w14:paraId="1401DD43" w14:textId="77777777" w:rsidR="002B5CE7" w:rsidRPr="00E0614A" w:rsidRDefault="002B5CE7" w:rsidP="002B5CE7">
      <w:pPr>
        <w:pStyle w:val="CommentText"/>
        <w:rPr>
          <w:b/>
          <w:bCs/>
          <w:highlight w:val="green"/>
          <w:u w:val="single"/>
        </w:rPr>
      </w:pPr>
      <w:r w:rsidRPr="00E0614A">
        <w:rPr>
          <w:b/>
          <w:bCs/>
          <w:highlight w:val="green"/>
          <w:u w:val="single"/>
        </w:rPr>
        <w:t>Social</w:t>
      </w:r>
    </w:p>
    <w:p w14:paraId="26921EA5" w14:textId="77777777" w:rsidR="002B5CE7" w:rsidRPr="00E0614A" w:rsidRDefault="002B5CE7" w:rsidP="002B5CE7">
      <w:pPr>
        <w:pStyle w:val="CommentText"/>
        <w:numPr>
          <w:ilvl w:val="0"/>
          <w:numId w:val="34"/>
        </w:numPr>
        <w:autoSpaceDN w:val="0"/>
        <w:rPr>
          <w:highlight w:val="green"/>
        </w:rPr>
      </w:pPr>
      <w:r w:rsidRPr="00E0614A">
        <w:rPr>
          <w:highlight w:val="green"/>
        </w:rPr>
        <w:t>Attitude towards credit cards/savings</w:t>
      </w:r>
    </w:p>
    <w:p w14:paraId="4EAE6879" w14:textId="77777777" w:rsidR="002B5CE7" w:rsidRPr="00E0614A" w:rsidRDefault="002B5CE7" w:rsidP="002B5CE7">
      <w:pPr>
        <w:pStyle w:val="CommentText"/>
        <w:numPr>
          <w:ilvl w:val="0"/>
          <w:numId w:val="34"/>
        </w:numPr>
        <w:autoSpaceDN w:val="0"/>
        <w:rPr>
          <w:highlight w:val="green"/>
        </w:rPr>
      </w:pPr>
      <w:r w:rsidRPr="00E0614A">
        <w:rPr>
          <w:highlight w:val="green"/>
        </w:rPr>
        <w:t>Card penetration in developing countries</w:t>
      </w:r>
    </w:p>
    <w:p w14:paraId="13EABD35" w14:textId="77777777" w:rsidR="002B5CE7" w:rsidRPr="00E0614A" w:rsidRDefault="002B5CE7" w:rsidP="002B5CE7">
      <w:pPr>
        <w:pStyle w:val="CommentText"/>
        <w:numPr>
          <w:ilvl w:val="0"/>
          <w:numId w:val="34"/>
        </w:numPr>
        <w:autoSpaceDN w:val="0"/>
        <w:rPr>
          <w:highlight w:val="green"/>
        </w:rPr>
      </w:pPr>
      <w:r w:rsidRPr="00E0614A">
        <w:rPr>
          <w:highlight w:val="green"/>
        </w:rPr>
        <w:t>Increasing number of elderly people becoming digitally literate</w:t>
      </w:r>
    </w:p>
    <w:p w14:paraId="2F69462A" w14:textId="77777777" w:rsidR="002B5CE7" w:rsidRPr="00E0614A" w:rsidRDefault="002B5CE7" w:rsidP="002B5CE7">
      <w:pPr>
        <w:pStyle w:val="CommentText"/>
        <w:rPr>
          <w:highlight w:val="green"/>
        </w:rPr>
      </w:pPr>
    </w:p>
    <w:p w14:paraId="74B57DAA" w14:textId="77777777" w:rsidR="002B5CE7" w:rsidRPr="00E0614A" w:rsidRDefault="002B5CE7" w:rsidP="002B5CE7">
      <w:pPr>
        <w:pStyle w:val="CommentText"/>
        <w:rPr>
          <w:b/>
          <w:bCs/>
          <w:highlight w:val="green"/>
          <w:u w:val="single"/>
        </w:rPr>
      </w:pPr>
      <w:r w:rsidRPr="00E0614A">
        <w:rPr>
          <w:b/>
          <w:bCs/>
          <w:highlight w:val="green"/>
          <w:u w:val="single"/>
        </w:rPr>
        <w:t>Technological</w:t>
      </w:r>
    </w:p>
    <w:p w14:paraId="71A2DCBD" w14:textId="77777777" w:rsidR="002B5CE7" w:rsidRPr="00E0614A" w:rsidRDefault="002B5CE7" w:rsidP="002B5CE7">
      <w:pPr>
        <w:pStyle w:val="CommentText"/>
        <w:numPr>
          <w:ilvl w:val="0"/>
          <w:numId w:val="35"/>
        </w:numPr>
        <w:autoSpaceDN w:val="0"/>
        <w:rPr>
          <w:highlight w:val="green"/>
        </w:rPr>
      </w:pPr>
      <w:r w:rsidRPr="00E0614A">
        <w:rPr>
          <w:highlight w:val="green"/>
        </w:rPr>
        <w:t>Impact of technology helping competitors and new entrants</w:t>
      </w:r>
    </w:p>
    <w:p w14:paraId="0FFB33C7" w14:textId="77777777" w:rsidR="002B5CE7" w:rsidRPr="00E0614A" w:rsidRDefault="002B5CE7" w:rsidP="002B5CE7">
      <w:pPr>
        <w:pStyle w:val="CommentText"/>
        <w:numPr>
          <w:ilvl w:val="0"/>
          <w:numId w:val="35"/>
        </w:numPr>
        <w:autoSpaceDN w:val="0"/>
        <w:rPr>
          <w:highlight w:val="green"/>
        </w:rPr>
      </w:pPr>
      <w:r w:rsidRPr="00E0614A">
        <w:rPr>
          <w:highlight w:val="green"/>
        </w:rPr>
        <w:t xml:space="preserve">Costs for new technology adoption and prevention of fraud and crime </w:t>
      </w:r>
    </w:p>
    <w:p w14:paraId="32FE092C" w14:textId="77777777" w:rsidR="002B5CE7" w:rsidRPr="00E0614A" w:rsidRDefault="002B5CE7" w:rsidP="002B5CE7">
      <w:pPr>
        <w:pStyle w:val="CommentText"/>
        <w:numPr>
          <w:ilvl w:val="0"/>
          <w:numId w:val="35"/>
        </w:numPr>
        <w:autoSpaceDN w:val="0"/>
        <w:rPr>
          <w:highlight w:val="green"/>
        </w:rPr>
      </w:pPr>
      <w:r w:rsidRPr="00E0614A">
        <w:rPr>
          <w:highlight w:val="green"/>
        </w:rPr>
        <w:t>Crypto currency gaining market share</w:t>
      </w:r>
    </w:p>
    <w:p w14:paraId="56B2B972" w14:textId="77777777" w:rsidR="002B5CE7" w:rsidRPr="00E0614A" w:rsidRDefault="002B5CE7" w:rsidP="002B5CE7">
      <w:pPr>
        <w:pStyle w:val="CommentText"/>
        <w:numPr>
          <w:ilvl w:val="0"/>
          <w:numId w:val="35"/>
        </w:numPr>
        <w:autoSpaceDN w:val="0"/>
        <w:rPr>
          <w:highlight w:val="green"/>
        </w:rPr>
      </w:pPr>
      <w:r w:rsidRPr="00E0614A">
        <w:rPr>
          <w:highlight w:val="green"/>
        </w:rPr>
        <w:t xml:space="preserve">Emerging mobile wallets like </w:t>
      </w:r>
      <w:proofErr w:type="spellStart"/>
      <w:r w:rsidRPr="00E0614A">
        <w:rPr>
          <w:highlight w:val="green"/>
        </w:rPr>
        <w:t>paypal</w:t>
      </w:r>
      <w:proofErr w:type="spellEnd"/>
    </w:p>
    <w:p w14:paraId="218129CD" w14:textId="77777777" w:rsidR="002B5CE7" w:rsidRPr="00E0614A" w:rsidRDefault="002B5CE7" w:rsidP="002B5CE7">
      <w:pPr>
        <w:pStyle w:val="CommentText"/>
        <w:numPr>
          <w:ilvl w:val="0"/>
          <w:numId w:val="35"/>
        </w:numPr>
        <w:autoSpaceDN w:val="0"/>
        <w:rPr>
          <w:highlight w:val="green"/>
        </w:rPr>
      </w:pPr>
      <w:r w:rsidRPr="00E0614A">
        <w:rPr>
          <w:highlight w:val="green"/>
        </w:rPr>
        <w:t>Penetration of ATMs and Point of sale</w:t>
      </w:r>
    </w:p>
    <w:p w14:paraId="732D59B6" w14:textId="77777777" w:rsidR="002B5CE7" w:rsidRPr="00E0614A" w:rsidRDefault="002B5CE7" w:rsidP="002B5CE7">
      <w:pPr>
        <w:pStyle w:val="CommentText"/>
        <w:numPr>
          <w:ilvl w:val="0"/>
          <w:numId w:val="35"/>
        </w:numPr>
        <w:autoSpaceDN w:val="0"/>
        <w:rPr>
          <w:highlight w:val="green"/>
        </w:rPr>
      </w:pPr>
      <w:r w:rsidRPr="00E0614A">
        <w:rPr>
          <w:highlight w:val="green"/>
        </w:rPr>
        <w:t>Tokenization, Biometrics, Machine learning</w:t>
      </w:r>
    </w:p>
    <w:p w14:paraId="2DD79CD2" w14:textId="77777777" w:rsidR="002B5CE7" w:rsidRPr="00E0614A" w:rsidRDefault="002B5CE7" w:rsidP="002B5CE7">
      <w:pPr>
        <w:pStyle w:val="CommentText"/>
        <w:numPr>
          <w:ilvl w:val="0"/>
          <w:numId w:val="35"/>
        </w:numPr>
        <w:autoSpaceDN w:val="0"/>
        <w:rPr>
          <w:highlight w:val="green"/>
        </w:rPr>
      </w:pPr>
      <w:r w:rsidRPr="00E0614A">
        <w:rPr>
          <w:highlight w:val="green"/>
        </w:rPr>
        <w:t>Tap to pay, Scan to pay</w:t>
      </w:r>
    </w:p>
    <w:p w14:paraId="43A7E7F3" w14:textId="77777777" w:rsidR="002B5CE7" w:rsidRPr="00E0614A" w:rsidRDefault="002B5CE7" w:rsidP="002B5CE7">
      <w:pPr>
        <w:pStyle w:val="CommentText"/>
        <w:rPr>
          <w:highlight w:val="green"/>
        </w:rPr>
      </w:pPr>
    </w:p>
    <w:p w14:paraId="1B7A2FF1" w14:textId="77777777" w:rsidR="002B5CE7" w:rsidRPr="00E0614A" w:rsidRDefault="002B5CE7" w:rsidP="002B5CE7">
      <w:pPr>
        <w:pStyle w:val="CommentText"/>
        <w:rPr>
          <w:b/>
          <w:bCs/>
          <w:highlight w:val="green"/>
          <w:u w:val="single"/>
        </w:rPr>
      </w:pPr>
      <w:r w:rsidRPr="00E0614A">
        <w:rPr>
          <w:b/>
          <w:bCs/>
          <w:highlight w:val="green"/>
          <w:u w:val="single"/>
        </w:rPr>
        <w:t>Environmental</w:t>
      </w:r>
    </w:p>
    <w:p w14:paraId="398E0226" w14:textId="77777777" w:rsidR="002B5CE7" w:rsidRPr="00E0614A" w:rsidRDefault="002B5CE7" w:rsidP="002B5CE7">
      <w:pPr>
        <w:pStyle w:val="CommentText"/>
        <w:numPr>
          <w:ilvl w:val="0"/>
          <w:numId w:val="36"/>
        </w:numPr>
        <w:autoSpaceDN w:val="0"/>
        <w:rPr>
          <w:highlight w:val="green"/>
        </w:rPr>
      </w:pPr>
      <w:r w:rsidRPr="00E0614A">
        <w:rPr>
          <w:highlight w:val="green"/>
        </w:rPr>
        <w:t>Global warming impact on weather issues which affect spending patterns</w:t>
      </w:r>
    </w:p>
    <w:p w14:paraId="17F53E3B" w14:textId="77777777" w:rsidR="002B5CE7" w:rsidRPr="00E0614A" w:rsidRDefault="002B5CE7" w:rsidP="002B5CE7">
      <w:pPr>
        <w:pStyle w:val="CommentText"/>
        <w:numPr>
          <w:ilvl w:val="0"/>
          <w:numId w:val="36"/>
        </w:numPr>
        <w:autoSpaceDN w:val="0"/>
        <w:rPr>
          <w:highlight w:val="green"/>
        </w:rPr>
      </w:pPr>
      <w:r w:rsidRPr="00E0614A">
        <w:rPr>
          <w:highlight w:val="green"/>
        </w:rPr>
        <w:t>Seasonality impact on spending patterns</w:t>
      </w:r>
    </w:p>
    <w:p w14:paraId="3661096B" w14:textId="77777777" w:rsidR="002B5CE7" w:rsidRPr="00E0614A" w:rsidRDefault="002B5CE7" w:rsidP="002B5CE7">
      <w:pPr>
        <w:pStyle w:val="CommentText"/>
        <w:numPr>
          <w:ilvl w:val="0"/>
          <w:numId w:val="36"/>
        </w:numPr>
        <w:autoSpaceDN w:val="0"/>
        <w:rPr>
          <w:highlight w:val="green"/>
        </w:rPr>
      </w:pPr>
      <w:proofErr w:type="spellStart"/>
      <w:r w:rsidRPr="00E0614A">
        <w:rPr>
          <w:highlight w:val="green"/>
        </w:rPr>
        <w:t>Covid</w:t>
      </w:r>
      <w:proofErr w:type="spellEnd"/>
      <w:r w:rsidRPr="00E0614A">
        <w:rPr>
          <w:highlight w:val="green"/>
        </w:rPr>
        <w:t xml:space="preserve"> and work from home culture increasing the use of cards in e-commerce compared to cash</w:t>
      </w:r>
    </w:p>
    <w:p w14:paraId="43B31940" w14:textId="77777777" w:rsidR="002B5CE7" w:rsidRPr="00E0614A" w:rsidRDefault="002B5CE7" w:rsidP="002B5CE7">
      <w:pPr>
        <w:pStyle w:val="CommentText"/>
        <w:rPr>
          <w:highlight w:val="green"/>
        </w:rPr>
      </w:pPr>
    </w:p>
    <w:p w14:paraId="48DC7BC0" w14:textId="77777777" w:rsidR="002B5CE7" w:rsidRPr="00E0614A" w:rsidRDefault="002B5CE7" w:rsidP="002B5CE7">
      <w:pPr>
        <w:pStyle w:val="CommentText"/>
        <w:rPr>
          <w:b/>
          <w:bCs/>
          <w:highlight w:val="green"/>
          <w:u w:val="single"/>
        </w:rPr>
      </w:pPr>
      <w:r w:rsidRPr="00E0614A">
        <w:rPr>
          <w:b/>
          <w:bCs/>
          <w:highlight w:val="green"/>
          <w:u w:val="single"/>
        </w:rPr>
        <w:t>Legal</w:t>
      </w:r>
    </w:p>
    <w:p w14:paraId="4D8443E0" w14:textId="77777777" w:rsidR="002B5CE7" w:rsidRPr="00E0614A" w:rsidRDefault="002B5CE7" w:rsidP="002B5CE7">
      <w:pPr>
        <w:pStyle w:val="CommentText"/>
        <w:numPr>
          <w:ilvl w:val="0"/>
          <w:numId w:val="37"/>
        </w:numPr>
        <w:autoSpaceDN w:val="0"/>
        <w:rPr>
          <w:highlight w:val="green"/>
        </w:rPr>
      </w:pPr>
      <w:r w:rsidRPr="00E0614A">
        <w:rPr>
          <w:highlight w:val="green"/>
        </w:rPr>
        <w:t>KYC and privacy laws in various countries</w:t>
      </w:r>
    </w:p>
    <w:p w14:paraId="662CBB05" w14:textId="77777777" w:rsidR="002B5CE7" w:rsidRPr="00E0614A" w:rsidRDefault="002B5CE7" w:rsidP="002B5CE7">
      <w:pPr>
        <w:pStyle w:val="CommentText"/>
        <w:numPr>
          <w:ilvl w:val="0"/>
          <w:numId w:val="37"/>
        </w:numPr>
        <w:autoSpaceDN w:val="0"/>
        <w:rPr>
          <w:highlight w:val="green"/>
        </w:rPr>
      </w:pPr>
      <w:proofErr w:type="spellStart"/>
      <w:r w:rsidRPr="00E0614A">
        <w:rPr>
          <w:highlight w:val="green"/>
        </w:rPr>
        <w:t>Anti money</w:t>
      </w:r>
      <w:proofErr w:type="spellEnd"/>
      <w:r w:rsidRPr="00E0614A">
        <w:rPr>
          <w:highlight w:val="green"/>
        </w:rPr>
        <w:t>-laundering laws</w:t>
      </w:r>
    </w:p>
    <w:p w14:paraId="5D0F9611" w14:textId="77777777" w:rsidR="002B5CE7" w:rsidRPr="00E0614A" w:rsidRDefault="002B5CE7" w:rsidP="002B5CE7">
      <w:pPr>
        <w:pStyle w:val="CommentText"/>
        <w:numPr>
          <w:ilvl w:val="0"/>
          <w:numId w:val="37"/>
        </w:numPr>
        <w:autoSpaceDN w:val="0"/>
        <w:rPr>
          <w:highlight w:val="green"/>
        </w:rPr>
      </w:pPr>
      <w:r w:rsidRPr="00E0614A">
        <w:rPr>
          <w:highlight w:val="green"/>
        </w:rPr>
        <w:t>Privacy and data protection laws</w:t>
      </w:r>
    </w:p>
    <w:p w14:paraId="39FCEF8E" w14:textId="77777777" w:rsidR="002B5CE7" w:rsidRDefault="002B5CE7" w:rsidP="002B5CE7">
      <w:pPr>
        <w:pStyle w:val="CommentText"/>
      </w:pPr>
    </w:p>
    <w:p w14:paraId="377EEB36" w14:textId="77777777" w:rsidR="002B5CE7" w:rsidRDefault="002B5CE7" w:rsidP="002B5CE7">
      <w:pPr>
        <w:pStyle w:val="CommentText"/>
      </w:pPr>
    </w:p>
    <w:p w14:paraId="1B123B2E" w14:textId="77777777" w:rsidR="002B5CE7" w:rsidRDefault="002B5CE7" w:rsidP="002B5CE7">
      <w:pPr>
        <w:pStyle w:val="CommentText"/>
      </w:pPr>
    </w:p>
    <w:p w14:paraId="619FDB13" w14:textId="77777777" w:rsidR="002B5CE7" w:rsidRDefault="002B5CE7" w:rsidP="002B5CE7">
      <w:pPr>
        <w:rPr>
          <w:rFonts w:cs="Calibri"/>
          <w:shd w:val="clear" w:color="auto" w:fill="00FF00"/>
        </w:rPr>
      </w:pPr>
      <w:r>
        <w:rPr>
          <w:rFonts w:cs="Calibri"/>
          <w:shd w:val="clear" w:color="auto" w:fill="00FF00"/>
        </w:rPr>
        <w:t>The global payments industry has been growing rapidly ever since the aftermath of the 2008 recession, in 2018 the industry totaled revenues of 1.9 trillion.</w:t>
      </w:r>
    </w:p>
    <w:p w14:paraId="4CA4493C" w14:textId="77777777" w:rsidR="002B5CE7" w:rsidRDefault="002B5CE7" w:rsidP="002B5CE7">
      <w:pPr>
        <w:rPr>
          <w:rFonts w:cs="Calibri"/>
          <w:shd w:val="clear" w:color="auto" w:fill="00FF00"/>
        </w:rPr>
      </w:pPr>
    </w:p>
    <w:p w14:paraId="559A5AC3" w14:textId="77777777" w:rsidR="002B5CE7" w:rsidRDefault="002B5CE7" w:rsidP="002B5CE7">
      <w:pPr>
        <w:rPr>
          <w:rFonts w:cs="Calibri"/>
          <w:shd w:val="clear" w:color="auto" w:fill="00FF00"/>
        </w:rPr>
      </w:pPr>
      <w:r>
        <w:rPr>
          <w:rFonts w:cs="Calibri"/>
          <w:shd w:val="clear" w:color="auto" w:fill="00FF00"/>
        </w:rPr>
        <w:t xml:space="preserve">The strategy for Visa is to expand their core Business which consists of Core Products (cards), Tap to pay technology, Ecommerce (outpacing physical retail), Access &amp; Acceptance (new markets), Partnerships </w:t>
      </w:r>
      <w:r>
        <w:rPr>
          <w:rFonts w:cs="Calibri"/>
          <w:shd w:val="clear" w:color="auto" w:fill="00FF00"/>
        </w:rPr>
        <w:lastRenderedPageBreak/>
        <w:t xml:space="preserve">(through </w:t>
      </w:r>
      <w:proofErr w:type="spellStart"/>
      <w:r>
        <w:rPr>
          <w:rFonts w:cs="Calibri"/>
          <w:shd w:val="clear" w:color="auto" w:fill="00FF00"/>
        </w:rPr>
        <w:t>fintech</w:t>
      </w:r>
      <w:proofErr w:type="spellEnd"/>
      <w:r>
        <w:rPr>
          <w:rFonts w:cs="Calibri"/>
          <w:shd w:val="clear" w:color="auto" w:fill="00FF00"/>
        </w:rPr>
        <w:t xml:space="preserve">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1D98CE1F" w14:textId="77777777" w:rsidR="002B5CE7" w:rsidRDefault="002B5CE7" w:rsidP="002B5CE7">
      <w:pPr>
        <w:rPr>
          <w:rFonts w:cs="Calibri"/>
          <w:shd w:val="clear" w:color="auto" w:fill="00FF00"/>
        </w:rPr>
      </w:pPr>
    </w:p>
    <w:p w14:paraId="0A284897" w14:textId="77777777" w:rsidR="002B5CE7" w:rsidRDefault="002B5CE7" w:rsidP="002B5CE7">
      <w:r>
        <w:rPr>
          <w:rFonts w:cs="Calibri"/>
          <w:shd w:val="clear" w:color="auto" w:fill="00FF00"/>
        </w:rPr>
        <w:t>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settlement and other services within this group of services.</w:t>
      </w:r>
    </w:p>
    <w:p w14:paraId="46758DB7" w14:textId="77777777" w:rsidR="002B5CE7" w:rsidRDefault="002B5CE7" w:rsidP="002B5CE7">
      <w:pPr>
        <w:rPr>
          <w:rFonts w:cs="Calibri"/>
          <w:shd w:val="clear" w:color="auto" w:fill="00FF00"/>
        </w:rPr>
      </w:pPr>
    </w:p>
    <w:p w14:paraId="26CA7C8D" w14:textId="77777777" w:rsidR="002B5CE7" w:rsidRDefault="002B5CE7" w:rsidP="002B5CE7">
      <w:proofErr w:type="spellStart"/>
      <w:r>
        <w:rPr>
          <w:rFonts w:cs="Calibri"/>
          <w:shd w:val="clear" w:color="auto" w:fill="00FF00"/>
        </w:rPr>
        <w:t>Mastercard’s</w:t>
      </w:r>
      <w:proofErr w:type="spellEnd"/>
      <w:r>
        <w:rPr>
          <w:rFonts w:cs="Calibri"/>
          <w:shd w:val="clear" w:color="auto" w:fill="00FF00"/>
        </w:rPr>
        <w:t xml:space="preserve"> strategy is to broaden their capabilities as consumers and merchants demand enhanced payment options, with </w:t>
      </w:r>
      <w:proofErr w:type="spellStart"/>
      <w:r>
        <w:rPr>
          <w:rFonts w:cs="Calibri"/>
          <w:shd w:val="clear" w:color="auto" w:fill="00FF00"/>
        </w:rPr>
        <w:t>Mastercard</w:t>
      </w:r>
      <w:proofErr w:type="spellEnd"/>
      <w:r>
        <w:rPr>
          <w:rFonts w:cs="Calibri"/>
          <w:shd w:val="clear" w:color="auto" w:fill="00FF00"/>
        </w:rPr>
        <w:t xml:space="preserve"> focusing its technology on the business-to-business market which </w:t>
      </w:r>
      <w:proofErr w:type="spellStart"/>
      <w:r>
        <w:rPr>
          <w:rFonts w:cs="Calibri"/>
          <w:shd w:val="clear" w:color="auto" w:fill="00FF00"/>
        </w:rPr>
        <w:t>Mastercard</w:t>
      </w:r>
      <w:proofErr w:type="spellEnd"/>
      <w:r>
        <w:rPr>
          <w:rFonts w:cs="Calibri"/>
          <w:shd w:val="clear" w:color="auto" w:fill="00FF00"/>
        </w:rPr>
        <w:t xml:space="preserve"> estimated is a $25 trillion market annually in the U.S. </w:t>
      </w:r>
      <w:proofErr w:type="spellStart"/>
      <w:r>
        <w:rPr>
          <w:rFonts w:cs="Calibri"/>
          <w:shd w:val="clear" w:color="auto" w:fill="00FF00"/>
        </w:rPr>
        <w:t>Mastercard</w:t>
      </w:r>
      <w:proofErr w:type="spellEnd"/>
      <w:r>
        <w:rPr>
          <w:rFonts w:cs="Calibri"/>
          <w:shd w:val="clear" w:color="auto" w:fill="00FF00"/>
        </w:rPr>
        <w:t xml:space="preserve"> have begun implementing this strategy through various acquisitions.</w:t>
      </w:r>
    </w:p>
    <w:p w14:paraId="4C5F57E1" w14:textId="77777777" w:rsidR="002B5CE7" w:rsidRPr="002B5CE7" w:rsidRDefault="002B5CE7" w:rsidP="002B5CE7">
      <w:pPr>
        <w:jc w:val="both"/>
        <w:rPr>
          <w:rFonts w:ascii="Times New Roman" w:hAnsi="Times New Roman" w:cs="Times New Roman"/>
          <w:sz w:val="24"/>
          <w:szCs w:val="24"/>
        </w:rPr>
      </w:pPr>
    </w:p>
    <w:p w14:paraId="522B7982" w14:textId="743013BA" w:rsidR="002115DC" w:rsidRDefault="00514EAA" w:rsidP="00EE2D56">
      <w:pPr>
        <w:jc w:val="both"/>
        <w:rPr>
          <w:rFonts w:ascii="Times New Roman" w:hAnsi="Times New Roman" w:cs="Times New Roman"/>
          <w:sz w:val="24"/>
          <w:szCs w:val="24"/>
        </w:rPr>
      </w:pPr>
      <w:r>
        <w:rPr>
          <w:rFonts w:ascii="Times New Roman" w:hAnsi="Times New Roman" w:cs="Times New Roman"/>
          <w:sz w:val="24"/>
          <w:szCs w:val="24"/>
        </w:rPr>
        <w:t>NOTE: ALL FINANCIAL FIGURES USED FOR ANALYSIS ARE AS OF THE YEAR ENDING 30</w:t>
      </w:r>
      <w:r w:rsidRPr="00514EAA">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2022.</w:t>
      </w:r>
    </w:p>
    <w:p w14:paraId="29D43275" w14:textId="43C24481" w:rsidR="002115DC" w:rsidRDefault="003F0612" w:rsidP="00EE2D56">
      <w:pPr>
        <w:jc w:val="both"/>
        <w:rPr>
          <w:rFonts w:ascii="Times New Roman" w:hAnsi="Times New Roman" w:cs="Times New Roman"/>
          <w:sz w:val="24"/>
          <w:szCs w:val="24"/>
        </w:rPr>
      </w:pPr>
      <w:r>
        <w:rPr>
          <w:rFonts w:ascii="Times New Roman" w:hAnsi="Times New Roman" w:cs="Times New Roman"/>
          <w:sz w:val="24"/>
          <w:szCs w:val="24"/>
        </w:rPr>
        <w:t xml:space="preserve">References </w:t>
      </w:r>
    </w:p>
    <w:p w14:paraId="1DB1B4CE" w14:textId="5D4E1145" w:rsidR="00CB5455" w:rsidRPr="003F0612" w:rsidRDefault="003F0612" w:rsidP="00EE2D56">
      <w:pPr>
        <w:jc w:val="both"/>
        <w:rPr>
          <w:rFonts w:ascii="Times New Roman" w:hAnsi="Times New Roman" w:cs="Times New Roman"/>
          <w:sz w:val="24"/>
          <w:szCs w:val="24"/>
        </w:rPr>
      </w:pPr>
      <w:r w:rsidRPr="003F0612">
        <w:rPr>
          <w:rFonts w:ascii="Times New Roman" w:hAnsi="Times New Roman" w:cs="Times New Roman"/>
        </w:rPr>
        <w:t xml:space="preserve">2020 Financial Statements. </w:t>
      </w:r>
      <w:hyperlink r:id="rId18" w:history="1">
        <w:r w:rsidRPr="003F0612">
          <w:rPr>
            <w:rStyle w:val="Hyperlink"/>
            <w:rFonts w:ascii="Times New Roman" w:hAnsi="Times New Roman" w:cs="Times New Roman"/>
          </w:rPr>
          <w:t>https://s29.q4cdn.com/385744025/files/doc_downloads/2022/Visa-Inc-Fiscal-2022-Annual-Report.pdf</w:t>
        </w:r>
      </w:hyperlink>
      <w:r w:rsidR="00CB5455" w:rsidRPr="003F0612">
        <w:rPr>
          <w:rFonts w:ascii="Times New Roman" w:hAnsi="Times New Roman" w:cs="Times New Roman"/>
        </w:rPr>
        <w:t xml:space="preserve"> </w:t>
      </w:r>
    </w:p>
    <w:p w14:paraId="47F76CCF" w14:textId="5F481744" w:rsidR="00EB0381" w:rsidRDefault="00E0614A" w:rsidP="00EB0381">
      <w:hyperlink r:id="rId19" w:history="1">
        <w:r w:rsidR="00CB5455" w:rsidRPr="003F0612">
          <w:rPr>
            <w:rStyle w:val="Hyperlink"/>
            <w:rFonts w:ascii="Times New Roman" w:hAnsi="Times New Roman" w:cs="Times New Roman"/>
          </w:rPr>
          <w:t>https://annualreport.visa.com/business-overview/default.aspx</w:t>
        </w:r>
      </w:hyperlink>
      <w:r w:rsidR="00CB5455">
        <w:t xml:space="preserve"> </w:t>
      </w:r>
    </w:p>
    <w:p w14:paraId="6B35D14B" w14:textId="3D744EBF" w:rsidR="00EB0381" w:rsidRDefault="00EB0381"/>
    <w:sectPr w:rsidR="00EB038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8-16T22:27:00Z" w:initials="Ma">
    <w:p w14:paraId="6CB1C645" w14:textId="57AD9A3F" w:rsidR="002B5CE7" w:rsidRDefault="002B5CE7">
      <w:pPr>
        <w:pStyle w:val="CommentText"/>
      </w:pPr>
      <w:r>
        <w:rPr>
          <w:rStyle w:val="CommentReference"/>
        </w:rPr>
        <w:annotationRef/>
      </w:r>
      <w:r>
        <w:t>Good observation</w:t>
      </w:r>
    </w:p>
  </w:comment>
  <w:comment w:id="1" w:author="Microsoft account" w:date="2023-08-16T22:28:00Z" w:initials="Ma">
    <w:p w14:paraId="3A03566D" w14:textId="303C30C8" w:rsidR="002B5CE7" w:rsidRDefault="002B5CE7">
      <w:pPr>
        <w:pStyle w:val="CommentText"/>
      </w:pPr>
      <w:r>
        <w:rPr>
          <w:rStyle w:val="CommentReference"/>
        </w:rPr>
        <w:annotationRef/>
      </w:r>
      <w:r>
        <w:t>Very good analysis</w:t>
      </w:r>
    </w:p>
    <w:p w14:paraId="2D4B0C27" w14:textId="77777777" w:rsidR="002B5CE7" w:rsidRDefault="002B5CE7">
      <w:pPr>
        <w:pStyle w:val="CommentText"/>
      </w:pPr>
    </w:p>
  </w:comment>
  <w:comment w:id="3" w:author="Microsoft account" w:date="2023-08-16T22:29:00Z" w:initials="Ma">
    <w:p w14:paraId="10284831" w14:textId="00DFA3BB" w:rsidR="002B5CE7" w:rsidRDefault="002B5CE7">
      <w:pPr>
        <w:pStyle w:val="CommentText"/>
      </w:pPr>
      <w:r>
        <w:rPr>
          <w:rStyle w:val="CommentReference"/>
        </w:rPr>
        <w:annotationRef/>
      </w:r>
      <w:r>
        <w:t>Very good analysis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B1C645" w15:done="0"/>
  <w15:commentEx w15:paraId="2D4B0C27" w15:done="0"/>
  <w15:commentEx w15:paraId="102848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IFKH O+ Arial MT">
    <w:altName w:val="Arial"/>
    <w:panose1 w:val="00000000000000000000"/>
    <w:charset w:val="00"/>
    <w:family w:val="swiss"/>
    <w:notTrueType/>
    <w:pitch w:val="default"/>
    <w:sig w:usb0="00000003" w:usb1="00000000" w:usb2="00000000" w:usb3="00000000" w:csb0="00000001" w:csb1="00000000"/>
  </w:font>
  <w:font w:name="PIFKG N+ 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E4553C"/>
    <w:multiLevelType w:val="hybridMultilevel"/>
    <w:tmpl w:val="4F248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D1B2A"/>
    <w:multiLevelType w:val="multilevel"/>
    <w:tmpl w:val="7BB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8053D"/>
    <w:multiLevelType w:val="multilevel"/>
    <w:tmpl w:val="4F10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13DE7"/>
    <w:multiLevelType w:val="hybridMultilevel"/>
    <w:tmpl w:val="165E7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CD38E1"/>
    <w:multiLevelType w:val="hybridMultilevel"/>
    <w:tmpl w:val="A9E2DD56"/>
    <w:lvl w:ilvl="0" w:tplc="51A484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955EB2"/>
    <w:multiLevelType w:val="hybridMultilevel"/>
    <w:tmpl w:val="2EFAA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A3140"/>
    <w:multiLevelType w:val="multilevel"/>
    <w:tmpl w:val="2300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026E3"/>
    <w:multiLevelType w:val="multilevel"/>
    <w:tmpl w:val="00A2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57000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AC32F8A"/>
    <w:multiLevelType w:val="multilevel"/>
    <w:tmpl w:val="E3DA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748E3"/>
    <w:multiLevelType w:val="hybridMultilevel"/>
    <w:tmpl w:val="CEE27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754549"/>
    <w:multiLevelType w:val="hybridMultilevel"/>
    <w:tmpl w:val="D9A6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12890"/>
    <w:multiLevelType w:val="hybridMultilevel"/>
    <w:tmpl w:val="689A4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B48AE"/>
    <w:multiLevelType w:val="multilevel"/>
    <w:tmpl w:val="115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6707579"/>
    <w:multiLevelType w:val="multilevel"/>
    <w:tmpl w:val="C9B8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542DE6"/>
    <w:multiLevelType w:val="hybridMultilevel"/>
    <w:tmpl w:val="FD904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074425F"/>
    <w:multiLevelType w:val="multilevel"/>
    <w:tmpl w:val="0FAA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5F70EB"/>
    <w:multiLevelType w:val="multilevel"/>
    <w:tmpl w:val="62F2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CC4D69"/>
    <w:multiLevelType w:val="hybridMultilevel"/>
    <w:tmpl w:val="0284E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097ADB"/>
    <w:multiLevelType w:val="multilevel"/>
    <w:tmpl w:val="E21E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5B0AD3"/>
    <w:multiLevelType w:val="hybridMultilevel"/>
    <w:tmpl w:val="EBBC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8E5B11"/>
    <w:multiLevelType w:val="multilevel"/>
    <w:tmpl w:val="C118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BF187F"/>
    <w:multiLevelType w:val="multilevel"/>
    <w:tmpl w:val="CD64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04773"/>
    <w:multiLevelType w:val="hybridMultilevel"/>
    <w:tmpl w:val="9F0E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6157D7"/>
    <w:multiLevelType w:val="multilevel"/>
    <w:tmpl w:val="38A6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94087E"/>
    <w:multiLevelType w:val="hybridMultilevel"/>
    <w:tmpl w:val="D2628C1E"/>
    <w:lvl w:ilvl="0" w:tplc="51A4846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86A50"/>
    <w:multiLevelType w:val="hybridMultilevel"/>
    <w:tmpl w:val="BC407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8B4DCA"/>
    <w:multiLevelType w:val="multilevel"/>
    <w:tmpl w:val="212A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2"/>
  </w:num>
  <w:num w:numId="3">
    <w:abstractNumId w:val="13"/>
  </w:num>
  <w:num w:numId="4">
    <w:abstractNumId w:val="4"/>
  </w:num>
  <w:num w:numId="5">
    <w:abstractNumId w:val="25"/>
  </w:num>
  <w:num w:numId="6">
    <w:abstractNumId w:val="30"/>
  </w:num>
  <w:num w:numId="7">
    <w:abstractNumId w:val="31"/>
  </w:num>
  <w:num w:numId="8">
    <w:abstractNumId w:val="3"/>
  </w:num>
  <w:num w:numId="9">
    <w:abstractNumId w:val="36"/>
  </w:num>
  <w:num w:numId="10">
    <w:abstractNumId w:val="33"/>
  </w:num>
  <w:num w:numId="11">
    <w:abstractNumId w:val="10"/>
  </w:num>
  <w:num w:numId="12">
    <w:abstractNumId w:val="28"/>
  </w:num>
  <w:num w:numId="13">
    <w:abstractNumId w:val="26"/>
  </w:num>
  <w:num w:numId="14">
    <w:abstractNumId w:val="20"/>
  </w:num>
  <w:num w:numId="15">
    <w:abstractNumId w:val="12"/>
  </w:num>
  <w:num w:numId="16">
    <w:abstractNumId w:val="15"/>
  </w:num>
  <w:num w:numId="17">
    <w:abstractNumId w:val="6"/>
  </w:num>
  <w:num w:numId="18">
    <w:abstractNumId w:val="34"/>
  </w:num>
  <w:num w:numId="19">
    <w:abstractNumId w:val="23"/>
  </w:num>
  <w:num w:numId="20">
    <w:abstractNumId w:val="32"/>
  </w:num>
  <w:num w:numId="21">
    <w:abstractNumId w:val="14"/>
  </w:num>
  <w:num w:numId="22">
    <w:abstractNumId w:val="5"/>
  </w:num>
  <w:num w:numId="23">
    <w:abstractNumId w:val="7"/>
  </w:num>
  <w:num w:numId="24">
    <w:abstractNumId w:val="1"/>
  </w:num>
  <w:num w:numId="25">
    <w:abstractNumId w:val="29"/>
  </w:num>
  <w:num w:numId="26">
    <w:abstractNumId w:val="27"/>
  </w:num>
  <w:num w:numId="27">
    <w:abstractNumId w:val="35"/>
  </w:num>
  <w:num w:numId="28">
    <w:abstractNumId w:val="18"/>
  </w:num>
  <w:num w:numId="29">
    <w:abstractNumId w:val="2"/>
  </w:num>
  <w:num w:numId="30">
    <w:abstractNumId w:val="17"/>
  </w:num>
  <w:num w:numId="31">
    <w:abstractNumId w:val="19"/>
  </w:num>
  <w:num w:numId="32">
    <w:abstractNumId w:val="8"/>
  </w:num>
  <w:num w:numId="33">
    <w:abstractNumId w:val="24"/>
  </w:num>
  <w:num w:numId="34">
    <w:abstractNumId w:val="21"/>
  </w:num>
  <w:num w:numId="35">
    <w:abstractNumId w:val="0"/>
  </w:num>
  <w:num w:numId="36">
    <w:abstractNumId w:val="11"/>
  </w:num>
  <w:num w:numId="3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C1"/>
    <w:rsid w:val="00066C49"/>
    <w:rsid w:val="000706E5"/>
    <w:rsid w:val="00074E55"/>
    <w:rsid w:val="001025E8"/>
    <w:rsid w:val="00144B1C"/>
    <w:rsid w:val="00170CE8"/>
    <w:rsid w:val="001B56CE"/>
    <w:rsid w:val="001C071B"/>
    <w:rsid w:val="001F7199"/>
    <w:rsid w:val="002115DC"/>
    <w:rsid w:val="002A3112"/>
    <w:rsid w:val="002B5CE7"/>
    <w:rsid w:val="0032061D"/>
    <w:rsid w:val="00337F0D"/>
    <w:rsid w:val="00363B95"/>
    <w:rsid w:val="003E36AB"/>
    <w:rsid w:val="003F0612"/>
    <w:rsid w:val="003F2113"/>
    <w:rsid w:val="00415466"/>
    <w:rsid w:val="004D6BC1"/>
    <w:rsid w:val="00514214"/>
    <w:rsid w:val="00514EAA"/>
    <w:rsid w:val="0051575C"/>
    <w:rsid w:val="00522E3B"/>
    <w:rsid w:val="00607FAA"/>
    <w:rsid w:val="007C05D7"/>
    <w:rsid w:val="008017C5"/>
    <w:rsid w:val="00813C34"/>
    <w:rsid w:val="008560BF"/>
    <w:rsid w:val="008B770A"/>
    <w:rsid w:val="008C5D36"/>
    <w:rsid w:val="008E59DD"/>
    <w:rsid w:val="00917A93"/>
    <w:rsid w:val="009D416D"/>
    <w:rsid w:val="00A33878"/>
    <w:rsid w:val="00A3735D"/>
    <w:rsid w:val="00A51D51"/>
    <w:rsid w:val="00A5786F"/>
    <w:rsid w:val="00A628AC"/>
    <w:rsid w:val="00A660CF"/>
    <w:rsid w:val="00AF0943"/>
    <w:rsid w:val="00B17C3D"/>
    <w:rsid w:val="00B31FE2"/>
    <w:rsid w:val="00B96415"/>
    <w:rsid w:val="00BD44B4"/>
    <w:rsid w:val="00C47D58"/>
    <w:rsid w:val="00C72BF3"/>
    <w:rsid w:val="00C92321"/>
    <w:rsid w:val="00CB5455"/>
    <w:rsid w:val="00D46D81"/>
    <w:rsid w:val="00D476BE"/>
    <w:rsid w:val="00D67154"/>
    <w:rsid w:val="00D90287"/>
    <w:rsid w:val="00DD7EB6"/>
    <w:rsid w:val="00DF7A70"/>
    <w:rsid w:val="00E0614A"/>
    <w:rsid w:val="00EA1302"/>
    <w:rsid w:val="00EB0381"/>
    <w:rsid w:val="00EE2D56"/>
    <w:rsid w:val="00EF68A3"/>
    <w:rsid w:val="00F07269"/>
    <w:rsid w:val="00F07FF5"/>
    <w:rsid w:val="00F218C7"/>
    <w:rsid w:val="00F254FC"/>
    <w:rsid w:val="00FB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9888"/>
  <w15:chartTrackingRefBased/>
  <w15:docId w15:val="{E9F1AB9C-F2A3-4DFD-9327-BABA222D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B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6BC1"/>
    <w:rPr>
      <w:b/>
      <w:bCs/>
    </w:rPr>
  </w:style>
  <w:style w:type="character" w:styleId="Hyperlink">
    <w:name w:val="Hyperlink"/>
    <w:basedOn w:val="DefaultParagraphFont"/>
    <w:uiPriority w:val="99"/>
    <w:unhideWhenUsed/>
    <w:rsid w:val="00CB5455"/>
    <w:rPr>
      <w:color w:val="0563C1" w:themeColor="hyperlink"/>
      <w:u w:val="single"/>
    </w:rPr>
  </w:style>
  <w:style w:type="character" w:customStyle="1" w:styleId="UnresolvedMention">
    <w:name w:val="Unresolved Mention"/>
    <w:basedOn w:val="DefaultParagraphFont"/>
    <w:uiPriority w:val="99"/>
    <w:semiHidden/>
    <w:unhideWhenUsed/>
    <w:rsid w:val="00CB5455"/>
    <w:rPr>
      <w:color w:val="605E5C"/>
      <w:shd w:val="clear" w:color="auto" w:fill="E1DFDD"/>
    </w:rPr>
  </w:style>
  <w:style w:type="paragraph" w:customStyle="1" w:styleId="Default">
    <w:name w:val="Default"/>
    <w:rsid w:val="001025E8"/>
    <w:pPr>
      <w:autoSpaceDE w:val="0"/>
      <w:autoSpaceDN w:val="0"/>
      <w:adjustRightInd w:val="0"/>
      <w:spacing w:after="0" w:line="240" w:lineRule="auto"/>
    </w:pPr>
    <w:rPr>
      <w:rFonts w:ascii="PIFKH O+ Arial MT" w:hAnsi="PIFKH O+ Arial MT" w:cs="PIFKH O+ Arial MT"/>
      <w:color w:val="000000"/>
      <w:sz w:val="24"/>
      <w:szCs w:val="24"/>
    </w:rPr>
  </w:style>
  <w:style w:type="paragraph" w:customStyle="1" w:styleId="CM9">
    <w:name w:val="CM9"/>
    <w:basedOn w:val="Default"/>
    <w:next w:val="Default"/>
    <w:uiPriority w:val="99"/>
    <w:rsid w:val="001025E8"/>
    <w:pPr>
      <w:spacing w:line="240" w:lineRule="atLeast"/>
    </w:pPr>
    <w:rPr>
      <w:rFonts w:cstheme="minorBidi"/>
      <w:color w:val="auto"/>
    </w:rPr>
  </w:style>
  <w:style w:type="paragraph" w:customStyle="1" w:styleId="CM31">
    <w:name w:val="CM31"/>
    <w:basedOn w:val="Default"/>
    <w:next w:val="Default"/>
    <w:uiPriority w:val="99"/>
    <w:rsid w:val="001025E8"/>
    <w:rPr>
      <w:rFonts w:ascii="PIFKG N+ Arial MT" w:hAnsi="PIFKG N+ Arial MT" w:cstheme="minorBidi"/>
      <w:color w:val="auto"/>
    </w:rPr>
  </w:style>
  <w:style w:type="table" w:styleId="GridTable1Light">
    <w:name w:val="Grid Table 1 Light"/>
    <w:basedOn w:val="TableNormal"/>
    <w:uiPriority w:val="46"/>
    <w:rsid w:val="00D671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3E3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75C"/>
    <w:pPr>
      <w:ind w:left="720"/>
      <w:contextualSpacing/>
    </w:pPr>
  </w:style>
  <w:style w:type="character" w:styleId="CommentReference">
    <w:name w:val="annotation reference"/>
    <w:basedOn w:val="DefaultParagraphFont"/>
    <w:uiPriority w:val="99"/>
    <w:semiHidden/>
    <w:unhideWhenUsed/>
    <w:rsid w:val="002B5CE7"/>
    <w:rPr>
      <w:sz w:val="16"/>
      <w:szCs w:val="16"/>
    </w:rPr>
  </w:style>
  <w:style w:type="paragraph" w:styleId="CommentText">
    <w:name w:val="annotation text"/>
    <w:basedOn w:val="Normal"/>
    <w:link w:val="CommentTextChar"/>
    <w:unhideWhenUsed/>
    <w:rsid w:val="002B5CE7"/>
    <w:pPr>
      <w:spacing w:line="240" w:lineRule="auto"/>
    </w:pPr>
    <w:rPr>
      <w:sz w:val="20"/>
      <w:szCs w:val="20"/>
    </w:rPr>
  </w:style>
  <w:style w:type="character" w:customStyle="1" w:styleId="CommentTextChar">
    <w:name w:val="Comment Text Char"/>
    <w:basedOn w:val="DefaultParagraphFont"/>
    <w:link w:val="CommentText"/>
    <w:uiPriority w:val="99"/>
    <w:semiHidden/>
    <w:rsid w:val="002B5CE7"/>
    <w:rPr>
      <w:sz w:val="20"/>
      <w:szCs w:val="20"/>
    </w:rPr>
  </w:style>
  <w:style w:type="paragraph" w:styleId="CommentSubject">
    <w:name w:val="annotation subject"/>
    <w:basedOn w:val="CommentText"/>
    <w:next w:val="CommentText"/>
    <w:link w:val="CommentSubjectChar"/>
    <w:uiPriority w:val="99"/>
    <w:semiHidden/>
    <w:unhideWhenUsed/>
    <w:rsid w:val="002B5CE7"/>
    <w:rPr>
      <w:b/>
      <w:bCs/>
    </w:rPr>
  </w:style>
  <w:style w:type="character" w:customStyle="1" w:styleId="CommentSubjectChar">
    <w:name w:val="Comment Subject Char"/>
    <w:basedOn w:val="CommentTextChar"/>
    <w:link w:val="CommentSubject"/>
    <w:uiPriority w:val="99"/>
    <w:semiHidden/>
    <w:rsid w:val="002B5CE7"/>
    <w:rPr>
      <w:b/>
      <w:bCs/>
      <w:sz w:val="20"/>
      <w:szCs w:val="20"/>
    </w:rPr>
  </w:style>
  <w:style w:type="paragraph" w:styleId="BalloonText">
    <w:name w:val="Balloon Text"/>
    <w:basedOn w:val="Normal"/>
    <w:link w:val="BalloonTextChar"/>
    <w:uiPriority w:val="99"/>
    <w:semiHidden/>
    <w:unhideWhenUsed/>
    <w:rsid w:val="002B5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E7"/>
    <w:rPr>
      <w:rFonts w:ascii="Segoe UI" w:hAnsi="Segoe UI" w:cs="Segoe UI"/>
      <w:sz w:val="18"/>
      <w:szCs w:val="18"/>
    </w:rPr>
  </w:style>
  <w:style w:type="paragraph" w:customStyle="1" w:styleId="TableStyle2">
    <w:name w:val="Table Style 2"/>
    <w:rsid w:val="002B5CE7"/>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348415">
      <w:bodyDiv w:val="1"/>
      <w:marLeft w:val="0"/>
      <w:marRight w:val="0"/>
      <w:marTop w:val="0"/>
      <w:marBottom w:val="0"/>
      <w:divBdr>
        <w:top w:val="none" w:sz="0" w:space="0" w:color="auto"/>
        <w:left w:val="none" w:sz="0" w:space="0" w:color="auto"/>
        <w:bottom w:val="none" w:sz="0" w:space="0" w:color="auto"/>
        <w:right w:val="none" w:sz="0" w:space="0" w:color="auto"/>
      </w:divBdr>
    </w:div>
    <w:div w:id="893925189">
      <w:bodyDiv w:val="1"/>
      <w:marLeft w:val="0"/>
      <w:marRight w:val="0"/>
      <w:marTop w:val="0"/>
      <w:marBottom w:val="0"/>
      <w:divBdr>
        <w:top w:val="none" w:sz="0" w:space="0" w:color="auto"/>
        <w:left w:val="none" w:sz="0" w:space="0" w:color="auto"/>
        <w:bottom w:val="none" w:sz="0" w:space="0" w:color="auto"/>
        <w:right w:val="none" w:sz="0" w:space="0" w:color="auto"/>
      </w:divBdr>
    </w:div>
    <w:div w:id="1285773965">
      <w:bodyDiv w:val="1"/>
      <w:marLeft w:val="0"/>
      <w:marRight w:val="0"/>
      <w:marTop w:val="0"/>
      <w:marBottom w:val="0"/>
      <w:divBdr>
        <w:top w:val="none" w:sz="0" w:space="0" w:color="auto"/>
        <w:left w:val="none" w:sz="0" w:space="0" w:color="auto"/>
        <w:bottom w:val="none" w:sz="0" w:space="0" w:color="auto"/>
        <w:right w:val="none" w:sz="0" w:space="0" w:color="auto"/>
      </w:divBdr>
    </w:div>
    <w:div w:id="21054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s29.q4cdn.com/385744025/files/doc_downloads/2022/Visa-Inc-Fiscal-2022-Annual-Report.pdf" TargetMode="External"/><Relationship Id="rId3" Type="http://schemas.openxmlformats.org/officeDocument/2006/relationships/styles" Target="styles.xml"/><Relationship Id="rId21" Type="http://schemas.microsoft.com/office/2011/relationships/people" Target="people.xml"/><Relationship Id="rId7" Type="http://schemas.microsoft.com/office/2011/relationships/commentsExtended" Target="commentsExtended.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yperlink" Target="https://annualreport.visa.com/business-overview/default.aspx"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BEB802-412F-42CA-814E-CF4ECFE9B978}" type="doc">
      <dgm:prSet loTypeId="urn:microsoft.com/office/officeart/2005/8/layout/radial5" loCatId="relationship" qsTypeId="urn:microsoft.com/office/officeart/2005/8/quickstyle/simple1" qsCatId="simple" csTypeId="urn:microsoft.com/office/officeart/2005/8/colors/colorful3" csCatId="colorful" phldr="1"/>
      <dgm:spPr/>
      <dgm:t>
        <a:bodyPr/>
        <a:lstStyle/>
        <a:p>
          <a:endParaRPr lang="en-US"/>
        </a:p>
      </dgm:t>
    </dgm:pt>
    <dgm:pt modelId="{379DF9BF-FC52-4FAA-9B9A-337561DFAC61}">
      <dgm:prSet phldrT="[Text]"/>
      <dgm:spPr/>
      <dgm:t>
        <a:bodyPr/>
        <a:lstStyle/>
        <a:p>
          <a:r>
            <a:rPr lang="en-US"/>
            <a:t>SWOT</a:t>
          </a:r>
        </a:p>
      </dgm:t>
    </dgm:pt>
    <dgm:pt modelId="{F0D5EF9C-F61F-4456-9339-4CB8A32AC7AA}" type="parTrans" cxnId="{2B6FFD36-4BD8-4DDF-878C-ED3D7FF4D984}">
      <dgm:prSet/>
      <dgm:spPr/>
      <dgm:t>
        <a:bodyPr/>
        <a:lstStyle/>
        <a:p>
          <a:endParaRPr lang="en-US"/>
        </a:p>
      </dgm:t>
    </dgm:pt>
    <dgm:pt modelId="{9FE1E6D1-1369-4D97-A3CF-295ABA5AA09B}" type="sibTrans" cxnId="{2B6FFD36-4BD8-4DDF-878C-ED3D7FF4D984}">
      <dgm:prSet/>
      <dgm:spPr/>
      <dgm:t>
        <a:bodyPr/>
        <a:lstStyle/>
        <a:p>
          <a:endParaRPr lang="en-US"/>
        </a:p>
      </dgm:t>
    </dgm:pt>
    <dgm:pt modelId="{1CB0EE96-EBD9-4CC2-AB5A-EB92CE5A1C45}">
      <dgm:prSet phldrT="[Text]" custT="1"/>
      <dgm:spPr/>
      <dgm:t>
        <a:bodyPr/>
        <a:lstStyle/>
        <a:p>
          <a:r>
            <a:rPr lang="en-US" sz="1100">
              <a:latin typeface="Times New Roman" panose="02020603050405020304" pitchFamily="18" charset="0"/>
              <a:cs typeface="Times New Roman" panose="02020603050405020304" pitchFamily="18" charset="0"/>
            </a:rPr>
            <a:t>Weaknesses</a:t>
          </a:r>
        </a:p>
        <a:p>
          <a:r>
            <a:rPr lang="en-US" sz="900" b="1">
              <a:latin typeface="Times New Roman" panose="02020603050405020304" pitchFamily="18" charset="0"/>
              <a:cs typeface="Times New Roman" panose="02020603050405020304" pitchFamily="18" charset="0"/>
            </a:rPr>
            <a:t>1. Regulatory Scrutiny </a:t>
          </a:r>
        </a:p>
        <a:p>
          <a:r>
            <a:rPr lang="en-US" sz="900" b="1">
              <a:latin typeface="Times New Roman" panose="02020603050405020304" pitchFamily="18" charset="0"/>
              <a:cs typeface="Times New Roman" panose="02020603050405020304" pitchFamily="18" charset="0"/>
            </a:rPr>
            <a:t>2. Dependence on Economic Conditions 3. Competition</a:t>
          </a:r>
          <a:endParaRPr lang="en-US" sz="900">
            <a:latin typeface="Times New Roman" panose="02020603050405020304" pitchFamily="18" charset="0"/>
            <a:cs typeface="Times New Roman" panose="02020603050405020304" pitchFamily="18" charset="0"/>
          </a:endParaRPr>
        </a:p>
      </dgm:t>
    </dgm:pt>
    <dgm:pt modelId="{DC97796A-FC7B-4702-9052-905472CCF7B6}" type="parTrans" cxnId="{C61774D5-E363-4C3D-8018-E743FB3E2566}">
      <dgm:prSet/>
      <dgm:spPr/>
      <dgm:t>
        <a:bodyPr/>
        <a:lstStyle/>
        <a:p>
          <a:endParaRPr lang="en-US"/>
        </a:p>
      </dgm:t>
    </dgm:pt>
    <dgm:pt modelId="{BC03A982-D355-4F37-B5E6-31400808E6FD}" type="sibTrans" cxnId="{C61774D5-E363-4C3D-8018-E743FB3E2566}">
      <dgm:prSet/>
      <dgm:spPr/>
      <dgm:t>
        <a:bodyPr/>
        <a:lstStyle/>
        <a:p>
          <a:endParaRPr lang="en-US"/>
        </a:p>
      </dgm:t>
    </dgm:pt>
    <dgm:pt modelId="{07A30D5E-F9FE-4B43-B4B7-1151C6B7991E}">
      <dgm:prSet phldrT="[Text]" custT="1"/>
      <dgm:spPr/>
      <dgm:t>
        <a:bodyPr/>
        <a:lstStyle/>
        <a:p>
          <a:r>
            <a:rPr lang="en-US" sz="1100">
              <a:latin typeface="Times New Roman" panose="02020603050405020304" pitchFamily="18" charset="0"/>
              <a:cs typeface="Times New Roman" panose="02020603050405020304" pitchFamily="18" charset="0"/>
            </a:rPr>
            <a:t>Opportunities</a:t>
          </a:r>
        </a:p>
        <a:p>
          <a:r>
            <a:rPr lang="en-US" sz="900" b="1">
              <a:latin typeface="Times New Roman" panose="02020603050405020304" pitchFamily="18" charset="0"/>
              <a:cs typeface="Times New Roman" panose="02020603050405020304" pitchFamily="18" charset="0"/>
            </a:rPr>
            <a:t>1. Digital Payments Growth </a:t>
          </a:r>
        </a:p>
        <a:p>
          <a:r>
            <a:rPr lang="en-US" sz="900" b="1">
              <a:latin typeface="Times New Roman" panose="02020603050405020304" pitchFamily="18" charset="0"/>
              <a:cs typeface="Times New Roman" panose="02020603050405020304" pitchFamily="18" charset="0"/>
            </a:rPr>
            <a:t>2. Cross-Border Transactions </a:t>
          </a:r>
        </a:p>
        <a:p>
          <a:r>
            <a:rPr lang="en-US" sz="900" b="1">
              <a:latin typeface="Times New Roman" panose="02020603050405020304" pitchFamily="18" charset="0"/>
              <a:cs typeface="Times New Roman" panose="02020603050405020304" pitchFamily="18" charset="0"/>
            </a:rPr>
            <a:t>3. Global Expansion</a:t>
          </a:r>
          <a:endParaRPr lang="en-US" sz="900">
            <a:latin typeface="Times New Roman" panose="02020603050405020304" pitchFamily="18" charset="0"/>
            <a:cs typeface="Times New Roman" panose="02020603050405020304" pitchFamily="18" charset="0"/>
          </a:endParaRPr>
        </a:p>
        <a:p>
          <a:endParaRPr lang="en-US" sz="1100">
            <a:latin typeface="Times New Roman" panose="02020603050405020304" pitchFamily="18" charset="0"/>
            <a:cs typeface="Times New Roman" panose="02020603050405020304" pitchFamily="18" charset="0"/>
          </a:endParaRPr>
        </a:p>
      </dgm:t>
    </dgm:pt>
    <dgm:pt modelId="{4D434A29-9BD0-4F7F-8E99-73CA4E31D95D}" type="parTrans" cxnId="{7FC6780C-3BDA-4DE1-9130-3F1B1C443C3F}">
      <dgm:prSet/>
      <dgm:spPr/>
      <dgm:t>
        <a:bodyPr/>
        <a:lstStyle/>
        <a:p>
          <a:endParaRPr lang="en-US"/>
        </a:p>
      </dgm:t>
    </dgm:pt>
    <dgm:pt modelId="{EE80A37F-13CE-491B-B3A1-2DB4E840EDA1}" type="sibTrans" cxnId="{7FC6780C-3BDA-4DE1-9130-3F1B1C443C3F}">
      <dgm:prSet/>
      <dgm:spPr/>
      <dgm:t>
        <a:bodyPr/>
        <a:lstStyle/>
        <a:p>
          <a:endParaRPr lang="en-US"/>
        </a:p>
      </dgm:t>
    </dgm:pt>
    <dgm:pt modelId="{427066E8-7459-4806-9906-97B30836ACD7}">
      <dgm:prSet phldrT="[Text]" custT="1"/>
      <dgm:spPr/>
      <dgm:t>
        <a:bodyPr/>
        <a:lstStyle/>
        <a:p>
          <a:r>
            <a:rPr lang="en-US" sz="1100">
              <a:latin typeface="Times New Roman" panose="02020603050405020304" pitchFamily="18" charset="0"/>
              <a:cs typeface="Times New Roman" panose="02020603050405020304" pitchFamily="18" charset="0"/>
            </a:rPr>
            <a:t>Threats</a:t>
          </a:r>
        </a:p>
        <a:p>
          <a:r>
            <a:rPr lang="en-US" sz="900" b="1">
              <a:latin typeface="Times New Roman" panose="02020603050405020304" pitchFamily="18" charset="0"/>
              <a:cs typeface="Times New Roman" panose="02020603050405020304" pitchFamily="18" charset="0"/>
            </a:rPr>
            <a:t>1.Disruptive Technologies </a:t>
          </a:r>
        </a:p>
        <a:p>
          <a:r>
            <a:rPr lang="en-US" sz="900" b="1">
              <a:latin typeface="Times New Roman" panose="02020603050405020304" pitchFamily="18" charset="0"/>
              <a:cs typeface="Times New Roman" panose="02020603050405020304" pitchFamily="18" charset="0"/>
            </a:rPr>
            <a:t>2. Data Security Concerns </a:t>
          </a:r>
        </a:p>
        <a:p>
          <a:r>
            <a:rPr lang="en-US" sz="900" b="1">
              <a:latin typeface="Times New Roman" panose="02020603050405020304" pitchFamily="18" charset="0"/>
              <a:cs typeface="Times New Roman" panose="02020603050405020304" pitchFamily="18" charset="0"/>
            </a:rPr>
            <a:t>3.Changing Consumer Preferences</a:t>
          </a:r>
          <a:endParaRPr lang="en-US" sz="900">
            <a:latin typeface="Times New Roman" panose="02020603050405020304" pitchFamily="18" charset="0"/>
            <a:cs typeface="Times New Roman" panose="02020603050405020304" pitchFamily="18" charset="0"/>
          </a:endParaRPr>
        </a:p>
      </dgm:t>
    </dgm:pt>
    <dgm:pt modelId="{06B9B789-373D-44BD-9D21-A01841B8E579}" type="parTrans" cxnId="{AF83AD27-7A7D-41F2-A956-EE9D4A2FAAEC}">
      <dgm:prSet/>
      <dgm:spPr/>
      <dgm:t>
        <a:bodyPr/>
        <a:lstStyle/>
        <a:p>
          <a:endParaRPr lang="en-US"/>
        </a:p>
      </dgm:t>
    </dgm:pt>
    <dgm:pt modelId="{E507151D-065B-42C9-B3CD-78A88E7EB690}" type="sibTrans" cxnId="{AF83AD27-7A7D-41F2-A956-EE9D4A2FAAEC}">
      <dgm:prSet/>
      <dgm:spPr/>
      <dgm:t>
        <a:bodyPr/>
        <a:lstStyle/>
        <a:p>
          <a:endParaRPr lang="en-US"/>
        </a:p>
      </dgm:t>
    </dgm:pt>
    <dgm:pt modelId="{4E9C6328-2B4F-44C1-AD06-8A65DD76B2D3}">
      <dgm:prSet phldrT="[Text]" custT="1"/>
      <dgm:spPr/>
      <dgm:t>
        <a:bodyPr/>
        <a:lstStyle/>
        <a:p>
          <a:r>
            <a:rPr lang="en-US" sz="1100">
              <a:latin typeface="Times New Roman" panose="02020603050405020304" pitchFamily="18" charset="0"/>
              <a:cs typeface="Times New Roman" panose="02020603050405020304" pitchFamily="18" charset="0"/>
            </a:rPr>
            <a:t>Strengths </a:t>
          </a:r>
        </a:p>
        <a:p>
          <a:r>
            <a:rPr lang="en-US" sz="900" b="1"/>
            <a:t>      1. Global Brand Recognition </a:t>
          </a:r>
        </a:p>
        <a:p>
          <a:r>
            <a:rPr lang="en-US" sz="900" b="1"/>
            <a:t>2. Large Network </a:t>
          </a:r>
        </a:p>
        <a:p>
          <a:r>
            <a:rPr lang="en-US" sz="900" b="1"/>
            <a:t>3. Innovation </a:t>
          </a:r>
        </a:p>
        <a:p>
          <a:r>
            <a:rPr lang="en-US" sz="900" b="1"/>
            <a:t>4. Secure Infrastructure </a:t>
          </a:r>
          <a:r>
            <a:rPr lang="en-US" sz="900"/>
            <a:t> </a:t>
          </a:r>
        </a:p>
        <a:p>
          <a:endParaRPr lang="en-US" sz="1600"/>
        </a:p>
      </dgm:t>
    </dgm:pt>
    <dgm:pt modelId="{8FA1224D-B885-4BE7-B58C-2DA482B7C25A}" type="parTrans" cxnId="{48895E30-A274-48BD-8D9A-DA41DFECF4C8}">
      <dgm:prSet/>
      <dgm:spPr/>
      <dgm:t>
        <a:bodyPr/>
        <a:lstStyle/>
        <a:p>
          <a:endParaRPr lang="en-US"/>
        </a:p>
      </dgm:t>
    </dgm:pt>
    <dgm:pt modelId="{AD6F7C02-DD20-4868-B288-27A25270E1BA}" type="sibTrans" cxnId="{48895E30-A274-48BD-8D9A-DA41DFECF4C8}">
      <dgm:prSet/>
      <dgm:spPr/>
      <dgm:t>
        <a:bodyPr/>
        <a:lstStyle/>
        <a:p>
          <a:endParaRPr lang="en-US"/>
        </a:p>
      </dgm:t>
    </dgm:pt>
    <dgm:pt modelId="{536096C7-B5A4-45E0-9827-12DC449DD87E}" type="pres">
      <dgm:prSet presAssocID="{CABEB802-412F-42CA-814E-CF4ECFE9B978}" presName="Name0" presStyleCnt="0">
        <dgm:presLayoutVars>
          <dgm:chMax val="1"/>
          <dgm:dir/>
          <dgm:animLvl val="ctr"/>
          <dgm:resizeHandles val="exact"/>
        </dgm:presLayoutVars>
      </dgm:prSet>
      <dgm:spPr/>
      <dgm:t>
        <a:bodyPr/>
        <a:lstStyle/>
        <a:p>
          <a:endParaRPr lang="en-US"/>
        </a:p>
      </dgm:t>
    </dgm:pt>
    <dgm:pt modelId="{49F07C2E-86D8-4772-82F7-BC468AA5D0ED}" type="pres">
      <dgm:prSet presAssocID="{379DF9BF-FC52-4FAA-9B9A-337561DFAC61}" presName="centerShape" presStyleLbl="node0" presStyleIdx="0" presStyleCnt="1" custScaleX="93369"/>
      <dgm:spPr/>
      <dgm:t>
        <a:bodyPr/>
        <a:lstStyle/>
        <a:p>
          <a:endParaRPr lang="en-US"/>
        </a:p>
      </dgm:t>
    </dgm:pt>
    <dgm:pt modelId="{09C8258B-5DC0-4B46-912F-2BA3226F5F80}" type="pres">
      <dgm:prSet presAssocID="{DC97796A-FC7B-4702-9052-905472CCF7B6}" presName="parTrans" presStyleLbl="sibTrans2D1" presStyleIdx="0" presStyleCnt="4"/>
      <dgm:spPr/>
      <dgm:t>
        <a:bodyPr/>
        <a:lstStyle/>
        <a:p>
          <a:endParaRPr lang="en-US"/>
        </a:p>
      </dgm:t>
    </dgm:pt>
    <dgm:pt modelId="{1AD31544-4C1B-4026-AD07-F326FE005E80}" type="pres">
      <dgm:prSet presAssocID="{DC97796A-FC7B-4702-9052-905472CCF7B6}" presName="connectorText" presStyleLbl="sibTrans2D1" presStyleIdx="0" presStyleCnt="4"/>
      <dgm:spPr/>
      <dgm:t>
        <a:bodyPr/>
        <a:lstStyle/>
        <a:p>
          <a:endParaRPr lang="en-US"/>
        </a:p>
      </dgm:t>
    </dgm:pt>
    <dgm:pt modelId="{832BAF0D-7CC4-4CB7-94DF-3B76B3E25FDF}" type="pres">
      <dgm:prSet presAssocID="{1CB0EE96-EBD9-4CC2-AB5A-EB92CE5A1C45}" presName="node" presStyleLbl="node1" presStyleIdx="0" presStyleCnt="4" custScaleX="158259" custScaleY="128963">
        <dgm:presLayoutVars>
          <dgm:bulletEnabled val="1"/>
        </dgm:presLayoutVars>
      </dgm:prSet>
      <dgm:spPr/>
      <dgm:t>
        <a:bodyPr/>
        <a:lstStyle/>
        <a:p>
          <a:endParaRPr lang="en-US"/>
        </a:p>
      </dgm:t>
    </dgm:pt>
    <dgm:pt modelId="{EAE5F65E-C7F9-4540-A989-C37D0E6375F2}" type="pres">
      <dgm:prSet presAssocID="{4D434A29-9BD0-4F7F-8E99-73CA4E31D95D}" presName="parTrans" presStyleLbl="sibTrans2D1" presStyleIdx="1" presStyleCnt="4"/>
      <dgm:spPr/>
      <dgm:t>
        <a:bodyPr/>
        <a:lstStyle/>
        <a:p>
          <a:endParaRPr lang="en-US"/>
        </a:p>
      </dgm:t>
    </dgm:pt>
    <dgm:pt modelId="{8D653F06-7C59-4CB1-812D-91F2DC1DE6E3}" type="pres">
      <dgm:prSet presAssocID="{4D434A29-9BD0-4F7F-8E99-73CA4E31D95D}" presName="connectorText" presStyleLbl="sibTrans2D1" presStyleIdx="1" presStyleCnt="4"/>
      <dgm:spPr/>
      <dgm:t>
        <a:bodyPr/>
        <a:lstStyle/>
        <a:p>
          <a:endParaRPr lang="en-US"/>
        </a:p>
      </dgm:t>
    </dgm:pt>
    <dgm:pt modelId="{9F9E1628-359B-492E-953F-DCEFC4FC9081}" type="pres">
      <dgm:prSet presAssocID="{07A30D5E-F9FE-4B43-B4B7-1151C6B7991E}" presName="node" presStyleLbl="node1" presStyleIdx="1" presStyleCnt="4" custScaleX="144183" custScaleY="152399">
        <dgm:presLayoutVars>
          <dgm:bulletEnabled val="1"/>
        </dgm:presLayoutVars>
      </dgm:prSet>
      <dgm:spPr/>
      <dgm:t>
        <a:bodyPr/>
        <a:lstStyle/>
        <a:p>
          <a:endParaRPr lang="en-US"/>
        </a:p>
      </dgm:t>
    </dgm:pt>
    <dgm:pt modelId="{EEE34C04-A99F-4B97-B6D5-64F99CE01628}" type="pres">
      <dgm:prSet presAssocID="{06B9B789-373D-44BD-9D21-A01841B8E579}" presName="parTrans" presStyleLbl="sibTrans2D1" presStyleIdx="2" presStyleCnt="4"/>
      <dgm:spPr/>
      <dgm:t>
        <a:bodyPr/>
        <a:lstStyle/>
        <a:p>
          <a:endParaRPr lang="en-US"/>
        </a:p>
      </dgm:t>
    </dgm:pt>
    <dgm:pt modelId="{C3D50847-6705-41D8-87A9-108704EE99BC}" type="pres">
      <dgm:prSet presAssocID="{06B9B789-373D-44BD-9D21-A01841B8E579}" presName="connectorText" presStyleLbl="sibTrans2D1" presStyleIdx="2" presStyleCnt="4"/>
      <dgm:spPr/>
      <dgm:t>
        <a:bodyPr/>
        <a:lstStyle/>
        <a:p>
          <a:endParaRPr lang="en-US"/>
        </a:p>
      </dgm:t>
    </dgm:pt>
    <dgm:pt modelId="{ACF0E64B-BE89-4366-AAF7-CD0AE14D2DCF}" type="pres">
      <dgm:prSet presAssocID="{427066E8-7459-4806-9906-97B30836ACD7}" presName="node" presStyleLbl="node1" presStyleIdx="2" presStyleCnt="4" custScaleX="155878" custScaleY="141211">
        <dgm:presLayoutVars>
          <dgm:bulletEnabled val="1"/>
        </dgm:presLayoutVars>
      </dgm:prSet>
      <dgm:spPr/>
      <dgm:t>
        <a:bodyPr/>
        <a:lstStyle/>
        <a:p>
          <a:endParaRPr lang="en-US"/>
        </a:p>
      </dgm:t>
    </dgm:pt>
    <dgm:pt modelId="{DD4605E5-9BF6-4F25-9899-74BCF77B4F63}" type="pres">
      <dgm:prSet presAssocID="{8FA1224D-B885-4BE7-B58C-2DA482B7C25A}" presName="parTrans" presStyleLbl="sibTrans2D1" presStyleIdx="3" presStyleCnt="4"/>
      <dgm:spPr/>
      <dgm:t>
        <a:bodyPr/>
        <a:lstStyle/>
        <a:p>
          <a:endParaRPr lang="en-US"/>
        </a:p>
      </dgm:t>
    </dgm:pt>
    <dgm:pt modelId="{F8308270-D437-40B9-8961-59AB91450A21}" type="pres">
      <dgm:prSet presAssocID="{8FA1224D-B885-4BE7-B58C-2DA482B7C25A}" presName="connectorText" presStyleLbl="sibTrans2D1" presStyleIdx="3" presStyleCnt="4"/>
      <dgm:spPr/>
      <dgm:t>
        <a:bodyPr/>
        <a:lstStyle/>
        <a:p>
          <a:endParaRPr lang="en-US"/>
        </a:p>
      </dgm:t>
    </dgm:pt>
    <dgm:pt modelId="{D836A98F-9170-40C2-AF06-0F08DE49737B}" type="pres">
      <dgm:prSet presAssocID="{4E9C6328-2B4F-44C1-AD06-8A65DD76B2D3}" presName="node" presStyleLbl="node1" presStyleIdx="3" presStyleCnt="4" custScaleX="147628" custScaleY="152399">
        <dgm:presLayoutVars>
          <dgm:bulletEnabled val="1"/>
        </dgm:presLayoutVars>
      </dgm:prSet>
      <dgm:spPr/>
      <dgm:t>
        <a:bodyPr/>
        <a:lstStyle/>
        <a:p>
          <a:endParaRPr lang="en-US"/>
        </a:p>
      </dgm:t>
    </dgm:pt>
  </dgm:ptLst>
  <dgm:cxnLst>
    <dgm:cxn modelId="{8F587C61-9A6A-4C82-BE6F-90EA657B157C}" type="presOf" srcId="{1CB0EE96-EBD9-4CC2-AB5A-EB92CE5A1C45}" destId="{832BAF0D-7CC4-4CB7-94DF-3B76B3E25FDF}" srcOrd="0" destOrd="0" presId="urn:microsoft.com/office/officeart/2005/8/layout/radial5"/>
    <dgm:cxn modelId="{48895E30-A274-48BD-8D9A-DA41DFECF4C8}" srcId="{379DF9BF-FC52-4FAA-9B9A-337561DFAC61}" destId="{4E9C6328-2B4F-44C1-AD06-8A65DD76B2D3}" srcOrd="3" destOrd="0" parTransId="{8FA1224D-B885-4BE7-B58C-2DA482B7C25A}" sibTransId="{AD6F7C02-DD20-4868-B288-27A25270E1BA}"/>
    <dgm:cxn modelId="{DF73417D-39C3-448A-917A-8E6206A23C73}" type="presOf" srcId="{07A30D5E-F9FE-4B43-B4B7-1151C6B7991E}" destId="{9F9E1628-359B-492E-953F-DCEFC4FC9081}" srcOrd="0" destOrd="0" presId="urn:microsoft.com/office/officeart/2005/8/layout/radial5"/>
    <dgm:cxn modelId="{69AB10EF-325B-4A60-8905-08396758CC27}" type="presOf" srcId="{CABEB802-412F-42CA-814E-CF4ECFE9B978}" destId="{536096C7-B5A4-45E0-9827-12DC449DD87E}" srcOrd="0" destOrd="0" presId="urn:microsoft.com/office/officeart/2005/8/layout/radial5"/>
    <dgm:cxn modelId="{A363E7B9-533B-4958-9584-0ACB4583458E}" type="presOf" srcId="{DC97796A-FC7B-4702-9052-905472CCF7B6}" destId="{09C8258B-5DC0-4B46-912F-2BA3226F5F80}" srcOrd="0" destOrd="0" presId="urn:microsoft.com/office/officeart/2005/8/layout/radial5"/>
    <dgm:cxn modelId="{032F8F63-C824-4FF9-B7A9-BF97301D3A35}" type="presOf" srcId="{8FA1224D-B885-4BE7-B58C-2DA482B7C25A}" destId="{F8308270-D437-40B9-8961-59AB91450A21}" srcOrd="1" destOrd="0" presId="urn:microsoft.com/office/officeart/2005/8/layout/radial5"/>
    <dgm:cxn modelId="{7FC6780C-3BDA-4DE1-9130-3F1B1C443C3F}" srcId="{379DF9BF-FC52-4FAA-9B9A-337561DFAC61}" destId="{07A30D5E-F9FE-4B43-B4B7-1151C6B7991E}" srcOrd="1" destOrd="0" parTransId="{4D434A29-9BD0-4F7F-8E99-73CA4E31D95D}" sibTransId="{EE80A37F-13CE-491B-B3A1-2DB4E840EDA1}"/>
    <dgm:cxn modelId="{2A4B5AC2-6E4F-42A9-8BC7-78114E80CEED}" type="presOf" srcId="{4D434A29-9BD0-4F7F-8E99-73CA4E31D95D}" destId="{8D653F06-7C59-4CB1-812D-91F2DC1DE6E3}" srcOrd="1" destOrd="0" presId="urn:microsoft.com/office/officeart/2005/8/layout/radial5"/>
    <dgm:cxn modelId="{AF83AD27-7A7D-41F2-A956-EE9D4A2FAAEC}" srcId="{379DF9BF-FC52-4FAA-9B9A-337561DFAC61}" destId="{427066E8-7459-4806-9906-97B30836ACD7}" srcOrd="2" destOrd="0" parTransId="{06B9B789-373D-44BD-9D21-A01841B8E579}" sibTransId="{E507151D-065B-42C9-B3CD-78A88E7EB690}"/>
    <dgm:cxn modelId="{47AE7659-1A28-4F8E-92CE-BF455F4C15D5}" type="presOf" srcId="{8FA1224D-B885-4BE7-B58C-2DA482B7C25A}" destId="{DD4605E5-9BF6-4F25-9899-74BCF77B4F63}" srcOrd="0" destOrd="0" presId="urn:microsoft.com/office/officeart/2005/8/layout/radial5"/>
    <dgm:cxn modelId="{EF72F2CB-5201-48D8-8A73-49E9E1A8B09B}" type="presOf" srcId="{06B9B789-373D-44BD-9D21-A01841B8E579}" destId="{C3D50847-6705-41D8-87A9-108704EE99BC}" srcOrd="1" destOrd="0" presId="urn:microsoft.com/office/officeart/2005/8/layout/radial5"/>
    <dgm:cxn modelId="{4BAC6E4F-F8A9-4B19-A3FF-C93561B040BB}" type="presOf" srcId="{4E9C6328-2B4F-44C1-AD06-8A65DD76B2D3}" destId="{D836A98F-9170-40C2-AF06-0F08DE49737B}" srcOrd="0" destOrd="0" presId="urn:microsoft.com/office/officeart/2005/8/layout/radial5"/>
    <dgm:cxn modelId="{2B6FFD36-4BD8-4DDF-878C-ED3D7FF4D984}" srcId="{CABEB802-412F-42CA-814E-CF4ECFE9B978}" destId="{379DF9BF-FC52-4FAA-9B9A-337561DFAC61}" srcOrd="0" destOrd="0" parTransId="{F0D5EF9C-F61F-4456-9339-4CB8A32AC7AA}" sibTransId="{9FE1E6D1-1369-4D97-A3CF-295ABA5AA09B}"/>
    <dgm:cxn modelId="{6CCD76E5-ED1C-4766-9DC7-7C12AB59C08D}" type="presOf" srcId="{06B9B789-373D-44BD-9D21-A01841B8E579}" destId="{EEE34C04-A99F-4B97-B6D5-64F99CE01628}" srcOrd="0" destOrd="0" presId="urn:microsoft.com/office/officeart/2005/8/layout/radial5"/>
    <dgm:cxn modelId="{83A927E5-C191-49DB-BC01-8F2B6E65D75E}" type="presOf" srcId="{379DF9BF-FC52-4FAA-9B9A-337561DFAC61}" destId="{49F07C2E-86D8-4772-82F7-BC468AA5D0ED}" srcOrd="0" destOrd="0" presId="urn:microsoft.com/office/officeart/2005/8/layout/radial5"/>
    <dgm:cxn modelId="{8E5F222C-C590-4493-BDA9-146A19F37C3F}" type="presOf" srcId="{427066E8-7459-4806-9906-97B30836ACD7}" destId="{ACF0E64B-BE89-4366-AAF7-CD0AE14D2DCF}" srcOrd="0" destOrd="0" presId="urn:microsoft.com/office/officeart/2005/8/layout/radial5"/>
    <dgm:cxn modelId="{C61774D5-E363-4C3D-8018-E743FB3E2566}" srcId="{379DF9BF-FC52-4FAA-9B9A-337561DFAC61}" destId="{1CB0EE96-EBD9-4CC2-AB5A-EB92CE5A1C45}" srcOrd="0" destOrd="0" parTransId="{DC97796A-FC7B-4702-9052-905472CCF7B6}" sibTransId="{BC03A982-D355-4F37-B5E6-31400808E6FD}"/>
    <dgm:cxn modelId="{D7D67A9D-0514-4500-9274-12D6BC8F5833}" type="presOf" srcId="{DC97796A-FC7B-4702-9052-905472CCF7B6}" destId="{1AD31544-4C1B-4026-AD07-F326FE005E80}" srcOrd="1" destOrd="0" presId="urn:microsoft.com/office/officeart/2005/8/layout/radial5"/>
    <dgm:cxn modelId="{76BEF216-DD30-461A-B0FF-D38AF920C33F}" type="presOf" srcId="{4D434A29-9BD0-4F7F-8E99-73CA4E31D95D}" destId="{EAE5F65E-C7F9-4540-A989-C37D0E6375F2}" srcOrd="0" destOrd="0" presId="urn:microsoft.com/office/officeart/2005/8/layout/radial5"/>
    <dgm:cxn modelId="{98F32FE4-ABE6-491D-B652-374A01C19B78}" type="presParOf" srcId="{536096C7-B5A4-45E0-9827-12DC449DD87E}" destId="{49F07C2E-86D8-4772-82F7-BC468AA5D0ED}" srcOrd="0" destOrd="0" presId="urn:microsoft.com/office/officeart/2005/8/layout/radial5"/>
    <dgm:cxn modelId="{40FBBA23-4D46-493F-87BA-7CE6D501C009}" type="presParOf" srcId="{536096C7-B5A4-45E0-9827-12DC449DD87E}" destId="{09C8258B-5DC0-4B46-912F-2BA3226F5F80}" srcOrd="1" destOrd="0" presId="urn:microsoft.com/office/officeart/2005/8/layout/radial5"/>
    <dgm:cxn modelId="{9395632A-2699-41ED-A6C0-290FABD5886A}" type="presParOf" srcId="{09C8258B-5DC0-4B46-912F-2BA3226F5F80}" destId="{1AD31544-4C1B-4026-AD07-F326FE005E80}" srcOrd="0" destOrd="0" presId="urn:microsoft.com/office/officeart/2005/8/layout/radial5"/>
    <dgm:cxn modelId="{0772016D-BE42-4594-B068-7823650F0144}" type="presParOf" srcId="{536096C7-B5A4-45E0-9827-12DC449DD87E}" destId="{832BAF0D-7CC4-4CB7-94DF-3B76B3E25FDF}" srcOrd="2" destOrd="0" presId="urn:microsoft.com/office/officeart/2005/8/layout/radial5"/>
    <dgm:cxn modelId="{218D7390-AA59-473A-A23F-587752E29F04}" type="presParOf" srcId="{536096C7-B5A4-45E0-9827-12DC449DD87E}" destId="{EAE5F65E-C7F9-4540-A989-C37D0E6375F2}" srcOrd="3" destOrd="0" presId="urn:microsoft.com/office/officeart/2005/8/layout/radial5"/>
    <dgm:cxn modelId="{054AA88B-DAE1-4372-9822-0E373C8ED068}" type="presParOf" srcId="{EAE5F65E-C7F9-4540-A989-C37D0E6375F2}" destId="{8D653F06-7C59-4CB1-812D-91F2DC1DE6E3}" srcOrd="0" destOrd="0" presId="urn:microsoft.com/office/officeart/2005/8/layout/radial5"/>
    <dgm:cxn modelId="{2DEB65CC-C3B7-4CDC-BAAD-118CAB564E63}" type="presParOf" srcId="{536096C7-B5A4-45E0-9827-12DC449DD87E}" destId="{9F9E1628-359B-492E-953F-DCEFC4FC9081}" srcOrd="4" destOrd="0" presId="urn:microsoft.com/office/officeart/2005/8/layout/radial5"/>
    <dgm:cxn modelId="{862251CB-4AD5-4020-8769-4D41CE69A980}" type="presParOf" srcId="{536096C7-B5A4-45E0-9827-12DC449DD87E}" destId="{EEE34C04-A99F-4B97-B6D5-64F99CE01628}" srcOrd="5" destOrd="0" presId="urn:microsoft.com/office/officeart/2005/8/layout/radial5"/>
    <dgm:cxn modelId="{43A77523-C134-4762-A8C6-7A09C3F836CA}" type="presParOf" srcId="{EEE34C04-A99F-4B97-B6D5-64F99CE01628}" destId="{C3D50847-6705-41D8-87A9-108704EE99BC}" srcOrd="0" destOrd="0" presId="urn:microsoft.com/office/officeart/2005/8/layout/radial5"/>
    <dgm:cxn modelId="{8C70D51D-2341-4C51-B267-172428316F39}" type="presParOf" srcId="{536096C7-B5A4-45E0-9827-12DC449DD87E}" destId="{ACF0E64B-BE89-4366-AAF7-CD0AE14D2DCF}" srcOrd="6" destOrd="0" presId="urn:microsoft.com/office/officeart/2005/8/layout/radial5"/>
    <dgm:cxn modelId="{6E4B49DC-5C24-4FA1-9A6D-558069FEB27D}" type="presParOf" srcId="{536096C7-B5A4-45E0-9827-12DC449DD87E}" destId="{DD4605E5-9BF6-4F25-9899-74BCF77B4F63}" srcOrd="7" destOrd="0" presId="urn:microsoft.com/office/officeart/2005/8/layout/radial5"/>
    <dgm:cxn modelId="{59F7D9D7-CE3E-48EF-8609-6D751679F5CC}" type="presParOf" srcId="{DD4605E5-9BF6-4F25-9899-74BCF77B4F63}" destId="{F8308270-D437-40B9-8961-59AB91450A21}" srcOrd="0" destOrd="0" presId="urn:microsoft.com/office/officeart/2005/8/layout/radial5"/>
    <dgm:cxn modelId="{85340DC9-CD90-43F2-9345-E6B1B41EEA33}" type="presParOf" srcId="{536096C7-B5A4-45E0-9827-12DC449DD87E}" destId="{D836A98F-9170-40C2-AF06-0F08DE49737B}" srcOrd="8"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AFF3C4-6614-4509-B03A-530F15C02382}"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US"/>
        </a:p>
      </dgm:t>
    </dgm:pt>
    <dgm:pt modelId="{44A6A88D-8744-4AAA-80EB-46D7AE8A392E}">
      <dgm:prSet phldrT="[Text]" custT="1"/>
      <dgm:spPr/>
      <dgm:t>
        <a:bodyPr/>
        <a:lstStyle/>
        <a:p>
          <a:r>
            <a:rPr lang="en-US" sz="1200">
              <a:latin typeface="Times New Roman" panose="02020603050405020304" pitchFamily="18" charset="0"/>
              <a:cs typeface="Times New Roman" panose="02020603050405020304" pitchFamily="18" charset="0"/>
            </a:rPr>
            <a:t>PESTEL</a:t>
          </a:r>
        </a:p>
      </dgm:t>
    </dgm:pt>
    <dgm:pt modelId="{879DD393-988F-495F-8E57-FB35C0418EA2}" type="parTrans" cxnId="{42080F71-F896-4BDC-9174-7D956E35EC3F}">
      <dgm:prSet/>
      <dgm:spPr/>
      <dgm:t>
        <a:bodyPr/>
        <a:lstStyle/>
        <a:p>
          <a:endParaRPr lang="en-US"/>
        </a:p>
      </dgm:t>
    </dgm:pt>
    <dgm:pt modelId="{C8D912C5-B29E-4B54-9061-FBDF518CB924}" type="sibTrans" cxnId="{42080F71-F896-4BDC-9174-7D956E35EC3F}">
      <dgm:prSet/>
      <dgm:spPr/>
      <dgm:t>
        <a:bodyPr/>
        <a:lstStyle/>
        <a:p>
          <a:endParaRPr lang="en-US"/>
        </a:p>
      </dgm:t>
    </dgm:pt>
    <dgm:pt modelId="{AA353312-8A9F-437F-84C5-AE6FEB6545E5}">
      <dgm:prSet phldrT="[Text]" custT="1"/>
      <dgm:spPr/>
      <dgm:t>
        <a:bodyPr/>
        <a:lstStyle/>
        <a:p>
          <a:r>
            <a:rPr lang="en-US" sz="900" b="1">
              <a:latin typeface="Times New Roman" panose="02020603050405020304" pitchFamily="18" charset="0"/>
              <a:cs typeface="Times New Roman" panose="02020603050405020304" pitchFamily="18" charset="0"/>
            </a:rPr>
            <a:t>Political Factors</a:t>
          </a:r>
        </a:p>
        <a:p>
          <a:r>
            <a:rPr lang="en-US" sz="900" b="0">
              <a:latin typeface="Times New Roman" panose="02020603050405020304" pitchFamily="18" charset="0"/>
              <a:cs typeface="Times New Roman" panose="02020603050405020304" pitchFamily="18" charset="0"/>
            </a:rPr>
            <a:t>1. Regulation and Compliance </a:t>
          </a:r>
        </a:p>
        <a:p>
          <a:r>
            <a:rPr lang="en-US" sz="900" b="0">
              <a:latin typeface="Times New Roman" panose="02020603050405020304" pitchFamily="18" charset="0"/>
              <a:cs typeface="Times New Roman" panose="02020603050405020304" pitchFamily="18" charset="0"/>
            </a:rPr>
            <a:t>2. Data Privacy Laws</a:t>
          </a:r>
        </a:p>
      </dgm:t>
    </dgm:pt>
    <dgm:pt modelId="{849DC398-6A38-4A01-88F0-43310B1F723D}" type="parTrans" cxnId="{68BBF572-CF1F-41DE-9004-531B095B4C8A}">
      <dgm:prSet/>
      <dgm:spPr/>
      <dgm:t>
        <a:bodyPr/>
        <a:lstStyle/>
        <a:p>
          <a:endParaRPr lang="en-US"/>
        </a:p>
      </dgm:t>
    </dgm:pt>
    <dgm:pt modelId="{498D1809-8585-40AD-8DB9-8C2A4A3461AC}" type="sibTrans" cxnId="{68BBF572-CF1F-41DE-9004-531B095B4C8A}">
      <dgm:prSet/>
      <dgm:spPr/>
      <dgm:t>
        <a:bodyPr/>
        <a:lstStyle/>
        <a:p>
          <a:endParaRPr lang="en-US"/>
        </a:p>
      </dgm:t>
    </dgm:pt>
    <dgm:pt modelId="{45A074DC-2386-4F5F-AA86-A68C626FFCD7}">
      <dgm:prSet phldrT="[Text]" custT="1"/>
      <dgm:spPr/>
      <dgm:t>
        <a:bodyPr/>
        <a:lstStyle/>
        <a:p>
          <a:r>
            <a:rPr lang="en-US" sz="900" b="1">
              <a:latin typeface="Times New Roman" panose="02020603050405020304" pitchFamily="18" charset="0"/>
              <a:cs typeface="Times New Roman" panose="02020603050405020304" pitchFamily="18" charset="0"/>
            </a:rPr>
            <a:t>economic Factors</a:t>
          </a:r>
        </a:p>
        <a:p>
          <a:r>
            <a:rPr lang="en-US" sz="900" b="0">
              <a:latin typeface="Times New Roman" panose="02020603050405020304" pitchFamily="18" charset="0"/>
              <a:cs typeface="Times New Roman" panose="02020603050405020304" pitchFamily="18" charset="0"/>
            </a:rPr>
            <a:t>1. Consumer Spending </a:t>
          </a:r>
        </a:p>
        <a:p>
          <a:r>
            <a:rPr lang="en-US" sz="900" b="0">
              <a:latin typeface="Times New Roman" panose="02020603050405020304" pitchFamily="18" charset="0"/>
              <a:cs typeface="Times New Roman" panose="02020603050405020304" pitchFamily="18" charset="0"/>
            </a:rPr>
            <a:t>2. Interest Rates</a:t>
          </a:r>
        </a:p>
      </dgm:t>
    </dgm:pt>
    <dgm:pt modelId="{E0675128-6633-4990-B6EA-2545D7BFDC24}" type="parTrans" cxnId="{3309C067-B135-48DE-AD19-12370ED22648}">
      <dgm:prSet/>
      <dgm:spPr/>
      <dgm:t>
        <a:bodyPr/>
        <a:lstStyle/>
        <a:p>
          <a:endParaRPr lang="en-US"/>
        </a:p>
      </dgm:t>
    </dgm:pt>
    <dgm:pt modelId="{671027FB-39EA-4D50-BCFE-292D75A64A66}" type="sibTrans" cxnId="{3309C067-B135-48DE-AD19-12370ED22648}">
      <dgm:prSet/>
      <dgm:spPr/>
      <dgm:t>
        <a:bodyPr/>
        <a:lstStyle/>
        <a:p>
          <a:endParaRPr lang="en-US"/>
        </a:p>
      </dgm:t>
    </dgm:pt>
    <dgm:pt modelId="{4AD3873C-E15D-43E2-953F-3F3C302C2BF4}">
      <dgm:prSet phldrT="[Text]" custT="1"/>
      <dgm:spPr/>
      <dgm:t>
        <a:bodyPr/>
        <a:lstStyle/>
        <a:p>
          <a:r>
            <a:rPr lang="en-US" sz="900" b="1">
              <a:latin typeface="Times New Roman" panose="02020603050405020304" pitchFamily="18" charset="0"/>
              <a:cs typeface="Times New Roman" panose="02020603050405020304" pitchFamily="18" charset="0"/>
            </a:rPr>
            <a:t>Social Factors</a:t>
          </a:r>
        </a:p>
        <a:p>
          <a:r>
            <a:rPr lang="en-US" sz="900" b="0">
              <a:latin typeface="Times New Roman" panose="02020603050405020304" pitchFamily="18" charset="0"/>
              <a:cs typeface="Times New Roman" panose="02020603050405020304" pitchFamily="18" charset="0"/>
            </a:rPr>
            <a:t>1. Technology Adoption </a:t>
          </a:r>
        </a:p>
        <a:p>
          <a:r>
            <a:rPr lang="en-US" sz="900" b="0">
              <a:latin typeface="Times New Roman" panose="02020603050405020304" pitchFamily="18" charset="0"/>
              <a:cs typeface="Times New Roman" panose="02020603050405020304" pitchFamily="18" charset="0"/>
            </a:rPr>
            <a:t>2. Demographic Shifts</a:t>
          </a:r>
        </a:p>
      </dgm:t>
    </dgm:pt>
    <dgm:pt modelId="{9B7CB49D-1AEA-4609-AA21-DF2B82878452}" type="parTrans" cxnId="{F83DB76F-8D64-464A-B4AD-657A81DD8C52}">
      <dgm:prSet/>
      <dgm:spPr/>
      <dgm:t>
        <a:bodyPr/>
        <a:lstStyle/>
        <a:p>
          <a:endParaRPr lang="en-US"/>
        </a:p>
      </dgm:t>
    </dgm:pt>
    <dgm:pt modelId="{07A31540-01B6-4012-801C-91FD2C13143D}" type="sibTrans" cxnId="{F83DB76F-8D64-464A-B4AD-657A81DD8C52}">
      <dgm:prSet/>
      <dgm:spPr/>
      <dgm:t>
        <a:bodyPr/>
        <a:lstStyle/>
        <a:p>
          <a:endParaRPr lang="en-US"/>
        </a:p>
      </dgm:t>
    </dgm:pt>
    <dgm:pt modelId="{14F73110-707D-4CB9-9052-E509C95AAF00}">
      <dgm:prSet phldrT="[Text]" custT="1"/>
      <dgm:spPr/>
      <dgm:t>
        <a:bodyPr/>
        <a:lstStyle/>
        <a:p>
          <a:r>
            <a:rPr lang="en-US" sz="900" b="1">
              <a:latin typeface="Times New Roman" panose="02020603050405020304" pitchFamily="18" charset="0"/>
              <a:cs typeface="Times New Roman" panose="02020603050405020304" pitchFamily="18" charset="0"/>
            </a:rPr>
            <a:t>Techinological Factors</a:t>
          </a:r>
        </a:p>
        <a:p>
          <a:r>
            <a:rPr lang="en-US" sz="900" b="0">
              <a:latin typeface="Times New Roman" panose="02020603050405020304" pitchFamily="18" charset="0"/>
              <a:cs typeface="Times New Roman" panose="02020603050405020304" pitchFamily="18" charset="0"/>
            </a:rPr>
            <a:t>1. Innovation </a:t>
          </a:r>
        </a:p>
        <a:p>
          <a:r>
            <a:rPr lang="en-US" sz="900" b="0">
              <a:latin typeface="Times New Roman" panose="02020603050405020304" pitchFamily="18" charset="0"/>
              <a:cs typeface="Times New Roman" panose="02020603050405020304" pitchFamily="18" charset="0"/>
            </a:rPr>
            <a:t>2. Cybersecurity</a:t>
          </a:r>
        </a:p>
      </dgm:t>
    </dgm:pt>
    <dgm:pt modelId="{970DC602-436E-4346-9DA3-E7A43103CE6B}" type="parTrans" cxnId="{965D9868-8704-45A9-BC2A-0C77CE69E1AE}">
      <dgm:prSet/>
      <dgm:spPr/>
      <dgm:t>
        <a:bodyPr/>
        <a:lstStyle/>
        <a:p>
          <a:endParaRPr lang="en-US"/>
        </a:p>
      </dgm:t>
    </dgm:pt>
    <dgm:pt modelId="{00CA3CE9-4A2E-4CB3-BC6A-2697EEE65D28}" type="sibTrans" cxnId="{965D9868-8704-45A9-BC2A-0C77CE69E1AE}">
      <dgm:prSet/>
      <dgm:spPr/>
      <dgm:t>
        <a:bodyPr/>
        <a:lstStyle/>
        <a:p>
          <a:endParaRPr lang="en-US"/>
        </a:p>
      </dgm:t>
    </dgm:pt>
    <dgm:pt modelId="{74D773BE-3481-486A-BA80-040A79221747}">
      <dgm:prSet phldrT="[Text]" custT="1"/>
      <dgm:spPr/>
      <dgm:t>
        <a:bodyPr/>
        <a:lstStyle/>
        <a:p>
          <a:r>
            <a:rPr lang="en-US" sz="900" b="1">
              <a:latin typeface="Times New Roman" panose="02020603050405020304" pitchFamily="18" charset="0"/>
              <a:cs typeface="Times New Roman" panose="02020603050405020304" pitchFamily="18" charset="0"/>
            </a:rPr>
            <a:t>Environmental Factors</a:t>
          </a:r>
        </a:p>
        <a:p>
          <a:r>
            <a:rPr lang="en-US" sz="900" b="0">
              <a:latin typeface="Times New Roman" panose="02020603050405020304" pitchFamily="18" charset="0"/>
              <a:cs typeface="Times New Roman" panose="02020603050405020304" pitchFamily="18" charset="0"/>
            </a:rPr>
            <a:t>1. Sustainability</a:t>
          </a:r>
        </a:p>
      </dgm:t>
    </dgm:pt>
    <dgm:pt modelId="{952E8335-1B06-41B6-8074-977E5743CD1D}" type="parTrans" cxnId="{FC716EA5-829B-4266-8168-3765A630A1A4}">
      <dgm:prSet/>
      <dgm:spPr/>
      <dgm:t>
        <a:bodyPr/>
        <a:lstStyle/>
        <a:p>
          <a:endParaRPr lang="en-US"/>
        </a:p>
      </dgm:t>
    </dgm:pt>
    <dgm:pt modelId="{230E2397-11EB-479F-8476-7AB4D84F6D84}" type="sibTrans" cxnId="{FC716EA5-829B-4266-8168-3765A630A1A4}">
      <dgm:prSet/>
      <dgm:spPr/>
      <dgm:t>
        <a:bodyPr/>
        <a:lstStyle/>
        <a:p>
          <a:endParaRPr lang="en-US"/>
        </a:p>
      </dgm:t>
    </dgm:pt>
    <dgm:pt modelId="{190E9569-CD4F-49BE-A10E-BE24FF88E3FD}">
      <dgm:prSet phldrT="[Text]" custT="1"/>
      <dgm:spPr/>
      <dgm:t>
        <a:bodyPr/>
        <a:lstStyle/>
        <a:p>
          <a:r>
            <a:rPr lang="en-US" sz="900" b="1">
              <a:latin typeface="Times New Roman" panose="02020603050405020304" pitchFamily="18" charset="0"/>
              <a:cs typeface="Times New Roman" panose="02020603050405020304" pitchFamily="18" charset="0"/>
            </a:rPr>
            <a:t>Legal Factors </a:t>
          </a:r>
        </a:p>
        <a:p>
          <a:r>
            <a:rPr lang="en-US" sz="900" b="0">
              <a:latin typeface="Times New Roman" panose="02020603050405020304" pitchFamily="18" charset="0"/>
              <a:cs typeface="Times New Roman" panose="02020603050405020304" pitchFamily="18" charset="0"/>
            </a:rPr>
            <a:t>1. Antitrust and Competition Laws </a:t>
          </a:r>
        </a:p>
        <a:p>
          <a:r>
            <a:rPr lang="en-US" sz="900" b="0">
              <a:latin typeface="Times New Roman" panose="02020603050405020304" pitchFamily="18" charset="0"/>
              <a:cs typeface="Times New Roman" panose="02020603050405020304" pitchFamily="18" charset="0"/>
            </a:rPr>
            <a:t>2. International Trade Agreements </a:t>
          </a:r>
        </a:p>
        <a:p>
          <a:r>
            <a:rPr lang="en-US" sz="900" b="0">
              <a:latin typeface="Times New Roman" panose="02020603050405020304" pitchFamily="18" charset="0"/>
              <a:cs typeface="Times New Roman" panose="02020603050405020304" pitchFamily="18" charset="0"/>
            </a:rPr>
            <a:t>3. Ethical Practices </a:t>
          </a:r>
        </a:p>
        <a:p>
          <a:r>
            <a:rPr lang="en-US" sz="900" b="0">
              <a:latin typeface="Times New Roman" panose="02020603050405020304" pitchFamily="18" charset="0"/>
              <a:cs typeface="Times New Roman" panose="02020603050405020304" pitchFamily="18" charset="0"/>
            </a:rPr>
            <a:t>4. Financial Inclusion</a:t>
          </a:r>
        </a:p>
      </dgm:t>
    </dgm:pt>
    <dgm:pt modelId="{7F09F50F-F29A-4D3D-9B17-76824FFCD535}" type="parTrans" cxnId="{A974321C-45D8-4795-BCB8-AB740F791034}">
      <dgm:prSet/>
      <dgm:spPr/>
      <dgm:t>
        <a:bodyPr/>
        <a:lstStyle/>
        <a:p>
          <a:endParaRPr lang="en-US"/>
        </a:p>
      </dgm:t>
    </dgm:pt>
    <dgm:pt modelId="{F1968752-2C4C-4DCA-ADEB-45BC41DC1B66}" type="sibTrans" cxnId="{A974321C-45D8-4795-BCB8-AB740F791034}">
      <dgm:prSet/>
      <dgm:spPr/>
      <dgm:t>
        <a:bodyPr/>
        <a:lstStyle/>
        <a:p>
          <a:endParaRPr lang="en-US"/>
        </a:p>
      </dgm:t>
    </dgm:pt>
    <dgm:pt modelId="{E1BD60D1-5A80-46EC-B987-211CAC372450}" type="pres">
      <dgm:prSet presAssocID="{BCAFF3C4-6614-4509-B03A-530F15C02382}" presName="Name0" presStyleCnt="0">
        <dgm:presLayoutVars>
          <dgm:chMax val="1"/>
          <dgm:chPref val="1"/>
          <dgm:dir/>
          <dgm:animOne val="branch"/>
          <dgm:animLvl val="lvl"/>
        </dgm:presLayoutVars>
      </dgm:prSet>
      <dgm:spPr/>
      <dgm:t>
        <a:bodyPr/>
        <a:lstStyle/>
        <a:p>
          <a:endParaRPr lang="en-US"/>
        </a:p>
      </dgm:t>
    </dgm:pt>
    <dgm:pt modelId="{9C7EEDF8-0D85-423A-BD27-1A41FE9EBEA4}" type="pres">
      <dgm:prSet presAssocID="{44A6A88D-8744-4AAA-80EB-46D7AE8A392E}" presName="Parent" presStyleLbl="node0" presStyleIdx="0" presStyleCnt="1" custScaleX="77561" custScaleY="33174">
        <dgm:presLayoutVars>
          <dgm:chMax val="6"/>
          <dgm:chPref val="6"/>
        </dgm:presLayoutVars>
      </dgm:prSet>
      <dgm:spPr/>
      <dgm:t>
        <a:bodyPr/>
        <a:lstStyle/>
        <a:p>
          <a:endParaRPr lang="en-US"/>
        </a:p>
      </dgm:t>
    </dgm:pt>
    <dgm:pt modelId="{63496532-6B11-4A13-912A-AF3EDE94D17D}" type="pres">
      <dgm:prSet presAssocID="{AA353312-8A9F-437F-84C5-AE6FEB6545E5}" presName="Accent1" presStyleCnt="0"/>
      <dgm:spPr/>
    </dgm:pt>
    <dgm:pt modelId="{958BE623-BBE8-4C1A-B33D-38D1C5433D72}" type="pres">
      <dgm:prSet presAssocID="{AA353312-8A9F-437F-84C5-AE6FEB6545E5}" presName="Accent" presStyleLbl="bgShp" presStyleIdx="0" presStyleCnt="6"/>
      <dgm:spPr/>
    </dgm:pt>
    <dgm:pt modelId="{859E780E-9766-4BBB-A2FC-C7BD8C400062}" type="pres">
      <dgm:prSet presAssocID="{AA353312-8A9F-437F-84C5-AE6FEB6545E5}" presName="Child1" presStyleLbl="node1" presStyleIdx="0" presStyleCnt="6">
        <dgm:presLayoutVars>
          <dgm:chMax val="0"/>
          <dgm:chPref val="0"/>
          <dgm:bulletEnabled val="1"/>
        </dgm:presLayoutVars>
      </dgm:prSet>
      <dgm:spPr/>
      <dgm:t>
        <a:bodyPr/>
        <a:lstStyle/>
        <a:p>
          <a:endParaRPr lang="en-US"/>
        </a:p>
      </dgm:t>
    </dgm:pt>
    <dgm:pt modelId="{BFE02403-9FB4-4309-A2DE-B06426898727}" type="pres">
      <dgm:prSet presAssocID="{45A074DC-2386-4F5F-AA86-A68C626FFCD7}" presName="Accent2" presStyleCnt="0"/>
      <dgm:spPr/>
    </dgm:pt>
    <dgm:pt modelId="{5B57939A-B63F-427A-B86C-5580F7136D4B}" type="pres">
      <dgm:prSet presAssocID="{45A074DC-2386-4F5F-AA86-A68C626FFCD7}" presName="Accent" presStyleLbl="bgShp" presStyleIdx="1" presStyleCnt="6"/>
      <dgm:spPr/>
    </dgm:pt>
    <dgm:pt modelId="{9B48B56C-E7BF-44AA-B64C-42675C1C5DCA}" type="pres">
      <dgm:prSet presAssocID="{45A074DC-2386-4F5F-AA86-A68C626FFCD7}" presName="Child2" presStyleLbl="node1" presStyleIdx="1" presStyleCnt="6">
        <dgm:presLayoutVars>
          <dgm:chMax val="0"/>
          <dgm:chPref val="0"/>
          <dgm:bulletEnabled val="1"/>
        </dgm:presLayoutVars>
      </dgm:prSet>
      <dgm:spPr/>
      <dgm:t>
        <a:bodyPr/>
        <a:lstStyle/>
        <a:p>
          <a:endParaRPr lang="en-US"/>
        </a:p>
      </dgm:t>
    </dgm:pt>
    <dgm:pt modelId="{5009B8BB-E60E-4A14-83A1-3E5AC10DF08A}" type="pres">
      <dgm:prSet presAssocID="{4AD3873C-E15D-43E2-953F-3F3C302C2BF4}" presName="Accent3" presStyleCnt="0"/>
      <dgm:spPr/>
    </dgm:pt>
    <dgm:pt modelId="{7EDAD7DB-5A84-48F4-A3C1-A49F9FC275F4}" type="pres">
      <dgm:prSet presAssocID="{4AD3873C-E15D-43E2-953F-3F3C302C2BF4}" presName="Accent" presStyleLbl="bgShp" presStyleIdx="2" presStyleCnt="6"/>
      <dgm:spPr/>
    </dgm:pt>
    <dgm:pt modelId="{869FE491-B5A8-4ED5-8020-3D51DCA592A0}" type="pres">
      <dgm:prSet presAssocID="{4AD3873C-E15D-43E2-953F-3F3C302C2BF4}" presName="Child3" presStyleLbl="node1" presStyleIdx="2" presStyleCnt="6">
        <dgm:presLayoutVars>
          <dgm:chMax val="0"/>
          <dgm:chPref val="0"/>
          <dgm:bulletEnabled val="1"/>
        </dgm:presLayoutVars>
      </dgm:prSet>
      <dgm:spPr/>
      <dgm:t>
        <a:bodyPr/>
        <a:lstStyle/>
        <a:p>
          <a:endParaRPr lang="en-US"/>
        </a:p>
      </dgm:t>
    </dgm:pt>
    <dgm:pt modelId="{A18BD5E3-135F-4636-A238-4E02422BE47D}" type="pres">
      <dgm:prSet presAssocID="{14F73110-707D-4CB9-9052-E509C95AAF00}" presName="Accent4" presStyleCnt="0"/>
      <dgm:spPr/>
    </dgm:pt>
    <dgm:pt modelId="{EF302EF1-523B-49DF-88A6-DA2168DC854A}" type="pres">
      <dgm:prSet presAssocID="{14F73110-707D-4CB9-9052-E509C95AAF00}" presName="Accent" presStyleLbl="bgShp" presStyleIdx="3" presStyleCnt="6"/>
      <dgm:spPr/>
    </dgm:pt>
    <dgm:pt modelId="{0A74F620-3072-4D35-9A74-4D8930E3FF28}" type="pres">
      <dgm:prSet presAssocID="{14F73110-707D-4CB9-9052-E509C95AAF00}" presName="Child4" presStyleLbl="node1" presStyleIdx="3" presStyleCnt="6">
        <dgm:presLayoutVars>
          <dgm:chMax val="0"/>
          <dgm:chPref val="0"/>
          <dgm:bulletEnabled val="1"/>
        </dgm:presLayoutVars>
      </dgm:prSet>
      <dgm:spPr/>
      <dgm:t>
        <a:bodyPr/>
        <a:lstStyle/>
        <a:p>
          <a:endParaRPr lang="en-US"/>
        </a:p>
      </dgm:t>
    </dgm:pt>
    <dgm:pt modelId="{1450E99A-A65F-4CAD-8D04-C40049A08ADD}" type="pres">
      <dgm:prSet presAssocID="{74D773BE-3481-486A-BA80-040A79221747}" presName="Accent5" presStyleCnt="0"/>
      <dgm:spPr/>
    </dgm:pt>
    <dgm:pt modelId="{311CBD46-956B-4A76-94CF-61B1AC5C778A}" type="pres">
      <dgm:prSet presAssocID="{74D773BE-3481-486A-BA80-040A79221747}" presName="Accent" presStyleLbl="bgShp" presStyleIdx="4" presStyleCnt="6"/>
      <dgm:spPr/>
    </dgm:pt>
    <dgm:pt modelId="{857BA2D8-A6B0-4398-B878-EB241148C64D}" type="pres">
      <dgm:prSet presAssocID="{74D773BE-3481-486A-BA80-040A79221747}" presName="Child5" presStyleLbl="node1" presStyleIdx="4" presStyleCnt="6" custScaleY="70980">
        <dgm:presLayoutVars>
          <dgm:chMax val="0"/>
          <dgm:chPref val="0"/>
          <dgm:bulletEnabled val="1"/>
        </dgm:presLayoutVars>
      </dgm:prSet>
      <dgm:spPr/>
      <dgm:t>
        <a:bodyPr/>
        <a:lstStyle/>
        <a:p>
          <a:endParaRPr lang="en-US"/>
        </a:p>
      </dgm:t>
    </dgm:pt>
    <dgm:pt modelId="{65E64C7C-9763-44BF-BFB2-D4BB7349C50F}" type="pres">
      <dgm:prSet presAssocID="{190E9569-CD4F-49BE-A10E-BE24FF88E3FD}" presName="Accent6" presStyleCnt="0"/>
      <dgm:spPr/>
    </dgm:pt>
    <dgm:pt modelId="{9E49FED0-C68E-4D24-B201-73C7C5BAE748}" type="pres">
      <dgm:prSet presAssocID="{190E9569-CD4F-49BE-A10E-BE24FF88E3FD}" presName="Accent" presStyleLbl="bgShp" presStyleIdx="5" presStyleCnt="6"/>
      <dgm:spPr/>
    </dgm:pt>
    <dgm:pt modelId="{7A08629A-E0B6-4818-9D34-A6876B7B5EC7}" type="pres">
      <dgm:prSet presAssocID="{190E9569-CD4F-49BE-A10E-BE24FF88E3FD}" presName="Child6" presStyleLbl="node1" presStyleIdx="5" presStyleCnt="6" custScaleX="117815" custScaleY="161703" custLinFactNeighborX="-493">
        <dgm:presLayoutVars>
          <dgm:chMax val="0"/>
          <dgm:chPref val="0"/>
          <dgm:bulletEnabled val="1"/>
        </dgm:presLayoutVars>
      </dgm:prSet>
      <dgm:spPr/>
      <dgm:t>
        <a:bodyPr/>
        <a:lstStyle/>
        <a:p>
          <a:endParaRPr lang="en-US"/>
        </a:p>
      </dgm:t>
    </dgm:pt>
  </dgm:ptLst>
  <dgm:cxnLst>
    <dgm:cxn modelId="{42080F71-F896-4BDC-9174-7D956E35EC3F}" srcId="{BCAFF3C4-6614-4509-B03A-530F15C02382}" destId="{44A6A88D-8744-4AAA-80EB-46D7AE8A392E}" srcOrd="0" destOrd="0" parTransId="{879DD393-988F-495F-8E57-FB35C0418EA2}" sibTransId="{C8D912C5-B29E-4B54-9061-FBDF518CB924}"/>
    <dgm:cxn modelId="{965D9868-8704-45A9-BC2A-0C77CE69E1AE}" srcId="{44A6A88D-8744-4AAA-80EB-46D7AE8A392E}" destId="{14F73110-707D-4CB9-9052-E509C95AAF00}" srcOrd="3" destOrd="0" parTransId="{970DC602-436E-4346-9DA3-E7A43103CE6B}" sibTransId="{00CA3CE9-4A2E-4CB3-BC6A-2697EEE65D28}"/>
    <dgm:cxn modelId="{F83DB76F-8D64-464A-B4AD-657A81DD8C52}" srcId="{44A6A88D-8744-4AAA-80EB-46D7AE8A392E}" destId="{4AD3873C-E15D-43E2-953F-3F3C302C2BF4}" srcOrd="2" destOrd="0" parTransId="{9B7CB49D-1AEA-4609-AA21-DF2B82878452}" sibTransId="{07A31540-01B6-4012-801C-91FD2C13143D}"/>
    <dgm:cxn modelId="{24245B5A-FB05-4344-AFC6-758E1F29F91F}" type="presOf" srcId="{45A074DC-2386-4F5F-AA86-A68C626FFCD7}" destId="{9B48B56C-E7BF-44AA-B64C-42675C1C5DCA}" srcOrd="0" destOrd="0" presId="urn:microsoft.com/office/officeart/2011/layout/HexagonRadial"/>
    <dgm:cxn modelId="{376ADEB4-27D4-47F3-9BE6-9B2266B7A7FB}" type="presOf" srcId="{BCAFF3C4-6614-4509-B03A-530F15C02382}" destId="{E1BD60D1-5A80-46EC-B987-211CAC372450}" srcOrd="0" destOrd="0" presId="urn:microsoft.com/office/officeart/2011/layout/HexagonRadial"/>
    <dgm:cxn modelId="{8B8057EB-9197-4E31-9CC3-B94C7AA2370E}" type="presOf" srcId="{4AD3873C-E15D-43E2-953F-3F3C302C2BF4}" destId="{869FE491-B5A8-4ED5-8020-3D51DCA592A0}" srcOrd="0" destOrd="0" presId="urn:microsoft.com/office/officeart/2011/layout/HexagonRadial"/>
    <dgm:cxn modelId="{7EEE8E9F-0FCD-4A2A-B9F3-AF88A25C6D71}" type="presOf" srcId="{AA353312-8A9F-437F-84C5-AE6FEB6545E5}" destId="{859E780E-9766-4BBB-A2FC-C7BD8C400062}" srcOrd="0" destOrd="0" presId="urn:microsoft.com/office/officeart/2011/layout/HexagonRadial"/>
    <dgm:cxn modelId="{3309C067-B135-48DE-AD19-12370ED22648}" srcId="{44A6A88D-8744-4AAA-80EB-46D7AE8A392E}" destId="{45A074DC-2386-4F5F-AA86-A68C626FFCD7}" srcOrd="1" destOrd="0" parTransId="{E0675128-6633-4990-B6EA-2545D7BFDC24}" sibTransId="{671027FB-39EA-4D50-BCFE-292D75A64A66}"/>
    <dgm:cxn modelId="{DBF8928E-6A74-47F8-9B01-7CE29D7BC59E}" type="presOf" srcId="{74D773BE-3481-486A-BA80-040A79221747}" destId="{857BA2D8-A6B0-4398-B878-EB241148C64D}" srcOrd="0" destOrd="0" presId="urn:microsoft.com/office/officeart/2011/layout/HexagonRadial"/>
    <dgm:cxn modelId="{F915EE35-F386-4203-AD41-942D6878B22E}" type="presOf" srcId="{44A6A88D-8744-4AAA-80EB-46D7AE8A392E}" destId="{9C7EEDF8-0D85-423A-BD27-1A41FE9EBEA4}" srcOrd="0" destOrd="0" presId="urn:microsoft.com/office/officeart/2011/layout/HexagonRadial"/>
    <dgm:cxn modelId="{19925217-1353-4EA9-A6D3-A3B3B302A6E3}" type="presOf" srcId="{14F73110-707D-4CB9-9052-E509C95AAF00}" destId="{0A74F620-3072-4D35-9A74-4D8930E3FF28}" srcOrd="0" destOrd="0" presId="urn:microsoft.com/office/officeart/2011/layout/HexagonRadial"/>
    <dgm:cxn modelId="{A974321C-45D8-4795-BCB8-AB740F791034}" srcId="{44A6A88D-8744-4AAA-80EB-46D7AE8A392E}" destId="{190E9569-CD4F-49BE-A10E-BE24FF88E3FD}" srcOrd="5" destOrd="0" parTransId="{7F09F50F-F29A-4D3D-9B17-76824FFCD535}" sibTransId="{F1968752-2C4C-4DCA-ADEB-45BC41DC1B66}"/>
    <dgm:cxn modelId="{68BBF572-CF1F-41DE-9004-531B095B4C8A}" srcId="{44A6A88D-8744-4AAA-80EB-46D7AE8A392E}" destId="{AA353312-8A9F-437F-84C5-AE6FEB6545E5}" srcOrd="0" destOrd="0" parTransId="{849DC398-6A38-4A01-88F0-43310B1F723D}" sibTransId="{498D1809-8585-40AD-8DB9-8C2A4A3461AC}"/>
    <dgm:cxn modelId="{2003570D-2F98-46A9-8158-81AD478681BC}" type="presOf" srcId="{190E9569-CD4F-49BE-A10E-BE24FF88E3FD}" destId="{7A08629A-E0B6-4818-9D34-A6876B7B5EC7}" srcOrd="0" destOrd="0" presId="urn:microsoft.com/office/officeart/2011/layout/HexagonRadial"/>
    <dgm:cxn modelId="{FC716EA5-829B-4266-8168-3765A630A1A4}" srcId="{44A6A88D-8744-4AAA-80EB-46D7AE8A392E}" destId="{74D773BE-3481-486A-BA80-040A79221747}" srcOrd="4" destOrd="0" parTransId="{952E8335-1B06-41B6-8074-977E5743CD1D}" sibTransId="{230E2397-11EB-479F-8476-7AB4D84F6D84}"/>
    <dgm:cxn modelId="{5E517BA3-B8E3-490A-93A4-632CB5DC425E}" type="presParOf" srcId="{E1BD60D1-5A80-46EC-B987-211CAC372450}" destId="{9C7EEDF8-0D85-423A-BD27-1A41FE9EBEA4}" srcOrd="0" destOrd="0" presId="urn:microsoft.com/office/officeart/2011/layout/HexagonRadial"/>
    <dgm:cxn modelId="{22B0FC0A-FC26-4F70-A64E-275054CA450F}" type="presParOf" srcId="{E1BD60D1-5A80-46EC-B987-211CAC372450}" destId="{63496532-6B11-4A13-912A-AF3EDE94D17D}" srcOrd="1" destOrd="0" presId="urn:microsoft.com/office/officeart/2011/layout/HexagonRadial"/>
    <dgm:cxn modelId="{1BB0EC4E-120E-46FE-9EAF-F8329E453737}" type="presParOf" srcId="{63496532-6B11-4A13-912A-AF3EDE94D17D}" destId="{958BE623-BBE8-4C1A-B33D-38D1C5433D72}" srcOrd="0" destOrd="0" presId="urn:microsoft.com/office/officeart/2011/layout/HexagonRadial"/>
    <dgm:cxn modelId="{9D5450FF-7943-4F7E-9600-364C722B29B7}" type="presParOf" srcId="{E1BD60D1-5A80-46EC-B987-211CAC372450}" destId="{859E780E-9766-4BBB-A2FC-C7BD8C400062}" srcOrd="2" destOrd="0" presId="urn:microsoft.com/office/officeart/2011/layout/HexagonRadial"/>
    <dgm:cxn modelId="{3FF3DC8B-97D5-4B61-80CD-3A1603565745}" type="presParOf" srcId="{E1BD60D1-5A80-46EC-B987-211CAC372450}" destId="{BFE02403-9FB4-4309-A2DE-B06426898727}" srcOrd="3" destOrd="0" presId="urn:microsoft.com/office/officeart/2011/layout/HexagonRadial"/>
    <dgm:cxn modelId="{673645FE-B786-4033-AFCA-C1D92B0E7685}" type="presParOf" srcId="{BFE02403-9FB4-4309-A2DE-B06426898727}" destId="{5B57939A-B63F-427A-B86C-5580F7136D4B}" srcOrd="0" destOrd="0" presId="urn:microsoft.com/office/officeart/2011/layout/HexagonRadial"/>
    <dgm:cxn modelId="{B3FF6CD7-A3DD-49A7-83FE-018440DC04BB}" type="presParOf" srcId="{E1BD60D1-5A80-46EC-B987-211CAC372450}" destId="{9B48B56C-E7BF-44AA-B64C-42675C1C5DCA}" srcOrd="4" destOrd="0" presId="urn:microsoft.com/office/officeart/2011/layout/HexagonRadial"/>
    <dgm:cxn modelId="{1F045761-637F-473D-B95B-EE411C4731DA}" type="presParOf" srcId="{E1BD60D1-5A80-46EC-B987-211CAC372450}" destId="{5009B8BB-E60E-4A14-83A1-3E5AC10DF08A}" srcOrd="5" destOrd="0" presId="urn:microsoft.com/office/officeart/2011/layout/HexagonRadial"/>
    <dgm:cxn modelId="{04924C31-15A4-4798-B379-2F583B75C60C}" type="presParOf" srcId="{5009B8BB-E60E-4A14-83A1-3E5AC10DF08A}" destId="{7EDAD7DB-5A84-48F4-A3C1-A49F9FC275F4}" srcOrd="0" destOrd="0" presId="urn:microsoft.com/office/officeart/2011/layout/HexagonRadial"/>
    <dgm:cxn modelId="{F4FD3C4E-1C8B-434B-A4B0-F2C43E65549C}" type="presParOf" srcId="{E1BD60D1-5A80-46EC-B987-211CAC372450}" destId="{869FE491-B5A8-4ED5-8020-3D51DCA592A0}" srcOrd="6" destOrd="0" presId="urn:microsoft.com/office/officeart/2011/layout/HexagonRadial"/>
    <dgm:cxn modelId="{80772523-7343-4BE5-8474-3DD1E6D0F0EF}" type="presParOf" srcId="{E1BD60D1-5A80-46EC-B987-211CAC372450}" destId="{A18BD5E3-135F-4636-A238-4E02422BE47D}" srcOrd="7" destOrd="0" presId="urn:microsoft.com/office/officeart/2011/layout/HexagonRadial"/>
    <dgm:cxn modelId="{BE1C41A3-A355-4312-BCC0-E4F97297BBDC}" type="presParOf" srcId="{A18BD5E3-135F-4636-A238-4E02422BE47D}" destId="{EF302EF1-523B-49DF-88A6-DA2168DC854A}" srcOrd="0" destOrd="0" presId="urn:microsoft.com/office/officeart/2011/layout/HexagonRadial"/>
    <dgm:cxn modelId="{A1D0D0C7-8315-40FB-9319-C2741342C75E}" type="presParOf" srcId="{E1BD60D1-5A80-46EC-B987-211CAC372450}" destId="{0A74F620-3072-4D35-9A74-4D8930E3FF28}" srcOrd="8" destOrd="0" presId="urn:microsoft.com/office/officeart/2011/layout/HexagonRadial"/>
    <dgm:cxn modelId="{82055420-5C23-4607-92D4-496CA6487A8D}" type="presParOf" srcId="{E1BD60D1-5A80-46EC-B987-211CAC372450}" destId="{1450E99A-A65F-4CAD-8D04-C40049A08ADD}" srcOrd="9" destOrd="0" presId="urn:microsoft.com/office/officeart/2011/layout/HexagonRadial"/>
    <dgm:cxn modelId="{D85295FA-881A-4C15-9A2F-5B18E4041EB7}" type="presParOf" srcId="{1450E99A-A65F-4CAD-8D04-C40049A08ADD}" destId="{311CBD46-956B-4A76-94CF-61B1AC5C778A}" srcOrd="0" destOrd="0" presId="urn:microsoft.com/office/officeart/2011/layout/HexagonRadial"/>
    <dgm:cxn modelId="{C2ADACB7-9880-4DD4-AEB8-BEA410BD4298}" type="presParOf" srcId="{E1BD60D1-5A80-46EC-B987-211CAC372450}" destId="{857BA2D8-A6B0-4398-B878-EB241148C64D}" srcOrd="10" destOrd="0" presId="urn:microsoft.com/office/officeart/2011/layout/HexagonRadial"/>
    <dgm:cxn modelId="{3DDFF3CA-56F6-4473-BA13-7789FA8C22B3}" type="presParOf" srcId="{E1BD60D1-5A80-46EC-B987-211CAC372450}" destId="{65E64C7C-9763-44BF-BFB2-D4BB7349C50F}" srcOrd="11" destOrd="0" presId="urn:microsoft.com/office/officeart/2011/layout/HexagonRadial"/>
    <dgm:cxn modelId="{D114A95F-DCE3-44EA-AEB0-33F4C89633D4}" type="presParOf" srcId="{65E64C7C-9763-44BF-BFB2-D4BB7349C50F}" destId="{9E49FED0-C68E-4D24-B201-73C7C5BAE748}" srcOrd="0" destOrd="0" presId="urn:microsoft.com/office/officeart/2011/layout/HexagonRadial"/>
    <dgm:cxn modelId="{988D4E5C-15B1-4067-9E51-C566CA5CD939}" type="presParOf" srcId="{E1BD60D1-5A80-46EC-B987-211CAC372450}" destId="{7A08629A-E0B6-4818-9D34-A6876B7B5EC7}" srcOrd="12" destOrd="0" presId="urn:microsoft.com/office/officeart/2011/layout/HexagonRadial"/>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F07C2E-86D8-4772-82F7-BC468AA5D0ED}">
      <dsp:nvSpPr>
        <dsp:cNvPr id="0" name=""/>
        <dsp:cNvSpPr/>
      </dsp:nvSpPr>
      <dsp:spPr>
        <a:xfrm>
          <a:off x="2050851" y="1531919"/>
          <a:ext cx="1041969" cy="111596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US" sz="2100" kern="1200"/>
            <a:t>SWOT</a:t>
          </a:r>
        </a:p>
      </dsp:txBody>
      <dsp:txXfrm>
        <a:off x="2203444" y="1695349"/>
        <a:ext cx="736783" cy="789109"/>
      </dsp:txXfrm>
    </dsp:sp>
    <dsp:sp modelId="{09C8258B-5DC0-4B46-912F-2BA3226F5F80}">
      <dsp:nvSpPr>
        <dsp:cNvPr id="0" name=""/>
        <dsp:cNvSpPr/>
      </dsp:nvSpPr>
      <dsp:spPr>
        <a:xfrm rot="16200000">
          <a:off x="2496073" y="1203544"/>
          <a:ext cx="151525" cy="37942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a:off x="2518802" y="1302159"/>
        <a:ext cx="106068" cy="227657"/>
      </dsp:txXfrm>
    </dsp:sp>
    <dsp:sp modelId="{832BAF0D-7CC4-4CB7-94DF-3B76B3E25FDF}">
      <dsp:nvSpPr>
        <dsp:cNvPr id="0" name=""/>
        <dsp:cNvSpPr/>
      </dsp:nvSpPr>
      <dsp:spPr>
        <a:xfrm>
          <a:off x="1688775" y="-193164"/>
          <a:ext cx="1766121" cy="1439187"/>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Weaknesses</a:t>
          </a:r>
        </a:p>
        <a:p>
          <a:pPr lvl="0" algn="ctr" defTabSz="4889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1. Regulatory Scrutiny </a:t>
          </a:r>
        </a:p>
        <a:p>
          <a:pPr lvl="0" algn="ctr" defTabSz="4889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2. Dependence on Economic Conditions 3. Competition</a:t>
          </a:r>
          <a:endParaRPr lang="en-US" sz="900" kern="1200">
            <a:latin typeface="Times New Roman" panose="02020603050405020304" pitchFamily="18" charset="0"/>
            <a:cs typeface="Times New Roman" panose="02020603050405020304" pitchFamily="18" charset="0"/>
          </a:endParaRPr>
        </a:p>
      </dsp:txBody>
      <dsp:txXfrm>
        <a:off x="1947417" y="17600"/>
        <a:ext cx="1248837" cy="1017659"/>
      </dsp:txXfrm>
    </dsp:sp>
    <dsp:sp modelId="{EAE5F65E-C7F9-4540-A989-C37D0E6375F2}">
      <dsp:nvSpPr>
        <dsp:cNvPr id="0" name=""/>
        <dsp:cNvSpPr/>
      </dsp:nvSpPr>
      <dsp:spPr>
        <a:xfrm>
          <a:off x="3145174" y="1900189"/>
          <a:ext cx="126124" cy="379429"/>
        </a:xfrm>
        <a:prstGeom prst="rightArrow">
          <a:avLst>
            <a:gd name="adj1" fmla="val 60000"/>
            <a:gd name="adj2" fmla="val 50000"/>
          </a:avLst>
        </a:prstGeom>
        <a:solidFill>
          <a:schemeClr val="accent3">
            <a:hueOff val="903533"/>
            <a:satOff val="33333"/>
            <a:lumOff val="-490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a:off x="3145174" y="1976075"/>
        <a:ext cx="88287" cy="227657"/>
      </dsp:txXfrm>
    </dsp:sp>
    <dsp:sp modelId="{9F9E1628-359B-492E-953F-DCEFC4FC9081}">
      <dsp:nvSpPr>
        <dsp:cNvPr id="0" name=""/>
        <dsp:cNvSpPr/>
      </dsp:nvSpPr>
      <dsp:spPr>
        <a:xfrm>
          <a:off x="3330792" y="1239541"/>
          <a:ext cx="1609037" cy="1700725"/>
        </a:xfrm>
        <a:prstGeom prst="ellipse">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Opportunities</a:t>
          </a:r>
        </a:p>
        <a:p>
          <a:pPr lvl="0" algn="ctr" defTabSz="4889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1. Digital Payments Growth </a:t>
          </a:r>
        </a:p>
        <a:p>
          <a:pPr lvl="0" algn="ctr" defTabSz="4889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2. Cross-Border Transactions </a:t>
          </a:r>
        </a:p>
        <a:p>
          <a:pPr lvl="0" algn="ctr" defTabSz="4889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3. Global Expansion</a:t>
          </a:r>
          <a:endParaRPr lang="en-US" sz="9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3566430" y="1488606"/>
        <a:ext cx="1137761" cy="1202595"/>
      </dsp:txXfrm>
    </dsp:sp>
    <dsp:sp modelId="{EEE34C04-A99F-4B97-B6D5-64F99CE01628}">
      <dsp:nvSpPr>
        <dsp:cNvPr id="0" name=""/>
        <dsp:cNvSpPr/>
      </dsp:nvSpPr>
      <dsp:spPr>
        <a:xfrm rot="5400000">
          <a:off x="2514184" y="2563687"/>
          <a:ext cx="115303" cy="379429"/>
        </a:xfrm>
        <a:prstGeom prst="rightArrow">
          <a:avLst>
            <a:gd name="adj1" fmla="val 60000"/>
            <a:gd name="adj2" fmla="val 50000"/>
          </a:avLst>
        </a:prstGeom>
        <a:solidFill>
          <a:schemeClr val="accent3">
            <a:hueOff val="1807066"/>
            <a:satOff val="66667"/>
            <a:lumOff val="-980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a:off x="2531480" y="2622278"/>
        <a:ext cx="80712" cy="227657"/>
      </dsp:txXfrm>
    </dsp:sp>
    <dsp:sp modelId="{ACF0E64B-BE89-4366-AAF7-CD0AE14D2DCF}">
      <dsp:nvSpPr>
        <dsp:cNvPr id="0" name=""/>
        <dsp:cNvSpPr/>
      </dsp:nvSpPr>
      <dsp:spPr>
        <a:xfrm>
          <a:off x="1702061" y="2865443"/>
          <a:ext cx="1739550" cy="1575871"/>
        </a:xfrm>
        <a:prstGeom prst="ellipse">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Threats</a:t>
          </a:r>
        </a:p>
        <a:p>
          <a:pPr lvl="0" algn="ctr" defTabSz="4889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1.Disruptive Technologies </a:t>
          </a:r>
        </a:p>
        <a:p>
          <a:pPr lvl="0" algn="ctr" defTabSz="4889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2. Data Security Concerns </a:t>
          </a:r>
        </a:p>
        <a:p>
          <a:pPr lvl="0" algn="ctr" defTabSz="4889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3.Changing Consumer Preferences</a:t>
          </a:r>
          <a:endParaRPr lang="en-US" sz="900" kern="1200">
            <a:latin typeface="Times New Roman" panose="02020603050405020304" pitchFamily="18" charset="0"/>
            <a:cs typeface="Times New Roman" panose="02020603050405020304" pitchFamily="18" charset="0"/>
          </a:endParaRPr>
        </a:p>
      </dsp:txBody>
      <dsp:txXfrm>
        <a:off x="1956812" y="3096224"/>
        <a:ext cx="1230048" cy="1114309"/>
      </dsp:txXfrm>
    </dsp:sp>
    <dsp:sp modelId="{DD4605E5-9BF6-4F25-9899-74BCF77B4F63}">
      <dsp:nvSpPr>
        <dsp:cNvPr id="0" name=""/>
        <dsp:cNvSpPr/>
      </dsp:nvSpPr>
      <dsp:spPr>
        <a:xfrm rot="10800000">
          <a:off x="1886790" y="1900189"/>
          <a:ext cx="115936" cy="379429"/>
        </a:xfrm>
        <a:prstGeom prs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rot="10800000">
        <a:off x="1921571" y="1976075"/>
        <a:ext cx="81155" cy="227657"/>
      </dsp:txXfrm>
    </dsp:sp>
    <dsp:sp modelId="{D836A98F-9170-40C2-AF06-0F08DE49737B}">
      <dsp:nvSpPr>
        <dsp:cNvPr id="0" name=""/>
        <dsp:cNvSpPr/>
      </dsp:nvSpPr>
      <dsp:spPr>
        <a:xfrm>
          <a:off x="184620" y="1239541"/>
          <a:ext cx="1647482" cy="1700725"/>
        </a:xfrm>
        <a:prstGeom prst="ellips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Strengths </a:t>
          </a:r>
        </a:p>
        <a:p>
          <a:pPr lvl="0" algn="ctr" defTabSz="488950">
            <a:lnSpc>
              <a:spcPct val="90000"/>
            </a:lnSpc>
            <a:spcBef>
              <a:spcPct val="0"/>
            </a:spcBef>
            <a:spcAft>
              <a:spcPct val="35000"/>
            </a:spcAft>
          </a:pPr>
          <a:r>
            <a:rPr lang="en-US" sz="900" b="1" kern="1200"/>
            <a:t>      1. Global Brand Recognition </a:t>
          </a:r>
        </a:p>
        <a:p>
          <a:pPr lvl="0" algn="ctr" defTabSz="488950">
            <a:lnSpc>
              <a:spcPct val="90000"/>
            </a:lnSpc>
            <a:spcBef>
              <a:spcPct val="0"/>
            </a:spcBef>
            <a:spcAft>
              <a:spcPct val="35000"/>
            </a:spcAft>
          </a:pPr>
          <a:r>
            <a:rPr lang="en-US" sz="900" b="1" kern="1200"/>
            <a:t>2. Large Network </a:t>
          </a:r>
        </a:p>
        <a:p>
          <a:pPr lvl="0" algn="ctr" defTabSz="488950">
            <a:lnSpc>
              <a:spcPct val="90000"/>
            </a:lnSpc>
            <a:spcBef>
              <a:spcPct val="0"/>
            </a:spcBef>
            <a:spcAft>
              <a:spcPct val="35000"/>
            </a:spcAft>
          </a:pPr>
          <a:r>
            <a:rPr lang="en-US" sz="900" b="1" kern="1200"/>
            <a:t>3. Innovation </a:t>
          </a:r>
        </a:p>
        <a:p>
          <a:pPr lvl="0" algn="ctr" defTabSz="488950">
            <a:lnSpc>
              <a:spcPct val="90000"/>
            </a:lnSpc>
            <a:spcBef>
              <a:spcPct val="0"/>
            </a:spcBef>
            <a:spcAft>
              <a:spcPct val="35000"/>
            </a:spcAft>
          </a:pPr>
          <a:r>
            <a:rPr lang="en-US" sz="900" b="1" kern="1200"/>
            <a:t>4. Secure Infrastructure </a:t>
          </a:r>
          <a:r>
            <a:rPr lang="en-US" sz="900" kern="1200"/>
            <a:t> </a:t>
          </a:r>
        </a:p>
        <a:p>
          <a:pPr lvl="0" algn="ctr" defTabSz="488950">
            <a:lnSpc>
              <a:spcPct val="90000"/>
            </a:lnSpc>
            <a:spcBef>
              <a:spcPct val="0"/>
            </a:spcBef>
            <a:spcAft>
              <a:spcPct val="35000"/>
            </a:spcAft>
          </a:pPr>
          <a:endParaRPr lang="en-US" sz="1600" kern="1200"/>
        </a:p>
      </dsp:txBody>
      <dsp:txXfrm>
        <a:off x="425888" y="1488606"/>
        <a:ext cx="1164946" cy="12025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7EEDF8-0D85-423A-BD27-1A41FE9EBEA4}">
      <dsp:nvSpPr>
        <dsp:cNvPr id="0" name=""/>
        <dsp:cNvSpPr/>
      </dsp:nvSpPr>
      <dsp:spPr>
        <a:xfrm>
          <a:off x="1914332" y="2637852"/>
          <a:ext cx="1829356" cy="676844"/>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PESTEL</a:t>
          </a:r>
        </a:p>
      </dsp:txBody>
      <dsp:txXfrm>
        <a:off x="2131236" y="2718105"/>
        <a:ext cx="1395548" cy="516338"/>
      </dsp:txXfrm>
    </dsp:sp>
    <dsp:sp modelId="{5B57939A-B63F-427A-B86C-5580F7136D4B}">
      <dsp:nvSpPr>
        <dsp:cNvPr id="0" name=""/>
        <dsp:cNvSpPr/>
      </dsp:nvSpPr>
      <dsp:spPr>
        <a:xfrm>
          <a:off x="3126647" y="979991"/>
          <a:ext cx="889894" cy="766761"/>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59E780E-9766-4BBB-A2FC-C7BD8C400062}">
      <dsp:nvSpPr>
        <dsp:cNvPr id="0" name=""/>
        <dsp:cNvSpPr/>
      </dsp:nvSpPr>
      <dsp:spPr>
        <a:xfrm>
          <a:off x="1866970" y="100487"/>
          <a:ext cx="1932858" cy="1672149"/>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Political Factors</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1. Regulation and Compliance </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2. Data Privacy Laws</a:t>
          </a:r>
        </a:p>
      </dsp:txBody>
      <dsp:txXfrm>
        <a:off x="2187286" y="377598"/>
        <a:ext cx="1292226" cy="1117927"/>
      </dsp:txXfrm>
    </dsp:sp>
    <dsp:sp modelId="{7EDAD7DB-5A84-48F4-A3C1-A49F9FC275F4}">
      <dsp:nvSpPr>
        <dsp:cNvPr id="0" name=""/>
        <dsp:cNvSpPr/>
      </dsp:nvSpPr>
      <dsp:spPr>
        <a:xfrm>
          <a:off x="4165223" y="2413427"/>
          <a:ext cx="889894" cy="766761"/>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B48B56C-E7BF-44AA-B64C-42675C1C5DCA}">
      <dsp:nvSpPr>
        <dsp:cNvPr id="0" name=""/>
        <dsp:cNvSpPr/>
      </dsp:nvSpPr>
      <dsp:spPr>
        <a:xfrm>
          <a:off x="3639625" y="1128972"/>
          <a:ext cx="1932858" cy="1672149"/>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economic Factors</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1. Consumer Spending </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2. Interest Rates</a:t>
          </a:r>
        </a:p>
      </dsp:txBody>
      <dsp:txXfrm>
        <a:off x="3959941" y="1406083"/>
        <a:ext cx="1292226" cy="1117927"/>
      </dsp:txXfrm>
    </dsp:sp>
    <dsp:sp modelId="{EF302EF1-523B-49DF-88A6-DA2168DC854A}">
      <dsp:nvSpPr>
        <dsp:cNvPr id="0" name=""/>
        <dsp:cNvSpPr/>
      </dsp:nvSpPr>
      <dsp:spPr>
        <a:xfrm>
          <a:off x="3443761" y="4031506"/>
          <a:ext cx="889894" cy="766761"/>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69FE491-B5A8-4ED5-8020-3D51DCA592A0}">
      <dsp:nvSpPr>
        <dsp:cNvPr id="0" name=""/>
        <dsp:cNvSpPr/>
      </dsp:nvSpPr>
      <dsp:spPr>
        <a:xfrm>
          <a:off x="3639625" y="3150852"/>
          <a:ext cx="1932858" cy="1672149"/>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Social Factors</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1. Technology Adoption </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2. Demographic Shifts</a:t>
          </a:r>
        </a:p>
      </dsp:txBody>
      <dsp:txXfrm>
        <a:off x="3959941" y="3427963"/>
        <a:ext cx="1292226" cy="1117927"/>
      </dsp:txXfrm>
    </dsp:sp>
    <dsp:sp modelId="{311CBD46-956B-4A76-94CF-61B1AC5C778A}">
      <dsp:nvSpPr>
        <dsp:cNvPr id="0" name=""/>
        <dsp:cNvSpPr/>
      </dsp:nvSpPr>
      <dsp:spPr>
        <a:xfrm>
          <a:off x="1654097" y="4199469"/>
          <a:ext cx="889894" cy="766761"/>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A74F620-3072-4D35-9A74-4D8930E3FF28}">
      <dsp:nvSpPr>
        <dsp:cNvPr id="0" name=""/>
        <dsp:cNvSpPr/>
      </dsp:nvSpPr>
      <dsp:spPr>
        <a:xfrm>
          <a:off x="1866970" y="4180487"/>
          <a:ext cx="1932858" cy="1672149"/>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Techinological Factors</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1. Innovation </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2. Cybersecurity</a:t>
          </a:r>
        </a:p>
      </dsp:txBody>
      <dsp:txXfrm>
        <a:off x="2187286" y="4457598"/>
        <a:ext cx="1292226" cy="1117927"/>
      </dsp:txXfrm>
    </dsp:sp>
    <dsp:sp modelId="{9E49FED0-C68E-4D24-B201-73C7C5BAE748}">
      <dsp:nvSpPr>
        <dsp:cNvPr id="0" name=""/>
        <dsp:cNvSpPr/>
      </dsp:nvSpPr>
      <dsp:spPr>
        <a:xfrm>
          <a:off x="598514" y="2766609"/>
          <a:ext cx="889894" cy="766761"/>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57BA2D8-A6B0-4398-B878-EB241148C64D}">
      <dsp:nvSpPr>
        <dsp:cNvPr id="0" name=""/>
        <dsp:cNvSpPr/>
      </dsp:nvSpPr>
      <dsp:spPr>
        <a:xfrm>
          <a:off x="86084" y="3394631"/>
          <a:ext cx="1932858" cy="1186891"/>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Environmental Factors</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1. Sustainability</a:t>
          </a:r>
        </a:p>
      </dsp:txBody>
      <dsp:txXfrm>
        <a:off x="360187" y="3562947"/>
        <a:ext cx="1384652" cy="850259"/>
      </dsp:txXfrm>
    </dsp:sp>
    <dsp:sp modelId="{7A08629A-E0B6-4818-9D34-A6876B7B5EC7}">
      <dsp:nvSpPr>
        <dsp:cNvPr id="0" name=""/>
        <dsp:cNvSpPr/>
      </dsp:nvSpPr>
      <dsp:spPr>
        <a:xfrm>
          <a:off x="-86084" y="610787"/>
          <a:ext cx="2277197" cy="270391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Legal Factors </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1. Antitrust and Competition Laws </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2. International Trade Agreements </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3. Ethical Practices </a:t>
          </a:r>
        </a:p>
        <a:p>
          <a:pPr lvl="0" algn="ctr" defTabSz="400050">
            <a:lnSpc>
              <a:spcPct val="90000"/>
            </a:lnSpc>
            <a:spcBef>
              <a:spcPct val="0"/>
            </a:spcBef>
            <a:spcAft>
              <a:spcPct val="35000"/>
            </a:spcAft>
          </a:pPr>
          <a:r>
            <a:rPr lang="en-US" sz="900" b="0" kern="1200">
              <a:latin typeface="Times New Roman" panose="02020603050405020304" pitchFamily="18" charset="0"/>
              <a:cs typeface="Times New Roman" panose="02020603050405020304" pitchFamily="18" charset="0"/>
            </a:rPr>
            <a:t>4. Financial Inclusion</a:t>
          </a:r>
        </a:p>
      </dsp:txBody>
      <dsp:txXfrm>
        <a:off x="334097" y="1109705"/>
        <a:ext cx="1436835" cy="170608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ED20-E89B-4197-9D0A-A06B8E8E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issah</dc:creator>
  <cp:keywords/>
  <dc:description/>
  <cp:lastModifiedBy>Microsoft account</cp:lastModifiedBy>
  <cp:revision>3</cp:revision>
  <dcterms:created xsi:type="dcterms:W3CDTF">2023-08-16T19:32:00Z</dcterms:created>
  <dcterms:modified xsi:type="dcterms:W3CDTF">2023-08-16T19:41:00Z</dcterms:modified>
</cp:coreProperties>
</file>