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FF84A" w14:textId="165D7B11" w:rsidR="008C79DD" w:rsidRDefault="000A65CC" w:rsidP="00AC7D2A">
      <w:pPr>
        <w:spacing w:line="360" w:lineRule="auto"/>
        <w:jc w:val="center"/>
        <w:rPr>
          <w:rFonts w:ascii="Cambria" w:hAnsi="Cambria"/>
          <w:b/>
          <w:bCs/>
          <w:sz w:val="24"/>
          <w:szCs w:val="24"/>
          <w:lang w:val="en-US"/>
        </w:rPr>
      </w:pPr>
      <w:r w:rsidRPr="000A65CC">
        <w:rPr>
          <w:rFonts w:ascii="Cambria" w:hAnsi="Cambria"/>
          <w:b/>
          <w:bCs/>
          <w:sz w:val="24"/>
          <w:szCs w:val="24"/>
          <w:lang w:val="en-US"/>
        </w:rPr>
        <w:t>M</w:t>
      </w:r>
      <w:r w:rsidR="00A41C39">
        <w:rPr>
          <w:rFonts w:ascii="Cambria" w:hAnsi="Cambria"/>
          <w:b/>
          <w:bCs/>
          <w:sz w:val="24"/>
          <w:szCs w:val="24"/>
          <w:lang w:val="en-US"/>
        </w:rPr>
        <w:t>arriott</w:t>
      </w:r>
      <w:r w:rsidRPr="000A65CC">
        <w:rPr>
          <w:rFonts w:ascii="Cambria" w:hAnsi="Cambria"/>
          <w:b/>
          <w:bCs/>
          <w:sz w:val="24"/>
          <w:szCs w:val="24"/>
          <w:lang w:val="en-US"/>
        </w:rPr>
        <w:t xml:space="preserve"> I</w:t>
      </w:r>
      <w:r w:rsidR="005B27DA">
        <w:rPr>
          <w:rFonts w:ascii="Cambria" w:hAnsi="Cambria"/>
          <w:b/>
          <w:bCs/>
          <w:sz w:val="24"/>
          <w:szCs w:val="24"/>
          <w:lang w:val="en-US"/>
        </w:rPr>
        <w:t>nc.</w:t>
      </w:r>
      <w:r w:rsidR="00CB316B">
        <w:rPr>
          <w:rFonts w:ascii="Cambria" w:hAnsi="Cambria"/>
          <w:b/>
          <w:bCs/>
          <w:sz w:val="24"/>
          <w:szCs w:val="24"/>
          <w:lang w:val="en-US"/>
        </w:rPr>
        <w:t xml:space="preserve"> (Reference: Q1 2023 R</w:t>
      </w:r>
      <w:r w:rsidR="00A41C39">
        <w:rPr>
          <w:rFonts w:ascii="Cambria" w:hAnsi="Cambria"/>
          <w:b/>
          <w:bCs/>
          <w:sz w:val="24"/>
          <w:szCs w:val="24"/>
          <w:lang w:val="en-US"/>
        </w:rPr>
        <w:t>eport</w:t>
      </w:r>
      <w:r w:rsidR="00CB316B">
        <w:rPr>
          <w:rFonts w:ascii="Cambria" w:hAnsi="Cambria"/>
          <w:b/>
          <w:bCs/>
          <w:sz w:val="24"/>
          <w:szCs w:val="24"/>
          <w:lang w:val="en-US"/>
        </w:rPr>
        <w:t>)</w:t>
      </w:r>
    </w:p>
    <w:p w14:paraId="27253540" w14:textId="77777777" w:rsidR="0067169F" w:rsidRDefault="000A65CC" w:rsidP="00846E6F">
      <w:pPr>
        <w:spacing w:after="0" w:line="360" w:lineRule="auto"/>
        <w:ind w:left="-284" w:right="-284"/>
        <w:jc w:val="both"/>
        <w:rPr>
          <w:rFonts w:ascii="Cambria" w:hAnsi="Cambria"/>
          <w:b/>
          <w:bCs/>
          <w:lang w:val="en-US"/>
        </w:rPr>
      </w:pPr>
      <w:r>
        <w:rPr>
          <w:rFonts w:ascii="Cambria" w:hAnsi="Cambria"/>
          <w:b/>
          <w:bCs/>
          <w:lang w:val="en-US"/>
        </w:rPr>
        <w:t>REVENUE DRIVERS:</w:t>
      </w:r>
    </w:p>
    <w:p w14:paraId="2CD39EAA" w14:textId="77777777" w:rsidR="0067169F" w:rsidRDefault="0067169F" w:rsidP="00846E6F">
      <w:pPr>
        <w:spacing w:after="0" w:line="360" w:lineRule="auto"/>
        <w:ind w:left="-284" w:right="-284" w:firstLine="1004"/>
        <w:jc w:val="both"/>
        <w:rPr>
          <w:rFonts w:ascii="Cambria" w:hAnsi="Cambria"/>
          <w:b/>
          <w:bCs/>
          <w:lang w:val="en-US"/>
        </w:rPr>
      </w:pPr>
      <w:r w:rsidRPr="0067169F">
        <w:rPr>
          <w:rFonts w:ascii="Cambria" w:hAnsi="Cambria"/>
          <w:color w:val="252525"/>
        </w:rPr>
        <w:t>The identified revenue drivers for Marriott are RevPAR (revenue per available room), base management, incentive management, and franchise fees. The RevPAR is the most significant revenue metric, and it is a function of two components: the number of rooms occupied and the price. The relationship between these components and revenue is linear. For instance, the revenue soars in accordance with the number of rooms occupied and their price. Also, an increase in the RevPAR raises the other two revenue streams—base management and franchise fees.</w:t>
      </w:r>
    </w:p>
    <w:p w14:paraId="24A317CF" w14:textId="55D6CF18" w:rsidR="00CB420B" w:rsidRDefault="00CB420B" w:rsidP="00846E6F">
      <w:pPr>
        <w:spacing w:after="0" w:line="360" w:lineRule="auto"/>
        <w:ind w:left="-284" w:right="-284"/>
        <w:jc w:val="both"/>
        <w:rPr>
          <w:rFonts w:ascii="Cambria" w:hAnsi="Cambria"/>
          <w:b/>
          <w:bCs/>
          <w:lang w:val="en-US"/>
        </w:rPr>
      </w:pPr>
      <w:r w:rsidRPr="00CB420B">
        <w:rPr>
          <w:rFonts w:ascii="Cambria" w:hAnsi="Cambria"/>
          <w:b/>
          <w:bCs/>
          <w:lang w:val="en-US"/>
        </w:rPr>
        <w:t>COST DRIVERS:</w:t>
      </w:r>
    </w:p>
    <w:p w14:paraId="0D8A5F91" w14:textId="37561299" w:rsidR="00CB420B" w:rsidRDefault="0067169F" w:rsidP="00846E6F">
      <w:pPr>
        <w:spacing w:after="0" w:line="360" w:lineRule="auto"/>
        <w:ind w:left="-284" w:right="-284" w:firstLine="1004"/>
        <w:jc w:val="both"/>
        <w:rPr>
          <w:rFonts w:ascii="Cambria" w:hAnsi="Cambria"/>
          <w:lang w:val="en-US"/>
        </w:rPr>
      </w:pPr>
      <w:r>
        <w:rPr>
          <w:rFonts w:ascii="Cambria" w:hAnsi="Cambria"/>
          <w:lang w:val="en-US"/>
        </w:rPr>
        <w:t>The identified cost drivers are categorized into two: the general, administrative &amp; other expenses; and the interest expenses.  In relation to the revenue,</w:t>
      </w:r>
      <w:r w:rsidR="002C1F52">
        <w:rPr>
          <w:rFonts w:ascii="Cambria" w:hAnsi="Cambria"/>
          <w:lang w:val="en-US"/>
        </w:rPr>
        <w:t xml:space="preserve"> increase in</w:t>
      </w:r>
      <w:r w:rsidR="009F089D">
        <w:rPr>
          <w:rFonts w:ascii="Cambria" w:hAnsi="Cambria"/>
          <w:lang w:val="en-US"/>
        </w:rPr>
        <w:t xml:space="preserve"> </w:t>
      </w:r>
      <w:r w:rsidR="00BB1775">
        <w:rPr>
          <w:rFonts w:ascii="Cambria" w:hAnsi="Cambria"/>
          <w:lang w:val="en-US"/>
        </w:rPr>
        <w:t xml:space="preserve">the </w:t>
      </w:r>
      <w:r w:rsidR="009F089D">
        <w:rPr>
          <w:rFonts w:ascii="Cambria" w:hAnsi="Cambria"/>
          <w:lang w:val="en-US"/>
        </w:rPr>
        <w:t>duo components of the cost drivers</w:t>
      </w:r>
      <w:r w:rsidR="002C1F52">
        <w:rPr>
          <w:rFonts w:ascii="Cambria" w:hAnsi="Cambria"/>
          <w:lang w:val="en-US"/>
        </w:rPr>
        <w:t xml:space="preserve"> lowers the revenue. For instance, for higher debt balances, the interest expenses increases and impacts the</w:t>
      </w:r>
      <w:r w:rsidR="00BB1775">
        <w:rPr>
          <w:rFonts w:ascii="Cambria" w:hAnsi="Cambria"/>
          <w:lang w:val="en-US"/>
        </w:rPr>
        <w:t xml:space="preserve"> revenue negatively. A decrease in the general administrative &amp; other expenses translates into higher net revenue. </w:t>
      </w:r>
    </w:p>
    <w:p w14:paraId="3FA1307D" w14:textId="30056733" w:rsidR="00CB420B" w:rsidRDefault="00BB1775" w:rsidP="00846E6F">
      <w:pPr>
        <w:spacing w:after="0" w:line="360" w:lineRule="auto"/>
        <w:ind w:left="-284" w:right="-284"/>
        <w:jc w:val="both"/>
        <w:rPr>
          <w:rFonts w:ascii="Cambria" w:hAnsi="Cambria"/>
          <w:b/>
          <w:bCs/>
          <w:lang w:val="en-US"/>
        </w:rPr>
      </w:pPr>
      <w:r w:rsidRPr="00BB1775">
        <w:rPr>
          <w:rFonts w:ascii="Cambria" w:hAnsi="Cambria"/>
          <w:b/>
          <w:bCs/>
          <w:lang w:val="en-US"/>
        </w:rPr>
        <w:t>PERFORMANCE IN LIGHT OF REVENUE AND COST DRIVERS</w:t>
      </w:r>
      <w:r>
        <w:rPr>
          <w:rFonts w:ascii="Cambria" w:hAnsi="Cambria"/>
          <w:b/>
          <w:bCs/>
          <w:lang w:val="en-US"/>
        </w:rPr>
        <w:t>:</w:t>
      </w:r>
    </w:p>
    <w:p w14:paraId="082123CF" w14:textId="3D9F01A7" w:rsidR="00B509EC" w:rsidRDefault="00BB1775" w:rsidP="00846E6F">
      <w:pPr>
        <w:spacing w:after="0" w:line="360" w:lineRule="auto"/>
        <w:ind w:left="-284" w:right="-284" w:firstLine="1004"/>
        <w:jc w:val="both"/>
        <w:rPr>
          <w:rFonts w:ascii="Cambria" w:hAnsi="Cambria"/>
          <w:lang w:val="en-US"/>
        </w:rPr>
      </w:pPr>
      <w:r>
        <w:rPr>
          <w:rFonts w:ascii="Cambria" w:hAnsi="Cambria"/>
          <w:lang w:val="en-US"/>
        </w:rPr>
        <w:t>In Q1 2023,</w:t>
      </w:r>
      <w:r w:rsidR="00B05639">
        <w:rPr>
          <w:rFonts w:ascii="Cambria" w:hAnsi="Cambria"/>
          <w:lang w:val="en-US"/>
        </w:rPr>
        <w:t xml:space="preserve"> Marriott’s witnessed a 34.3% increase in RevPAR worldwide compared to the 2022 Q1. Across other markets where Marriott operates, like the US &amp; Canada, RevPAR increased 25.6% and 63.1% in international markets.</w:t>
      </w:r>
      <w:r w:rsidR="00B509EC">
        <w:rPr>
          <w:rFonts w:ascii="Cambria" w:hAnsi="Cambria"/>
          <w:lang w:val="en-US"/>
        </w:rPr>
        <w:t xml:space="preserve"> These increment were driven by the additional</w:t>
      </w:r>
      <w:r w:rsidR="00DA1857">
        <w:rPr>
          <w:rFonts w:ascii="Cambria" w:hAnsi="Cambria"/>
          <w:lang w:val="en-US"/>
        </w:rPr>
        <w:t xml:space="preserve"> 79 properties (a total of 11015 rooms) to its worldwide lodging </w:t>
      </w:r>
      <w:r w:rsidR="0032329A">
        <w:rPr>
          <w:rFonts w:ascii="Cambria" w:hAnsi="Cambria"/>
          <w:lang w:val="en-US"/>
        </w:rPr>
        <w:t>portfolio in Q1 2023.</w:t>
      </w:r>
      <w:r w:rsidR="00B05639">
        <w:rPr>
          <w:rFonts w:ascii="Cambria" w:hAnsi="Cambria"/>
          <w:lang w:val="en-US"/>
        </w:rPr>
        <w:t xml:space="preserve"> </w:t>
      </w:r>
    </w:p>
    <w:p w14:paraId="6AA4ED58" w14:textId="54323CE2" w:rsidR="00BB3CCE" w:rsidRDefault="00B05639" w:rsidP="00846E6F">
      <w:pPr>
        <w:spacing w:after="0" w:line="360" w:lineRule="auto"/>
        <w:ind w:left="-284" w:right="-284" w:firstLine="1004"/>
        <w:jc w:val="both"/>
        <w:rPr>
          <w:rFonts w:ascii="Cambria" w:hAnsi="Cambria"/>
          <w:lang w:val="en-US"/>
        </w:rPr>
      </w:pPr>
      <w:r>
        <w:rPr>
          <w:rFonts w:ascii="Cambria" w:hAnsi="Cambria"/>
          <w:lang w:val="en-US"/>
        </w:rPr>
        <w:t>Across the cost drivers, with a $202million estimated value of General, administrative &amp; other expenses for Q1 2023, Marriott records a</w:t>
      </w:r>
      <w:r w:rsidR="00B509EC">
        <w:rPr>
          <w:rFonts w:ascii="Cambria" w:hAnsi="Cambria"/>
          <w:lang w:val="en-US"/>
        </w:rPr>
        <w:t xml:space="preserve"> 3% decrease compared to Q1 2022 with an estimated cost of $208millions</w:t>
      </w:r>
      <w:r w:rsidR="0032329A">
        <w:rPr>
          <w:rFonts w:ascii="Cambria" w:hAnsi="Cambria"/>
          <w:lang w:val="en-US"/>
        </w:rPr>
        <w:t>. However, in Q1 2023, the cost on Interest expense stood at $111million, a 26.1% increase</w:t>
      </w:r>
      <w:r w:rsidR="00BB3CCE">
        <w:rPr>
          <w:rFonts w:ascii="Cambria" w:hAnsi="Cambria"/>
          <w:lang w:val="en-US"/>
        </w:rPr>
        <w:t xml:space="preserve"> compared to the $88 million in Q1 2022. This was driven by higher debt balance. Thus, higher debt balance is a key metrics that drives cost.</w:t>
      </w:r>
    </w:p>
    <w:p w14:paraId="7AC0D435" w14:textId="7359389C" w:rsidR="00BB3CCE" w:rsidRDefault="00BB3CCE" w:rsidP="00846E6F">
      <w:pPr>
        <w:spacing w:after="0" w:line="360" w:lineRule="auto"/>
        <w:ind w:left="-1304" w:right="-1021" w:firstLine="1004"/>
        <w:jc w:val="both"/>
        <w:rPr>
          <w:rFonts w:ascii="Cambria" w:hAnsi="Cambria"/>
          <w:b/>
          <w:bCs/>
          <w:lang w:val="en-US"/>
        </w:rPr>
      </w:pPr>
      <w:r w:rsidRPr="00BB3CCE">
        <w:rPr>
          <w:rFonts w:ascii="Cambria" w:hAnsi="Cambria"/>
          <w:b/>
          <w:bCs/>
          <w:lang w:val="en-US"/>
        </w:rPr>
        <w:t>MARRIOTT’S PEER AND ITS PERFORMANCE</w:t>
      </w:r>
    </w:p>
    <w:p w14:paraId="5481F81D" w14:textId="77777777" w:rsidR="00702B54" w:rsidRDefault="007F1E19" w:rsidP="00846E6F">
      <w:pPr>
        <w:spacing w:after="0" w:line="360" w:lineRule="auto"/>
        <w:ind w:left="-1304" w:right="-1021" w:firstLine="1004"/>
        <w:jc w:val="both"/>
        <w:rPr>
          <w:rFonts w:ascii="Cambria" w:hAnsi="Cambria"/>
          <w:lang w:val="en-US"/>
        </w:rPr>
      </w:pPr>
      <w:r w:rsidRPr="007F1E19">
        <w:rPr>
          <w:rFonts w:ascii="Cambria" w:hAnsi="Cambria"/>
          <w:lang w:val="en-US"/>
        </w:rPr>
        <w:t>Peer Company</w:t>
      </w:r>
      <w:r>
        <w:rPr>
          <w:rFonts w:ascii="Cambria" w:hAnsi="Cambria"/>
          <w:lang w:val="en-US"/>
        </w:rPr>
        <w:t xml:space="preserve">: </w:t>
      </w:r>
      <w:r w:rsidRPr="007F1E19">
        <w:rPr>
          <w:rFonts w:ascii="Cambria" w:hAnsi="Cambria"/>
          <w:b/>
          <w:bCs/>
          <w:lang w:val="en-US"/>
        </w:rPr>
        <w:t>Hilton Worldwide</w:t>
      </w:r>
      <w:r>
        <w:rPr>
          <w:rFonts w:ascii="Cambria" w:hAnsi="Cambria"/>
          <w:lang w:val="en-US"/>
        </w:rPr>
        <w:t>.</w:t>
      </w:r>
    </w:p>
    <w:p w14:paraId="3548C71B" w14:textId="14A3D7B8" w:rsidR="00BB3CCE" w:rsidRDefault="007F1E19" w:rsidP="00846E6F">
      <w:pPr>
        <w:spacing w:after="0" w:line="360" w:lineRule="auto"/>
        <w:ind w:left="-284" w:right="-1021"/>
        <w:jc w:val="both"/>
        <w:rPr>
          <w:rFonts w:ascii="Cambria" w:hAnsi="Cambria"/>
          <w:lang w:val="en-US"/>
        </w:rPr>
      </w:pPr>
      <w:r>
        <w:rPr>
          <w:rFonts w:ascii="Cambria" w:hAnsi="Cambria"/>
          <w:lang w:val="en-US"/>
        </w:rPr>
        <w:t xml:space="preserve">In comparison to Q1 2022, Hilton’s RevPAR </w:t>
      </w:r>
      <w:r w:rsidR="00702B54">
        <w:rPr>
          <w:rFonts w:ascii="Cambria" w:hAnsi="Cambria"/>
          <w:lang w:val="en-US"/>
        </w:rPr>
        <w:t>in Q1 2023 increased 30% on a currency neutral basis. This is 4.3% lower than Marriott’s.</w:t>
      </w:r>
      <w:r w:rsidR="009D2A16">
        <w:rPr>
          <w:rFonts w:ascii="Cambria" w:hAnsi="Cambria"/>
          <w:lang w:val="en-US"/>
        </w:rPr>
        <w:t xml:space="preserve"> Hilton added 9200 rooms </w:t>
      </w:r>
      <w:r w:rsidR="000D220D">
        <w:rPr>
          <w:rFonts w:ascii="Cambria" w:hAnsi="Cambria"/>
          <w:lang w:val="en-US"/>
        </w:rPr>
        <w:t>to its system, 1815 rooms less than Marriott’s</w:t>
      </w:r>
      <w:r w:rsidR="007122BF">
        <w:rPr>
          <w:rFonts w:ascii="Cambria" w:hAnsi="Cambria"/>
          <w:lang w:val="en-US"/>
        </w:rPr>
        <w:t>.</w:t>
      </w:r>
    </w:p>
    <w:p w14:paraId="5615EA3C" w14:textId="77777777" w:rsidR="00EF016D" w:rsidRDefault="00EF016D" w:rsidP="00846E6F">
      <w:pPr>
        <w:spacing w:after="0" w:line="360" w:lineRule="auto"/>
        <w:ind w:left="-284" w:right="-1021"/>
        <w:jc w:val="both"/>
        <w:rPr>
          <w:rFonts w:ascii="Cambria" w:hAnsi="Cambria"/>
          <w:lang w:val="en-US"/>
        </w:rPr>
      </w:pPr>
    </w:p>
    <w:p w14:paraId="0AAD3720" w14:textId="77777777" w:rsidR="00EF016D" w:rsidRDefault="00EF016D" w:rsidP="00846E6F">
      <w:pPr>
        <w:spacing w:after="0" w:line="360" w:lineRule="auto"/>
        <w:ind w:left="-284" w:right="-1021"/>
        <w:jc w:val="both"/>
        <w:rPr>
          <w:rFonts w:ascii="Cambria" w:hAnsi="Cambria"/>
          <w:lang w:val="en-US"/>
        </w:rPr>
      </w:pPr>
    </w:p>
    <w:p w14:paraId="5400FEB7" w14:textId="77777777" w:rsidR="00EF016D" w:rsidRDefault="00EF016D" w:rsidP="00846E6F">
      <w:pPr>
        <w:spacing w:after="0" w:line="360" w:lineRule="auto"/>
        <w:ind w:left="-284" w:right="-1021"/>
        <w:jc w:val="both"/>
        <w:rPr>
          <w:rFonts w:ascii="Cambria" w:hAnsi="Cambria"/>
          <w:lang w:val="en-US"/>
        </w:rPr>
      </w:pPr>
    </w:p>
    <w:p w14:paraId="25019C3F" w14:textId="77777777" w:rsidR="00EF016D" w:rsidRDefault="00EF016D" w:rsidP="00846E6F">
      <w:pPr>
        <w:spacing w:after="0" w:line="360" w:lineRule="auto"/>
        <w:ind w:left="-284" w:right="-1021"/>
        <w:jc w:val="both"/>
        <w:rPr>
          <w:rFonts w:ascii="Cambria" w:hAnsi="Cambria"/>
          <w:lang w:val="en-US"/>
        </w:rPr>
      </w:pPr>
    </w:p>
    <w:p w14:paraId="637671B3" w14:textId="77777777" w:rsidR="00EF016D" w:rsidRDefault="00EF016D" w:rsidP="00846E6F">
      <w:pPr>
        <w:spacing w:after="0" w:line="360" w:lineRule="auto"/>
        <w:ind w:left="-284" w:right="-1021"/>
        <w:jc w:val="both"/>
        <w:rPr>
          <w:rFonts w:ascii="Cambria" w:hAnsi="Cambria"/>
          <w:lang w:val="en-US"/>
        </w:rPr>
      </w:pPr>
    </w:p>
    <w:p w14:paraId="34B66962" w14:textId="77777777" w:rsidR="00EF016D" w:rsidRDefault="00EF016D" w:rsidP="00846E6F">
      <w:pPr>
        <w:spacing w:after="0" w:line="360" w:lineRule="auto"/>
        <w:ind w:left="-284" w:right="-1021"/>
        <w:jc w:val="both"/>
        <w:rPr>
          <w:rFonts w:ascii="Cambria" w:hAnsi="Cambria"/>
          <w:lang w:val="en-US"/>
        </w:rPr>
      </w:pPr>
    </w:p>
    <w:p w14:paraId="6C9CFFFA" w14:textId="77777777" w:rsidR="00EF016D" w:rsidRDefault="00EF016D" w:rsidP="00846E6F">
      <w:pPr>
        <w:spacing w:after="0" w:line="360" w:lineRule="auto"/>
        <w:ind w:left="-284" w:right="-1021"/>
        <w:jc w:val="both"/>
        <w:rPr>
          <w:rFonts w:ascii="Cambria" w:hAnsi="Cambria"/>
          <w:lang w:val="en-US"/>
        </w:rPr>
      </w:pPr>
    </w:p>
    <w:p w14:paraId="664CFB46" w14:textId="77777777" w:rsidR="00EF016D" w:rsidRDefault="00EF016D" w:rsidP="00AC7D2A">
      <w:pPr>
        <w:spacing w:after="0" w:line="360" w:lineRule="auto"/>
        <w:ind w:left="-284" w:right="-1021"/>
        <w:jc w:val="center"/>
        <w:rPr>
          <w:rFonts w:ascii="Cambria" w:hAnsi="Cambria"/>
          <w:lang w:val="en-US"/>
        </w:rPr>
      </w:pPr>
    </w:p>
    <w:p w14:paraId="69FF106A" w14:textId="3A52A137" w:rsidR="00EF016D" w:rsidRDefault="00EF016D" w:rsidP="00AC7D2A">
      <w:pPr>
        <w:spacing w:line="360" w:lineRule="auto"/>
        <w:jc w:val="center"/>
        <w:rPr>
          <w:rFonts w:ascii="Cambria" w:hAnsi="Cambria"/>
          <w:b/>
          <w:bCs/>
          <w:sz w:val="24"/>
          <w:szCs w:val="24"/>
          <w:lang w:val="en-US"/>
        </w:rPr>
      </w:pPr>
      <w:r>
        <w:rPr>
          <w:rFonts w:ascii="Cambria" w:hAnsi="Cambria"/>
          <w:b/>
          <w:bCs/>
          <w:sz w:val="24"/>
          <w:szCs w:val="24"/>
          <w:lang w:val="en-US"/>
        </w:rPr>
        <w:t>Johnson &amp; Johnson</w:t>
      </w:r>
      <w:r w:rsidRPr="000A65CC">
        <w:rPr>
          <w:rFonts w:ascii="Cambria" w:hAnsi="Cambria"/>
          <w:b/>
          <w:bCs/>
          <w:sz w:val="24"/>
          <w:szCs w:val="24"/>
          <w:lang w:val="en-US"/>
        </w:rPr>
        <w:t xml:space="preserve"> I</w:t>
      </w:r>
      <w:r>
        <w:rPr>
          <w:rFonts w:ascii="Cambria" w:hAnsi="Cambria"/>
          <w:b/>
          <w:bCs/>
          <w:sz w:val="24"/>
          <w:szCs w:val="24"/>
          <w:lang w:val="en-US"/>
        </w:rPr>
        <w:t>nc. (Reference: Q1 2023 Report)</w:t>
      </w:r>
    </w:p>
    <w:p w14:paraId="47F1C788" w14:textId="20DEF806" w:rsidR="002E07D6" w:rsidRDefault="002E07D6" w:rsidP="00846E6F">
      <w:pPr>
        <w:spacing w:after="0" w:line="360" w:lineRule="auto"/>
        <w:jc w:val="both"/>
        <w:rPr>
          <w:rFonts w:ascii="Cambria" w:hAnsi="Cambria"/>
          <w:b/>
          <w:bCs/>
          <w:sz w:val="24"/>
          <w:szCs w:val="24"/>
          <w:lang w:val="en-US"/>
        </w:rPr>
      </w:pPr>
      <w:r>
        <w:rPr>
          <w:rFonts w:ascii="Cambria" w:hAnsi="Cambria"/>
          <w:b/>
          <w:bCs/>
          <w:sz w:val="24"/>
          <w:szCs w:val="24"/>
          <w:lang w:val="en-US"/>
        </w:rPr>
        <w:t>REVENUE DRIVERS:</w:t>
      </w:r>
    </w:p>
    <w:p w14:paraId="2EA51138" w14:textId="77777777" w:rsidR="00467B5E" w:rsidRDefault="00EF1463" w:rsidP="00846E6F">
      <w:pPr>
        <w:spacing w:after="0" w:line="360" w:lineRule="auto"/>
        <w:ind w:right="-284"/>
        <w:jc w:val="both"/>
        <w:rPr>
          <w:rFonts w:ascii="Cambria" w:hAnsi="Cambria"/>
          <w:color w:val="252525"/>
        </w:rPr>
      </w:pPr>
      <w:r w:rsidRPr="0067169F">
        <w:rPr>
          <w:rFonts w:ascii="Cambria" w:hAnsi="Cambria"/>
          <w:color w:val="252525"/>
        </w:rPr>
        <w:t>The identified revenue driver</w:t>
      </w:r>
      <w:r w:rsidR="009E318B">
        <w:rPr>
          <w:rFonts w:ascii="Cambria" w:hAnsi="Cambria"/>
          <w:color w:val="252525"/>
        </w:rPr>
        <w:t>s for Johnson &amp; Johnson are</w:t>
      </w:r>
      <w:r w:rsidR="00B57067">
        <w:rPr>
          <w:rFonts w:ascii="Cambria" w:hAnsi="Cambria"/>
          <w:color w:val="252525"/>
        </w:rPr>
        <w:t xml:space="preserve"> the three segments of the business. They are </w:t>
      </w:r>
      <w:r w:rsidR="00B57067" w:rsidRPr="00B57067">
        <w:rPr>
          <w:rFonts w:ascii="Cambria" w:hAnsi="Cambria"/>
          <w:b/>
          <w:bCs/>
          <w:color w:val="252525"/>
        </w:rPr>
        <w:t>Consumer Health</w:t>
      </w:r>
      <w:r w:rsidR="00B57067">
        <w:rPr>
          <w:rFonts w:ascii="Cambria" w:hAnsi="Cambria"/>
          <w:b/>
          <w:bCs/>
          <w:color w:val="252525"/>
        </w:rPr>
        <w:t xml:space="preserve">, Pharmaceutical and MedTech. </w:t>
      </w:r>
      <w:r w:rsidR="00B57067">
        <w:rPr>
          <w:rFonts w:ascii="Cambria" w:hAnsi="Cambria"/>
          <w:color w:val="252525"/>
        </w:rPr>
        <w:t>Pharmaceuticals contributed the highest revenue in sales to the worldwide sales revenue</w:t>
      </w:r>
      <w:r w:rsidR="00467B5E">
        <w:rPr>
          <w:rFonts w:ascii="Cambria" w:hAnsi="Cambria"/>
          <w:color w:val="252525"/>
        </w:rPr>
        <w:t xml:space="preserve"> in Q1 2023. In comparison to Q1 2022, the highest change in revenue driver is the </w:t>
      </w:r>
      <w:r w:rsidR="00467B5E" w:rsidRPr="00467B5E">
        <w:rPr>
          <w:rFonts w:ascii="Cambria" w:hAnsi="Cambria"/>
          <w:b/>
          <w:bCs/>
          <w:color w:val="252525"/>
        </w:rPr>
        <w:t>Consumer Health</w:t>
      </w:r>
      <w:r w:rsidR="00467B5E">
        <w:rPr>
          <w:rFonts w:ascii="Cambria" w:hAnsi="Cambria"/>
          <w:color w:val="252525"/>
        </w:rPr>
        <w:t xml:space="preserve"> with 7.4%.</w:t>
      </w:r>
    </w:p>
    <w:p w14:paraId="1F2C4D1E" w14:textId="7C6AF213" w:rsidR="00EF1463" w:rsidRPr="00467B5E" w:rsidRDefault="00467B5E" w:rsidP="00846E6F">
      <w:pPr>
        <w:spacing w:after="0" w:line="360" w:lineRule="auto"/>
        <w:ind w:right="-284"/>
        <w:jc w:val="both"/>
        <w:rPr>
          <w:rFonts w:ascii="Cambria" w:hAnsi="Cambria"/>
          <w:b/>
          <w:bCs/>
          <w:lang w:val="en-US"/>
        </w:rPr>
      </w:pPr>
      <w:r w:rsidRPr="00467B5E">
        <w:rPr>
          <w:rFonts w:ascii="Cambria" w:hAnsi="Cambria"/>
          <w:b/>
          <w:bCs/>
          <w:color w:val="252525"/>
        </w:rPr>
        <w:t>COST DRIVERS</w:t>
      </w:r>
      <w:r w:rsidR="00BA589A">
        <w:rPr>
          <w:rFonts w:ascii="Cambria" w:hAnsi="Cambria"/>
          <w:b/>
          <w:bCs/>
          <w:color w:val="252525"/>
        </w:rPr>
        <w:t>:</w:t>
      </w:r>
    </w:p>
    <w:p w14:paraId="69487C71" w14:textId="19F26622" w:rsidR="002E07D6" w:rsidRPr="00015EE8" w:rsidRDefault="00015EE8" w:rsidP="00846E6F">
      <w:pPr>
        <w:spacing w:line="360" w:lineRule="auto"/>
        <w:jc w:val="both"/>
        <w:rPr>
          <w:rFonts w:ascii="Cambria" w:hAnsi="Cambria"/>
          <w:sz w:val="24"/>
          <w:szCs w:val="24"/>
          <w:lang w:val="en-US"/>
        </w:rPr>
      </w:pPr>
      <w:r>
        <w:rPr>
          <w:rFonts w:ascii="Cambria" w:hAnsi="Cambria"/>
          <w:sz w:val="24"/>
          <w:szCs w:val="24"/>
          <w:lang w:val="en-US"/>
        </w:rPr>
        <w:t xml:space="preserve">Several fixed cost drivers were researched and few, which are </w:t>
      </w:r>
      <w:r w:rsidRPr="00015EE8">
        <w:rPr>
          <w:rFonts w:ascii="Cambria" w:hAnsi="Cambria"/>
          <w:b/>
          <w:bCs/>
          <w:sz w:val="24"/>
          <w:szCs w:val="24"/>
          <w:lang w:val="en-US"/>
        </w:rPr>
        <w:t>research and development</w:t>
      </w:r>
      <w:r>
        <w:rPr>
          <w:rFonts w:ascii="Cambria" w:hAnsi="Cambria"/>
          <w:b/>
          <w:bCs/>
          <w:sz w:val="24"/>
          <w:szCs w:val="24"/>
          <w:lang w:val="en-US"/>
        </w:rPr>
        <w:t xml:space="preserve"> </w:t>
      </w:r>
      <w:r w:rsidRPr="00015EE8">
        <w:rPr>
          <w:rFonts w:ascii="Cambria" w:hAnsi="Cambria"/>
          <w:sz w:val="24"/>
          <w:szCs w:val="24"/>
          <w:lang w:val="en-US"/>
        </w:rPr>
        <w:t>and</w:t>
      </w:r>
      <w:r>
        <w:rPr>
          <w:rFonts w:ascii="Cambria" w:hAnsi="Cambria"/>
          <w:b/>
          <w:bCs/>
          <w:sz w:val="24"/>
          <w:szCs w:val="24"/>
          <w:lang w:val="en-US"/>
        </w:rPr>
        <w:t xml:space="preserve"> selling, marketing and administrative expenses </w:t>
      </w:r>
      <w:r>
        <w:rPr>
          <w:rFonts w:ascii="Cambria" w:hAnsi="Cambria"/>
          <w:sz w:val="24"/>
          <w:szCs w:val="24"/>
          <w:lang w:val="en-US"/>
        </w:rPr>
        <w:t>are reported</w:t>
      </w:r>
      <w:r w:rsidR="007122BF">
        <w:rPr>
          <w:rFonts w:ascii="Cambria" w:hAnsi="Cambria"/>
          <w:sz w:val="24"/>
          <w:szCs w:val="24"/>
          <w:lang w:val="en-US"/>
        </w:rPr>
        <w:t xml:space="preserve"> because of their high rate impact on sales.  </w:t>
      </w:r>
    </w:p>
    <w:p w14:paraId="3EA0CF3F" w14:textId="77777777" w:rsidR="00BA589A" w:rsidRDefault="00BA589A" w:rsidP="00846E6F">
      <w:pPr>
        <w:spacing w:after="0" w:line="360" w:lineRule="auto"/>
        <w:ind w:left="-284" w:right="-284"/>
        <w:jc w:val="both"/>
        <w:rPr>
          <w:rFonts w:ascii="Cambria" w:hAnsi="Cambria"/>
          <w:b/>
          <w:bCs/>
          <w:lang w:val="en-US"/>
        </w:rPr>
      </w:pPr>
      <w:r>
        <w:rPr>
          <w:rFonts w:ascii="Cambria" w:hAnsi="Cambria"/>
          <w:lang w:val="en-US"/>
        </w:rPr>
        <w:t xml:space="preserve">     </w:t>
      </w:r>
      <w:r w:rsidRPr="00BB1775">
        <w:rPr>
          <w:rFonts w:ascii="Cambria" w:hAnsi="Cambria"/>
          <w:b/>
          <w:bCs/>
          <w:lang w:val="en-US"/>
        </w:rPr>
        <w:t>PERFORMANCE IN LIGHT OF REVENUE AND COST DRIVERS</w:t>
      </w:r>
      <w:r>
        <w:rPr>
          <w:rFonts w:ascii="Cambria" w:hAnsi="Cambria"/>
          <w:b/>
          <w:bCs/>
          <w:lang w:val="en-US"/>
        </w:rPr>
        <w:t>:</w:t>
      </w:r>
    </w:p>
    <w:p w14:paraId="57D6E43E" w14:textId="1A78EF03" w:rsidR="00EF016D" w:rsidRDefault="00BA589A" w:rsidP="00AC7D2A">
      <w:pPr>
        <w:spacing w:after="0" w:line="360" w:lineRule="auto"/>
        <w:ind w:right="-284" w:firstLine="720"/>
        <w:jc w:val="both"/>
        <w:rPr>
          <w:rFonts w:ascii="Cambria" w:hAnsi="Cambria"/>
          <w:lang w:val="en-US"/>
        </w:rPr>
      </w:pPr>
      <w:r>
        <w:rPr>
          <w:rFonts w:ascii="Cambria" w:hAnsi="Cambria"/>
          <w:lang w:val="en-US"/>
        </w:rPr>
        <w:t>In Q1 2023, the Pharmaceuticals</w:t>
      </w:r>
      <w:r w:rsidR="00846E6F">
        <w:rPr>
          <w:rFonts w:ascii="Cambria" w:hAnsi="Cambria"/>
          <w:lang w:val="en-US"/>
        </w:rPr>
        <w:t xml:space="preserve"> contributed majorly to the worldwide sales revenue. This is</w:t>
      </w:r>
      <w:r w:rsidR="00AC7D2A">
        <w:rPr>
          <w:rFonts w:ascii="Cambria" w:hAnsi="Cambria"/>
          <w:lang w:val="en-US"/>
        </w:rPr>
        <w:t xml:space="preserve"> </w:t>
      </w:r>
      <w:r w:rsidR="00846E6F">
        <w:rPr>
          <w:rFonts w:ascii="Cambria" w:hAnsi="Cambria"/>
          <w:lang w:val="en-US"/>
        </w:rPr>
        <w:t>consistent with the previous</w:t>
      </w:r>
      <w:r w:rsidR="00AC7D2A">
        <w:rPr>
          <w:rFonts w:ascii="Cambria" w:hAnsi="Cambria"/>
          <w:lang w:val="en-US"/>
        </w:rPr>
        <w:t xml:space="preserve"> year’s quarter which signals the Pharmaceuticals segment of the business as a major driver of the revenue.</w:t>
      </w:r>
      <w:r w:rsidR="008C2769">
        <w:rPr>
          <w:rFonts w:ascii="Cambria" w:hAnsi="Cambria"/>
          <w:lang w:val="en-US"/>
        </w:rPr>
        <w:t xml:space="preserve"> In terms of percentage change in year-on-year,  the Consumer Health with 7.4% has the highest margin of revenue generated. Cost wise, the </w:t>
      </w:r>
      <w:r w:rsidR="008C2769" w:rsidRPr="008C2769">
        <w:rPr>
          <w:rFonts w:ascii="Cambria" w:hAnsi="Cambria"/>
          <w:b/>
          <w:bCs/>
          <w:lang w:val="en-US"/>
        </w:rPr>
        <w:t>selling, marketing and administrative expenses</w:t>
      </w:r>
      <w:r w:rsidR="008C2769">
        <w:rPr>
          <w:rFonts w:ascii="Cambria" w:hAnsi="Cambria"/>
          <w:b/>
          <w:bCs/>
          <w:lang w:val="en-US"/>
        </w:rPr>
        <w:t xml:space="preserve">’ </w:t>
      </w:r>
      <w:r w:rsidR="008C2769">
        <w:rPr>
          <w:rFonts w:ascii="Cambria" w:hAnsi="Cambria"/>
          <w:lang w:val="en-US"/>
        </w:rPr>
        <w:t xml:space="preserve">component of the cost has the highest cost to revenue ratio in Q1 2023. This is the same in Q1 2022. This results indicates a further technique to drive down this cost component while maintaining the effective sales strategy promises a soared revenue generation. Also, the </w:t>
      </w:r>
      <w:r w:rsidR="008C2769" w:rsidRPr="008C2769">
        <w:rPr>
          <w:rFonts w:ascii="Cambria" w:hAnsi="Cambria"/>
          <w:b/>
          <w:bCs/>
          <w:lang w:val="en-US"/>
        </w:rPr>
        <w:t>research and development</w:t>
      </w:r>
      <w:r w:rsidR="008C2769">
        <w:rPr>
          <w:rFonts w:ascii="Cambria" w:hAnsi="Cambria"/>
          <w:b/>
          <w:bCs/>
          <w:lang w:val="en-US"/>
        </w:rPr>
        <w:t xml:space="preserve"> </w:t>
      </w:r>
      <w:r w:rsidR="008C2769">
        <w:rPr>
          <w:rFonts w:ascii="Cambria" w:hAnsi="Cambria"/>
          <w:lang w:val="en-US"/>
        </w:rPr>
        <w:t>component of the cost driver witnessed a</w:t>
      </w:r>
      <w:r w:rsidR="00ED5531">
        <w:rPr>
          <w:rFonts w:ascii="Cambria" w:hAnsi="Cambria"/>
          <w:lang w:val="en-US"/>
        </w:rPr>
        <w:t xml:space="preserve"> 2.9% increase in Q1 2023 compared to Q1 2022 although the marketing and administrative expenses still recorded the highest increase among other cost components.</w:t>
      </w:r>
    </w:p>
    <w:p w14:paraId="7A594219" w14:textId="77777777" w:rsidR="00A14727" w:rsidRDefault="00A14727" w:rsidP="00A14727">
      <w:pPr>
        <w:spacing w:after="0" w:line="360" w:lineRule="auto"/>
        <w:ind w:right="-1021"/>
        <w:jc w:val="both"/>
        <w:rPr>
          <w:rFonts w:ascii="Cambria" w:hAnsi="Cambria"/>
          <w:b/>
          <w:bCs/>
          <w:lang w:val="en-US"/>
        </w:rPr>
      </w:pPr>
    </w:p>
    <w:p w14:paraId="2390D333" w14:textId="70DD7187" w:rsidR="00ED5531" w:rsidRDefault="00ED5531" w:rsidP="004A51E5">
      <w:pPr>
        <w:spacing w:after="0" w:line="360" w:lineRule="auto"/>
        <w:ind w:right="-1021"/>
        <w:jc w:val="center"/>
        <w:rPr>
          <w:rFonts w:ascii="Cambria" w:hAnsi="Cambria"/>
          <w:b/>
          <w:bCs/>
          <w:lang w:val="en-US"/>
        </w:rPr>
      </w:pPr>
      <w:r>
        <w:rPr>
          <w:rFonts w:ascii="Cambria" w:hAnsi="Cambria"/>
          <w:b/>
          <w:bCs/>
          <w:lang w:val="en-US"/>
        </w:rPr>
        <w:t>JOHNSON &amp; JOHSON</w:t>
      </w:r>
      <w:r w:rsidRPr="00BB3CCE">
        <w:rPr>
          <w:rFonts w:ascii="Cambria" w:hAnsi="Cambria"/>
          <w:b/>
          <w:bCs/>
          <w:lang w:val="en-US"/>
        </w:rPr>
        <w:t xml:space="preserve"> PEER AND ITS PERFORMANCE</w:t>
      </w:r>
    </w:p>
    <w:p w14:paraId="3CA73368" w14:textId="3CA6EE85" w:rsidR="00ED5531" w:rsidRDefault="00ED5531" w:rsidP="004A51E5">
      <w:pPr>
        <w:spacing w:after="0" w:line="360" w:lineRule="auto"/>
        <w:ind w:right="-1021"/>
        <w:jc w:val="both"/>
        <w:rPr>
          <w:rFonts w:ascii="Cambria" w:hAnsi="Cambria"/>
          <w:lang w:val="en-US"/>
        </w:rPr>
      </w:pPr>
      <w:r w:rsidRPr="007F1E19">
        <w:rPr>
          <w:rFonts w:ascii="Cambria" w:hAnsi="Cambria"/>
          <w:lang w:val="en-US"/>
        </w:rPr>
        <w:t>Peer Company</w:t>
      </w:r>
      <w:r>
        <w:rPr>
          <w:rFonts w:ascii="Cambria" w:hAnsi="Cambria"/>
          <w:lang w:val="en-US"/>
        </w:rPr>
        <w:t xml:space="preserve">: </w:t>
      </w:r>
      <w:r w:rsidR="00765969">
        <w:rPr>
          <w:rFonts w:ascii="Cambria" w:hAnsi="Cambria"/>
          <w:b/>
          <w:bCs/>
          <w:lang w:val="en-US"/>
        </w:rPr>
        <w:t>Pfizer</w:t>
      </w:r>
    </w:p>
    <w:p w14:paraId="756BE935" w14:textId="21B581E1" w:rsidR="00ED5531" w:rsidRDefault="00765969" w:rsidP="004A51E5">
      <w:pPr>
        <w:spacing w:after="0" w:line="360" w:lineRule="auto"/>
        <w:ind w:left="-1" w:right="-1021"/>
        <w:jc w:val="both"/>
        <w:rPr>
          <w:rFonts w:ascii="Cambria" w:hAnsi="Cambria"/>
          <w:lang w:val="en-US"/>
        </w:rPr>
      </w:pPr>
      <w:r>
        <w:rPr>
          <w:rFonts w:ascii="Cambria" w:hAnsi="Cambria"/>
          <w:lang w:val="en-US"/>
        </w:rPr>
        <w:t xml:space="preserve">Unlike Johnson and Johnson, Pfizer are majorly into Pharmaceuticals which represent a subset of Johnson &amp; Johnson’s business segment. </w:t>
      </w:r>
      <w:r w:rsidR="00F54BB3">
        <w:rPr>
          <w:rFonts w:ascii="Cambria" w:hAnsi="Cambria"/>
          <w:lang w:val="en-US"/>
        </w:rPr>
        <w:t xml:space="preserve">In terms of </w:t>
      </w:r>
      <w:r w:rsidR="00A14727">
        <w:rPr>
          <w:rFonts w:ascii="Cambria" w:hAnsi="Cambria"/>
          <w:lang w:val="en-US"/>
        </w:rPr>
        <w:t xml:space="preserve">the three </w:t>
      </w:r>
      <w:r w:rsidR="00524AFC">
        <w:rPr>
          <w:rFonts w:ascii="Cambria" w:hAnsi="Cambria"/>
          <w:lang w:val="en-US"/>
        </w:rPr>
        <w:t>revenue</w:t>
      </w:r>
      <w:r w:rsidR="00A14727">
        <w:rPr>
          <w:rFonts w:ascii="Cambria" w:hAnsi="Cambria"/>
          <w:lang w:val="en-US"/>
        </w:rPr>
        <w:t xml:space="preserve"> segments</w:t>
      </w:r>
      <w:r w:rsidR="00524AFC">
        <w:rPr>
          <w:rFonts w:ascii="Cambria" w:hAnsi="Cambria"/>
          <w:lang w:val="en-US"/>
        </w:rPr>
        <w:t xml:space="preserve"> of e</w:t>
      </w:r>
      <w:r w:rsidR="00A14727">
        <w:rPr>
          <w:rFonts w:ascii="Cambria" w:hAnsi="Cambria"/>
          <w:lang w:val="en-US"/>
        </w:rPr>
        <w:t>ach companies’ business, in values and growth rate, Johnson &amp; Johnson performs better than Pfizer year-on-year.</w:t>
      </w:r>
    </w:p>
    <w:p w14:paraId="52124FEB" w14:textId="77777777" w:rsidR="00ED5531" w:rsidRPr="008C2769" w:rsidRDefault="00ED5531" w:rsidP="00ED5531">
      <w:pPr>
        <w:spacing w:after="0" w:line="360" w:lineRule="auto"/>
        <w:ind w:right="-284"/>
        <w:jc w:val="both"/>
        <w:rPr>
          <w:rFonts w:ascii="Cambria" w:hAnsi="Cambria"/>
          <w:lang w:val="en-US"/>
        </w:rPr>
      </w:pPr>
    </w:p>
    <w:sectPr w:rsidR="00ED5531" w:rsidRPr="008C27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0C6"/>
    <w:rsid w:val="00015EE8"/>
    <w:rsid w:val="00053C61"/>
    <w:rsid w:val="00096672"/>
    <w:rsid w:val="000A65CC"/>
    <w:rsid w:val="000B0318"/>
    <w:rsid w:val="000C3ACB"/>
    <w:rsid w:val="000D220D"/>
    <w:rsid w:val="002008A0"/>
    <w:rsid w:val="002618BF"/>
    <w:rsid w:val="002713C3"/>
    <w:rsid w:val="002C1F52"/>
    <w:rsid w:val="002E07D6"/>
    <w:rsid w:val="003070EF"/>
    <w:rsid w:val="0032329A"/>
    <w:rsid w:val="003D5213"/>
    <w:rsid w:val="00463031"/>
    <w:rsid w:val="00467B5E"/>
    <w:rsid w:val="004A51E5"/>
    <w:rsid w:val="00504B68"/>
    <w:rsid w:val="00524AFC"/>
    <w:rsid w:val="00536F82"/>
    <w:rsid w:val="005B27DA"/>
    <w:rsid w:val="005E52CB"/>
    <w:rsid w:val="0067169F"/>
    <w:rsid w:val="00675AA7"/>
    <w:rsid w:val="006D3788"/>
    <w:rsid w:val="006E07BB"/>
    <w:rsid w:val="006E4060"/>
    <w:rsid w:val="00702B54"/>
    <w:rsid w:val="007122BF"/>
    <w:rsid w:val="0074702E"/>
    <w:rsid w:val="00765969"/>
    <w:rsid w:val="007F1E19"/>
    <w:rsid w:val="007F60C6"/>
    <w:rsid w:val="00846E6F"/>
    <w:rsid w:val="008C2769"/>
    <w:rsid w:val="008C79DD"/>
    <w:rsid w:val="008E69B0"/>
    <w:rsid w:val="00900DCD"/>
    <w:rsid w:val="009D2A16"/>
    <w:rsid w:val="009E318B"/>
    <w:rsid w:val="009F089D"/>
    <w:rsid w:val="00A14727"/>
    <w:rsid w:val="00A314C9"/>
    <w:rsid w:val="00A41C39"/>
    <w:rsid w:val="00A4587D"/>
    <w:rsid w:val="00AC7D2A"/>
    <w:rsid w:val="00B05639"/>
    <w:rsid w:val="00B06949"/>
    <w:rsid w:val="00B509EC"/>
    <w:rsid w:val="00B57067"/>
    <w:rsid w:val="00BA589A"/>
    <w:rsid w:val="00BB1775"/>
    <w:rsid w:val="00BB3CCE"/>
    <w:rsid w:val="00BF0CA0"/>
    <w:rsid w:val="00C50B2B"/>
    <w:rsid w:val="00C96D0C"/>
    <w:rsid w:val="00CB316B"/>
    <w:rsid w:val="00CB420B"/>
    <w:rsid w:val="00D30BC9"/>
    <w:rsid w:val="00DA1857"/>
    <w:rsid w:val="00DD2987"/>
    <w:rsid w:val="00E57A18"/>
    <w:rsid w:val="00EA6449"/>
    <w:rsid w:val="00ED480E"/>
    <w:rsid w:val="00ED5531"/>
    <w:rsid w:val="00EF016D"/>
    <w:rsid w:val="00EF1463"/>
    <w:rsid w:val="00F115BC"/>
    <w:rsid w:val="00F54BB3"/>
    <w:rsid w:val="00F72E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02C4D"/>
  <w15:chartTrackingRefBased/>
  <w15:docId w15:val="{0B769A10-2765-4CE7-9F00-40B114483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7169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184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3504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Ajibola Olaosebikan</dc:creator>
  <cp:keywords/>
  <dc:description/>
  <cp:lastModifiedBy>Ajibola Olaosebikan</cp:lastModifiedBy>
  <cp:revision>2</cp:revision>
  <dcterms:created xsi:type="dcterms:W3CDTF">2023-07-03T15:09:00Z</dcterms:created>
  <dcterms:modified xsi:type="dcterms:W3CDTF">2023-07-03T15:09:00Z</dcterms:modified>
</cp:coreProperties>
</file>