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1DADB" w14:textId="77777777" w:rsidR="00167C19" w:rsidRDefault="00167C19" w:rsidP="00167C19">
      <w:pPr>
        <w:jc w:val="center"/>
        <w:rPr>
          <w:i/>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7C19">
        <w:rPr>
          <w:i/>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Visa Inc.</w:t>
      </w:r>
    </w:p>
    <w:p w14:paraId="4C85D3BB" w14:textId="77777777" w:rsidR="00167C19" w:rsidRDefault="00167C19" w:rsidP="00167C19">
      <w:pPr>
        <w:jc w:val="center"/>
        <w:rPr>
          <w:i/>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189469" w14:textId="77777777" w:rsidR="00A72353" w:rsidRPr="00620EFD" w:rsidRDefault="00A72353" w:rsidP="00A72353">
      <w:pPr>
        <w:rPr>
          <w:rFonts w:ascii="Times New Roman" w:hAnsi="Times New Roman" w:cs="Times New Roman"/>
          <w:i/>
          <w:sz w:val="28"/>
          <w:szCs w:val="28"/>
          <w:u w:val="single"/>
        </w:rPr>
      </w:pPr>
      <w:r w:rsidRPr="00620EFD">
        <w:rPr>
          <w:rFonts w:ascii="Times New Roman" w:hAnsi="Times New Roman" w:cs="Times New Roman"/>
          <w:i/>
          <w:sz w:val="28"/>
          <w:szCs w:val="28"/>
          <w:u w:val="single"/>
        </w:rPr>
        <w:t>Introduction</w:t>
      </w:r>
    </w:p>
    <w:p w14:paraId="5B025410" w14:textId="77777777" w:rsidR="00620EFD" w:rsidRPr="00A72353" w:rsidRDefault="00620EFD" w:rsidP="00A72353">
      <w:pPr>
        <w:rPr>
          <w:rFonts w:ascii="Times New Roman" w:hAnsi="Times New Roman" w:cs="Times New Roman"/>
          <w:b/>
          <w:i/>
          <w:u w:val="single"/>
        </w:rPr>
      </w:pPr>
    </w:p>
    <w:p w14:paraId="035FD471" w14:textId="77777777" w:rsidR="004A56B4" w:rsidRDefault="00167C19" w:rsidP="004A56B4">
      <w:r>
        <w:t xml:space="preserve">Visa Inc is a multinational corporation in the financial industry, founded in 1958, that facilitates electronic fund transfers, including credit and debit cards, and prepaid card transactions. The company also operates </w:t>
      </w:r>
      <w:proofErr w:type="spellStart"/>
      <w:r>
        <w:t>VisaNet</w:t>
      </w:r>
      <w:proofErr w:type="spellEnd"/>
      <w:r>
        <w:t xml:space="preserve">, a transaction processing network that enables authorization, clearing and settlement of payment transactions. </w:t>
      </w:r>
      <w:r w:rsidR="004A56B4">
        <w:t xml:space="preserve">The company serves consumers, merchants, financial institutions and government entities. </w:t>
      </w:r>
      <w:r w:rsidR="004A56B4" w:rsidRPr="004A56B4">
        <w:t>Visa provides the technology and infrastructure that allows individuals, businesses, and financial institutions to make secure and convenient electronic payments and transactions worldwide. While Visa does not issue cards directly to consumers, it operates as a payment network, connecting cardholders, merchants, and banks to facilitate transactions.</w:t>
      </w:r>
    </w:p>
    <w:p w14:paraId="0E659260" w14:textId="77777777" w:rsidR="00620EFD" w:rsidRDefault="00620EFD" w:rsidP="004A56B4"/>
    <w:p w14:paraId="69AD1D80" w14:textId="77777777" w:rsidR="00620EFD" w:rsidRPr="00620EFD" w:rsidRDefault="00620EFD" w:rsidP="004A56B4">
      <w:pPr>
        <w:rPr>
          <w:rFonts w:ascii="Times New Roman" w:hAnsi="Times New Roman" w:cs="Times New Roman"/>
          <w:i/>
          <w:sz w:val="28"/>
          <w:szCs w:val="28"/>
          <w:u w:val="single"/>
        </w:rPr>
      </w:pPr>
      <w:r w:rsidRPr="00620EFD">
        <w:rPr>
          <w:rFonts w:ascii="Times New Roman" w:hAnsi="Times New Roman" w:cs="Times New Roman"/>
          <w:i/>
          <w:sz w:val="28"/>
          <w:szCs w:val="28"/>
          <w:u w:val="single"/>
        </w:rPr>
        <w:t>Revenue and cost drivers</w:t>
      </w:r>
    </w:p>
    <w:p w14:paraId="3151B348" w14:textId="77777777" w:rsidR="00C6587A" w:rsidRDefault="00C6587A" w:rsidP="004A56B4"/>
    <w:p w14:paraId="2657ADB2" w14:textId="77777777" w:rsidR="00C6587A" w:rsidRDefault="00C6587A" w:rsidP="004A56B4">
      <w:r>
        <w:t>Th pie chart below represents the main revenue drivers of the organisation for the 2022 financial year:</w:t>
      </w:r>
    </w:p>
    <w:p w14:paraId="0CAF45A8" w14:textId="77777777" w:rsidR="00C6587A" w:rsidRDefault="00C6587A" w:rsidP="004A56B4"/>
    <w:p w14:paraId="3B0FF627" w14:textId="77777777" w:rsidR="00C6587A" w:rsidRDefault="00C6587A" w:rsidP="004A56B4">
      <w:r>
        <w:rPr>
          <w:noProof/>
          <w:lang w:val="en-US"/>
        </w:rPr>
        <w:drawing>
          <wp:inline distT="0" distB="0" distL="0" distR="0" wp14:anchorId="211CCA45" wp14:editId="68888B1C">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E6311E1" w14:textId="77777777" w:rsidR="003C772B" w:rsidRDefault="003C772B" w:rsidP="004A56B4"/>
    <w:p w14:paraId="69B1CB2A" w14:textId="77777777" w:rsidR="00C6587A" w:rsidRDefault="00C6587A" w:rsidP="004A56B4"/>
    <w:p w14:paraId="64CBEFC9" w14:textId="77777777" w:rsidR="00C6587A" w:rsidRDefault="00C6587A" w:rsidP="004A56B4">
      <w:r>
        <w:t>The net revenues of the company are primarily generated from payments volume on Visa products for purchased goods and services, as well as the number of transactions processed on their network</w:t>
      </w:r>
      <w:r w:rsidRPr="00B84D56">
        <w:rPr>
          <w:highlight w:val="cyan"/>
        </w:rPr>
        <w:t>. Approximately 45% of the total revenues generated are in the US and the rest are internationally. Net revenues increased in 2022 by 22% mainly due to the year-over-year growth in nominal payments volume, processed transactions and nominal cross border volume, partially offset by higher client incentives</w:t>
      </w:r>
      <w:r w:rsidR="008E162E" w:rsidRPr="00B84D56">
        <w:rPr>
          <w:highlight w:val="cyan"/>
        </w:rPr>
        <w:t xml:space="preserve">. The net revenues are impacted by exchange rates of the US dollar, since payments volume and related revenues denominated </w:t>
      </w:r>
      <w:r w:rsidR="008E162E" w:rsidRPr="00B84D56">
        <w:rPr>
          <w:highlight w:val="cyan"/>
        </w:rPr>
        <w:lastRenderedPageBreak/>
        <w:t xml:space="preserve">in the local currencies are converted to US dollars. In 2022, exchange rate movements negatively impacted the revenues of the company by approximately two and a half percentage </w:t>
      </w:r>
      <w:commentRangeStart w:id="0"/>
      <w:r w:rsidR="008E162E" w:rsidRPr="00B84D56">
        <w:rPr>
          <w:highlight w:val="cyan"/>
        </w:rPr>
        <w:t>points</w:t>
      </w:r>
      <w:commentRangeEnd w:id="0"/>
      <w:r w:rsidR="00B84D56">
        <w:rPr>
          <w:rStyle w:val="CommentReference"/>
          <w:rFonts w:ascii="Times New Roman" w:eastAsiaTheme="minorEastAsia" w:hAnsi="Times New Roman" w:cs="Times New Roman"/>
          <w:lang w:val="en-US"/>
        </w:rPr>
        <w:commentReference w:id="0"/>
      </w:r>
      <w:r w:rsidR="008E162E" w:rsidRPr="00B84D56">
        <w:rPr>
          <w:highlight w:val="cyan"/>
        </w:rPr>
        <w:t>.</w:t>
      </w:r>
      <w:r w:rsidR="008E162E">
        <w:t xml:space="preserve"> </w:t>
      </w:r>
    </w:p>
    <w:p w14:paraId="7EBAD093" w14:textId="77777777" w:rsidR="00B84D56" w:rsidRDefault="00B84D56" w:rsidP="004A56B4"/>
    <w:p w14:paraId="5FE0A072" w14:textId="77777777" w:rsidR="00B84D56" w:rsidRDefault="00B84D56" w:rsidP="00B84D56">
      <w:pPr>
        <w:ind w:left="360"/>
      </w:pPr>
      <w:r w:rsidRPr="00DC04B7">
        <w:rPr>
          <w:rFonts w:cs="Calibri"/>
          <w:shd w:val="clear" w:color="auto" w:fill="00FF00"/>
        </w:rPr>
        <w:t xml:space="preserve">The key revenue drivers for Visa </w:t>
      </w:r>
      <w:proofErr w:type="spellStart"/>
      <w:r w:rsidRPr="00DC04B7">
        <w:rPr>
          <w:rFonts w:cs="Calibri"/>
          <w:shd w:val="clear" w:color="auto" w:fill="00FF00"/>
        </w:rPr>
        <w:t>Inc</w:t>
      </w:r>
      <w:proofErr w:type="spellEnd"/>
      <w:r w:rsidRPr="00DC04B7">
        <w:rPr>
          <w:rFonts w:cs="Calibri"/>
          <w:shd w:val="clear" w:color="auto" w:fill="00FF00"/>
        </w:rPr>
        <w:t xml:space="preserve"> are payment volume on visa products for purchased goods and services.</w:t>
      </w:r>
      <w:r w:rsidRPr="00DC04B7">
        <w:rPr>
          <w:rFonts w:cs="Calibri"/>
        </w:rPr>
        <w:t xml:space="preserve"> </w:t>
      </w:r>
    </w:p>
    <w:p w14:paraId="477817CB" w14:textId="77777777" w:rsidR="00B84D56" w:rsidRPr="00DC04B7" w:rsidRDefault="00B84D56" w:rsidP="00B84D56">
      <w:pPr>
        <w:ind w:left="360"/>
        <w:rPr>
          <w:rFonts w:cs="Calibri"/>
        </w:rPr>
      </w:pPr>
    </w:p>
    <w:p w14:paraId="6535B38A" w14:textId="77777777" w:rsidR="00B84D56" w:rsidRDefault="00B84D56" w:rsidP="00B84D56">
      <w:pPr>
        <w:ind w:left="360"/>
      </w:pPr>
      <w:r w:rsidRPr="00DC04B7">
        <w:rPr>
          <w:rFonts w:cs="Calibri"/>
          <w:shd w:val="clear" w:color="auto" w:fill="00FF00"/>
        </w:rPr>
        <w:t>Revenue per transaction * transaction volume.</w:t>
      </w:r>
      <w:r w:rsidRPr="00DC04B7">
        <w:rPr>
          <w:rFonts w:cs="Calibri"/>
        </w:rPr>
        <w:t xml:space="preserve"> </w:t>
      </w:r>
    </w:p>
    <w:p w14:paraId="5835AB72" w14:textId="77777777" w:rsidR="00B84D56" w:rsidRPr="00DC04B7" w:rsidRDefault="00B84D56" w:rsidP="00B84D56">
      <w:pPr>
        <w:ind w:left="360"/>
        <w:rPr>
          <w:rFonts w:cs="Calibri"/>
          <w:shd w:val="clear" w:color="auto" w:fill="00FF00"/>
        </w:rPr>
      </w:pPr>
      <w:r w:rsidRPr="00DC04B7">
        <w:rPr>
          <w:rFonts w:cs="Calibri"/>
          <w:shd w:val="clear" w:color="auto" w:fill="00FF00"/>
        </w:rPr>
        <w:t>Based on payments volume and number of transactions, Visa is one of the world’s largest electronic payments system.</w:t>
      </w:r>
    </w:p>
    <w:p w14:paraId="1DFF06FD" w14:textId="77777777" w:rsidR="00B84D56" w:rsidRDefault="00B84D56" w:rsidP="00B84D56">
      <w:pPr>
        <w:spacing w:line="364" w:lineRule="auto"/>
        <w:jc w:val="both"/>
        <w:rPr>
          <w:rFonts w:ascii="Arial" w:eastAsia="Arial" w:hAnsi="Arial" w:cs="Arial"/>
          <w:sz w:val="19"/>
          <w:szCs w:val="19"/>
        </w:rPr>
      </w:pPr>
    </w:p>
    <w:p w14:paraId="5BBBD1D4" w14:textId="77777777" w:rsidR="00B84D56" w:rsidRDefault="00B84D56" w:rsidP="004A56B4"/>
    <w:p w14:paraId="4F6D9B84" w14:textId="77777777" w:rsidR="00C6587A" w:rsidRDefault="00C6587A" w:rsidP="004A56B4"/>
    <w:p w14:paraId="3AF3E734" w14:textId="77777777" w:rsidR="00A92005" w:rsidRDefault="00326927" w:rsidP="004A56B4">
      <w:r>
        <w:t xml:space="preserve">Visa Inc’s operating expenses typically include a range of costs associated with running its business and maintaining its payment processing network. The chart below represents each cost driver as a percentage of the total revenue of the company. </w:t>
      </w:r>
    </w:p>
    <w:p w14:paraId="39F97DF9" w14:textId="77777777" w:rsidR="00A92005" w:rsidRDefault="00A92005" w:rsidP="004A56B4"/>
    <w:p w14:paraId="33628942" w14:textId="77777777" w:rsidR="00C6587A" w:rsidRDefault="00A92005" w:rsidP="004A56B4">
      <w:r>
        <w:rPr>
          <w:noProof/>
          <w:lang w:val="en-US"/>
        </w:rPr>
        <w:drawing>
          <wp:inline distT="0" distB="0" distL="0" distR="0" wp14:anchorId="594DAD67" wp14:editId="14022867">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26927">
        <w:t xml:space="preserve"> </w:t>
      </w:r>
    </w:p>
    <w:p w14:paraId="66386D9C" w14:textId="77777777" w:rsidR="00C6587A" w:rsidRDefault="00C6587A" w:rsidP="004A56B4"/>
    <w:p w14:paraId="1DD1E233" w14:textId="77777777" w:rsidR="00C6587A" w:rsidRDefault="00C6587A" w:rsidP="004A56B4"/>
    <w:p w14:paraId="17DF80EB" w14:textId="77777777" w:rsidR="005437FF" w:rsidRPr="005437FF" w:rsidRDefault="005437FF" w:rsidP="004A56B4">
      <w:pPr>
        <w:rPr>
          <w:rFonts w:ascii="Times New Roman" w:hAnsi="Times New Roman" w:cs="Times New Roman"/>
          <w:i/>
          <w:sz w:val="28"/>
          <w:szCs w:val="28"/>
          <w:u w:val="single"/>
        </w:rPr>
      </w:pPr>
      <w:r w:rsidRPr="005437FF">
        <w:rPr>
          <w:rFonts w:ascii="Times New Roman" w:hAnsi="Times New Roman" w:cs="Times New Roman"/>
          <w:i/>
          <w:sz w:val="28"/>
          <w:szCs w:val="28"/>
          <w:u w:val="single"/>
        </w:rPr>
        <w:t xml:space="preserve">Competitors and market trends </w:t>
      </w:r>
    </w:p>
    <w:p w14:paraId="7461684C" w14:textId="77777777" w:rsidR="005437FF" w:rsidRDefault="005437FF" w:rsidP="004A56B4"/>
    <w:p w14:paraId="57EB1CE6" w14:textId="77777777" w:rsidR="00C6587A" w:rsidRDefault="00A237AC" w:rsidP="004A56B4">
      <w:r>
        <w:t xml:space="preserve">The shift towards digital payments, that saw a substantial increase especially during the pandemic due to the adoption of online and mobile payments, continues to be a significant revenue driver for Visa and this is a trend that is expected to persist. However Visa operates within a highly competitive industry and despite being the most popular payment method in 67 countries it has huge competition with its primary competitors being major global financial firms and payment processing corporations. </w:t>
      </w:r>
      <w:r w:rsidR="009B4063">
        <w:t xml:space="preserve">Its two primary competitors include Mastercard and American Express. </w:t>
      </w:r>
      <w:r w:rsidR="007B74E1">
        <w:t xml:space="preserve">Additionally, the company faces competition from evolving digital payment services and alternative financial platforms such as PayPal, Stripe, </w:t>
      </w:r>
      <w:proofErr w:type="spellStart"/>
      <w:r w:rsidR="007B74E1">
        <w:t>Klarna</w:t>
      </w:r>
      <w:proofErr w:type="spellEnd"/>
      <w:r w:rsidR="007B74E1">
        <w:t xml:space="preserve"> and cryptocurrency wallets accepting Bitcoin and </w:t>
      </w:r>
      <w:proofErr w:type="spellStart"/>
      <w:r w:rsidR="007B74E1">
        <w:t>Etherium</w:t>
      </w:r>
      <w:proofErr w:type="spellEnd"/>
      <w:r w:rsidR="007B74E1">
        <w:t xml:space="preserve">. Therefore, in order to </w:t>
      </w:r>
      <w:r w:rsidR="007B74E1">
        <w:lastRenderedPageBreak/>
        <w:t xml:space="preserve">stay ahead it such a competitive environment, it must continually adapt to new technologies and constantly innovate. </w:t>
      </w:r>
    </w:p>
    <w:p w14:paraId="71C095F8" w14:textId="77777777" w:rsidR="00A72353" w:rsidRDefault="00A72353" w:rsidP="004A56B4"/>
    <w:p w14:paraId="044632F3" w14:textId="77777777" w:rsidR="00A72353" w:rsidRDefault="00A72353" w:rsidP="004A56B4"/>
    <w:p w14:paraId="141D3E77" w14:textId="77777777" w:rsidR="00C6587A" w:rsidRDefault="00C6587A" w:rsidP="004A56B4"/>
    <w:p w14:paraId="40F218D2" w14:textId="77777777" w:rsidR="00C6587A" w:rsidRDefault="00C6587A" w:rsidP="004A56B4"/>
    <w:p w14:paraId="22AF15F8" w14:textId="77777777" w:rsidR="00C6587A" w:rsidRDefault="00C6587A" w:rsidP="004A56B4"/>
    <w:p w14:paraId="31EA913A" w14:textId="77777777" w:rsidR="00C6587A" w:rsidRDefault="00C6587A" w:rsidP="004A56B4"/>
    <w:p w14:paraId="0ED23883" w14:textId="77777777" w:rsidR="00C6587A" w:rsidRDefault="00C6587A" w:rsidP="004A56B4"/>
    <w:p w14:paraId="31CEB648" w14:textId="77777777" w:rsidR="00167C19" w:rsidRDefault="00167C19" w:rsidP="00167C19">
      <w:pPr>
        <w:rPr>
          <w:rFonts w:ascii="Times New Roman" w:hAnsi="Times New Roman" w:cs="Times New Roman"/>
          <w:i/>
          <w:sz w:val="28"/>
          <w:szCs w:val="28"/>
          <w:u w:val="single"/>
        </w:rPr>
      </w:pPr>
      <w:r w:rsidRPr="00ED0DA3">
        <w:rPr>
          <w:i/>
          <w:sz w:val="28"/>
          <w:szCs w:val="28"/>
          <w:u w:val="single"/>
        </w:rPr>
        <w:t xml:space="preserve"> </w:t>
      </w:r>
      <w:r w:rsidR="00ED0DA3" w:rsidRPr="00ED0DA3">
        <w:rPr>
          <w:rFonts w:ascii="Times New Roman" w:hAnsi="Times New Roman" w:cs="Times New Roman"/>
          <w:i/>
          <w:sz w:val="28"/>
          <w:szCs w:val="28"/>
          <w:u w:val="single"/>
        </w:rPr>
        <w:t>SWOT Analysis</w:t>
      </w:r>
    </w:p>
    <w:p w14:paraId="6233C6F0" w14:textId="77777777" w:rsidR="00ED0DA3" w:rsidRDefault="00ED0DA3" w:rsidP="00167C19">
      <w:pPr>
        <w:rPr>
          <w:rFonts w:ascii="Times New Roman" w:hAnsi="Times New Roman" w:cs="Times New Roman"/>
          <w:sz w:val="28"/>
          <w:szCs w:val="28"/>
        </w:rPr>
      </w:pPr>
    </w:p>
    <w:tbl>
      <w:tblPr>
        <w:tblStyle w:val="GridTable1Light-Accent1"/>
        <w:tblW w:w="9550" w:type="dxa"/>
        <w:tblLook w:val="04A0" w:firstRow="1" w:lastRow="0" w:firstColumn="1" w:lastColumn="0" w:noHBand="0" w:noVBand="1"/>
      </w:tblPr>
      <w:tblGrid>
        <w:gridCol w:w="4775"/>
        <w:gridCol w:w="4775"/>
      </w:tblGrid>
      <w:tr w:rsidR="00ED0DA3" w14:paraId="2DA4B054" w14:textId="77777777" w:rsidTr="00C21AF6">
        <w:trPr>
          <w:cnfStyle w:val="100000000000" w:firstRow="1" w:lastRow="0" w:firstColumn="0" w:lastColumn="0" w:oddVBand="0" w:evenVBand="0" w:oddHBand="0" w:evenHBand="0" w:firstRowFirstColumn="0" w:firstRowLastColumn="0" w:lastRowFirstColumn="0" w:lastRowLastColumn="0"/>
          <w:trHeight w:val="3463"/>
        </w:trPr>
        <w:tc>
          <w:tcPr>
            <w:cnfStyle w:val="001000000000" w:firstRow="0" w:lastRow="0" w:firstColumn="1" w:lastColumn="0" w:oddVBand="0" w:evenVBand="0" w:oddHBand="0" w:evenHBand="0" w:firstRowFirstColumn="0" w:firstRowLastColumn="0" w:lastRowFirstColumn="0" w:lastRowLastColumn="0"/>
            <w:tcW w:w="4775" w:type="dxa"/>
            <w:tcBorders>
              <w:top w:val="thinThickSmallGap" w:sz="24" w:space="0" w:color="2F5496" w:themeColor="accent1" w:themeShade="BF"/>
              <w:left w:val="thinThickSmallGap" w:sz="24" w:space="0" w:color="2F5496" w:themeColor="accent1" w:themeShade="BF"/>
              <w:bottom w:val="thinThickSmallGap" w:sz="24" w:space="0" w:color="2F5496" w:themeColor="accent1" w:themeShade="BF"/>
              <w:right w:val="thinThickSmallGap" w:sz="24" w:space="0" w:color="2F5496" w:themeColor="accent1" w:themeShade="BF"/>
            </w:tcBorders>
          </w:tcPr>
          <w:p w14:paraId="7763DCC5" w14:textId="77777777" w:rsidR="00ED0DA3" w:rsidRPr="00ED0DA3" w:rsidRDefault="00ED0DA3" w:rsidP="00167C19">
            <w:pPr>
              <w:rPr>
                <w:rFonts w:ascii="Times New Roman" w:hAnsi="Times New Roman" w:cs="Times New Roman"/>
                <w:b w:val="0"/>
                <w:bCs w:val="0"/>
                <w:i/>
                <w:sz w:val="28"/>
                <w:szCs w:val="28"/>
              </w:rPr>
            </w:pPr>
            <w:r w:rsidRPr="00ED0DA3">
              <w:rPr>
                <w:rFonts w:ascii="Times New Roman" w:hAnsi="Times New Roman" w:cs="Times New Roman"/>
                <w:i/>
                <w:sz w:val="28"/>
                <w:szCs w:val="28"/>
              </w:rPr>
              <w:t>Strengths</w:t>
            </w:r>
          </w:p>
          <w:p w14:paraId="4D196DDF" w14:textId="77777777" w:rsidR="00ED0DA3" w:rsidRPr="00ED0DA3" w:rsidRDefault="00ED0DA3" w:rsidP="00ED0DA3">
            <w:pPr>
              <w:pStyle w:val="ListParagraph"/>
              <w:numPr>
                <w:ilvl w:val="0"/>
                <w:numId w:val="1"/>
              </w:numPr>
              <w:rPr>
                <w:rFonts w:ascii="Times New Roman" w:hAnsi="Times New Roman" w:cs="Times New Roman"/>
                <w:sz w:val="28"/>
                <w:szCs w:val="28"/>
              </w:rPr>
            </w:pPr>
            <w:r>
              <w:rPr>
                <w:rFonts w:ascii="Times New Roman" w:hAnsi="Times New Roman" w:cs="Times New Roman"/>
                <w:b w:val="0"/>
              </w:rPr>
              <w:t xml:space="preserve">Widespread acceptance </w:t>
            </w:r>
          </w:p>
          <w:p w14:paraId="6398EB09" w14:textId="77777777" w:rsidR="00ED0DA3" w:rsidRPr="00ED0DA3" w:rsidRDefault="00ED0DA3" w:rsidP="00ED0DA3">
            <w:pPr>
              <w:pStyle w:val="ListParagraph"/>
              <w:numPr>
                <w:ilvl w:val="0"/>
                <w:numId w:val="1"/>
              </w:numPr>
              <w:rPr>
                <w:rFonts w:ascii="Times New Roman" w:hAnsi="Times New Roman" w:cs="Times New Roman"/>
                <w:sz w:val="28"/>
                <w:szCs w:val="28"/>
              </w:rPr>
            </w:pPr>
            <w:r>
              <w:rPr>
                <w:rFonts w:ascii="Times New Roman" w:hAnsi="Times New Roman" w:cs="Times New Roman"/>
                <w:b w:val="0"/>
              </w:rPr>
              <w:t xml:space="preserve">Trusted by consumers, merchants and banks </w:t>
            </w:r>
          </w:p>
          <w:p w14:paraId="7C7DAF1A" w14:textId="77777777" w:rsidR="00ED0DA3" w:rsidRPr="00ED0DA3" w:rsidRDefault="00ED0DA3" w:rsidP="00ED0DA3">
            <w:pPr>
              <w:pStyle w:val="ListParagraph"/>
              <w:numPr>
                <w:ilvl w:val="0"/>
                <w:numId w:val="1"/>
              </w:numPr>
              <w:rPr>
                <w:rFonts w:ascii="Times New Roman" w:hAnsi="Times New Roman" w:cs="Times New Roman"/>
                <w:sz w:val="28"/>
                <w:szCs w:val="28"/>
              </w:rPr>
            </w:pPr>
            <w:r>
              <w:rPr>
                <w:rFonts w:ascii="Times New Roman" w:hAnsi="Times New Roman" w:cs="Times New Roman"/>
                <w:b w:val="0"/>
              </w:rPr>
              <w:t xml:space="preserve">Benefits from economies of scale and a robust secure infrastructure </w:t>
            </w:r>
          </w:p>
          <w:p w14:paraId="7CB37BCB" w14:textId="77777777" w:rsidR="00ED0DA3" w:rsidRPr="00ED0DA3" w:rsidRDefault="00ED0DA3" w:rsidP="00ED0DA3">
            <w:pPr>
              <w:pStyle w:val="ListParagraph"/>
              <w:numPr>
                <w:ilvl w:val="0"/>
                <w:numId w:val="1"/>
              </w:numPr>
              <w:rPr>
                <w:rFonts w:ascii="Times New Roman" w:hAnsi="Times New Roman" w:cs="Times New Roman"/>
                <w:sz w:val="28"/>
                <w:szCs w:val="28"/>
              </w:rPr>
            </w:pPr>
            <w:r>
              <w:rPr>
                <w:rFonts w:ascii="Times New Roman" w:hAnsi="Times New Roman" w:cs="Times New Roman"/>
                <w:b w:val="0"/>
              </w:rPr>
              <w:t xml:space="preserve">Established brand image </w:t>
            </w:r>
          </w:p>
        </w:tc>
        <w:tc>
          <w:tcPr>
            <w:tcW w:w="4775" w:type="dxa"/>
            <w:tcBorders>
              <w:top w:val="thinThickSmallGap" w:sz="24" w:space="0" w:color="2F5496" w:themeColor="accent1" w:themeShade="BF"/>
              <w:left w:val="thinThickSmallGap" w:sz="24" w:space="0" w:color="2F5496" w:themeColor="accent1" w:themeShade="BF"/>
              <w:bottom w:val="thinThickSmallGap" w:sz="24" w:space="0" w:color="2F5496" w:themeColor="accent1" w:themeShade="BF"/>
              <w:right w:val="thinThickSmallGap" w:sz="24" w:space="0" w:color="2F5496" w:themeColor="accent1" w:themeShade="BF"/>
            </w:tcBorders>
          </w:tcPr>
          <w:p w14:paraId="0CA104A0" w14:textId="77777777" w:rsidR="00ED0DA3" w:rsidRDefault="00ED0DA3" w:rsidP="00167C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Weaknesses</w:t>
            </w:r>
          </w:p>
          <w:p w14:paraId="183B1491" w14:textId="77777777" w:rsidR="00ED0DA3" w:rsidRPr="00706013" w:rsidRDefault="00706013" w:rsidP="00ED0DA3">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val="0"/>
              </w:rPr>
              <w:t>Heavily related on the credit card market facing increasing challenges from alterative payment methods (i.e. digital wallets and cryptocurrencies)</w:t>
            </w:r>
          </w:p>
          <w:p w14:paraId="2D90B91F" w14:textId="77777777" w:rsidR="00706013" w:rsidRPr="00001FB6" w:rsidRDefault="00001FB6" w:rsidP="00ED0DA3">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val="0"/>
              </w:rPr>
              <w:t xml:space="preserve">Intense competition from major credit card providers </w:t>
            </w:r>
          </w:p>
          <w:p w14:paraId="241AA7D1" w14:textId="77777777" w:rsidR="00001FB6" w:rsidRPr="00ED0DA3" w:rsidRDefault="00001FB6" w:rsidP="00ED0DA3">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val="0"/>
              </w:rPr>
              <w:t xml:space="preserve">Since it operates globally, it is exposed to risks associated with fluctuating currency exchange rates and international regulations </w:t>
            </w:r>
          </w:p>
        </w:tc>
      </w:tr>
      <w:tr w:rsidR="00ED0DA3" w14:paraId="52878EC6" w14:textId="77777777" w:rsidTr="00C21AF6">
        <w:trPr>
          <w:trHeight w:val="3463"/>
        </w:trPr>
        <w:tc>
          <w:tcPr>
            <w:cnfStyle w:val="001000000000" w:firstRow="0" w:lastRow="0" w:firstColumn="1" w:lastColumn="0" w:oddVBand="0" w:evenVBand="0" w:oddHBand="0" w:evenHBand="0" w:firstRowFirstColumn="0" w:firstRowLastColumn="0" w:lastRowFirstColumn="0" w:lastRowLastColumn="0"/>
            <w:tcW w:w="4775" w:type="dxa"/>
            <w:tcBorders>
              <w:top w:val="thinThickSmallGap" w:sz="24" w:space="0" w:color="2F5496" w:themeColor="accent1" w:themeShade="BF"/>
              <w:left w:val="thinThickSmallGap" w:sz="24" w:space="0" w:color="2F5496" w:themeColor="accent1" w:themeShade="BF"/>
              <w:bottom w:val="thinThickSmallGap" w:sz="24" w:space="0" w:color="2F5496" w:themeColor="accent1" w:themeShade="BF"/>
              <w:right w:val="thinThickSmallGap" w:sz="24" w:space="0" w:color="2F5496" w:themeColor="accent1" w:themeShade="BF"/>
            </w:tcBorders>
          </w:tcPr>
          <w:p w14:paraId="220D5139" w14:textId="77777777" w:rsidR="00ED0DA3" w:rsidRDefault="00C21AF6" w:rsidP="00167C19">
            <w:pPr>
              <w:rPr>
                <w:rFonts w:ascii="Times New Roman" w:hAnsi="Times New Roman" w:cs="Times New Roman"/>
                <w:b w:val="0"/>
                <w:bCs w:val="0"/>
                <w:sz w:val="28"/>
                <w:szCs w:val="28"/>
              </w:rPr>
            </w:pPr>
            <w:r>
              <w:rPr>
                <w:rFonts w:ascii="Times New Roman" w:hAnsi="Times New Roman" w:cs="Times New Roman"/>
                <w:sz w:val="28"/>
                <w:szCs w:val="28"/>
              </w:rPr>
              <w:t>Opportunities</w:t>
            </w:r>
          </w:p>
          <w:p w14:paraId="73F1AEDA" w14:textId="77777777" w:rsidR="00C21AF6" w:rsidRPr="00C21AF6" w:rsidRDefault="00C21AF6" w:rsidP="00C21AF6">
            <w:pPr>
              <w:pStyle w:val="ListParagraph"/>
              <w:numPr>
                <w:ilvl w:val="0"/>
                <w:numId w:val="3"/>
              </w:numPr>
              <w:rPr>
                <w:rFonts w:ascii="Times New Roman" w:hAnsi="Times New Roman" w:cs="Times New Roman"/>
                <w:sz w:val="28"/>
                <w:szCs w:val="28"/>
              </w:rPr>
            </w:pPr>
            <w:r>
              <w:rPr>
                <w:rFonts w:ascii="Times New Roman" w:hAnsi="Times New Roman" w:cs="Times New Roman"/>
                <w:b w:val="0"/>
              </w:rPr>
              <w:t xml:space="preserve">Can growth through strategic partnerships and acquisitions of emerging financial technology companies </w:t>
            </w:r>
          </w:p>
          <w:p w14:paraId="19CDD569" w14:textId="77777777" w:rsidR="00C21AF6" w:rsidRPr="00C21AF6" w:rsidRDefault="00C21AF6" w:rsidP="00C21AF6">
            <w:pPr>
              <w:pStyle w:val="ListParagraph"/>
              <w:numPr>
                <w:ilvl w:val="0"/>
                <w:numId w:val="3"/>
              </w:numPr>
              <w:rPr>
                <w:rFonts w:ascii="Times New Roman" w:hAnsi="Times New Roman" w:cs="Times New Roman"/>
                <w:sz w:val="28"/>
                <w:szCs w:val="28"/>
              </w:rPr>
            </w:pPr>
            <w:r>
              <w:rPr>
                <w:rFonts w:ascii="Times New Roman" w:hAnsi="Times New Roman" w:cs="Times New Roman"/>
                <w:b w:val="0"/>
              </w:rPr>
              <w:t xml:space="preserve">Capitalize shifting towards cashless transactions and e-commerce </w:t>
            </w:r>
          </w:p>
          <w:p w14:paraId="0880EC7F" w14:textId="77777777" w:rsidR="00C21AF6" w:rsidRPr="00C21AF6" w:rsidRDefault="00C21AF6" w:rsidP="00C21AF6">
            <w:pPr>
              <w:pStyle w:val="ListParagraph"/>
              <w:numPr>
                <w:ilvl w:val="0"/>
                <w:numId w:val="3"/>
              </w:numPr>
              <w:rPr>
                <w:rFonts w:ascii="Times New Roman" w:hAnsi="Times New Roman" w:cs="Times New Roman"/>
                <w:sz w:val="28"/>
                <w:szCs w:val="28"/>
              </w:rPr>
            </w:pPr>
            <w:r>
              <w:rPr>
                <w:rFonts w:ascii="Times New Roman" w:hAnsi="Times New Roman" w:cs="Times New Roman"/>
                <w:b w:val="0"/>
              </w:rPr>
              <w:t xml:space="preserve">Invest in mobile and contactless payments fostering its stake in the digital payments industry </w:t>
            </w:r>
          </w:p>
        </w:tc>
        <w:tc>
          <w:tcPr>
            <w:tcW w:w="4775" w:type="dxa"/>
            <w:tcBorders>
              <w:top w:val="thinThickSmallGap" w:sz="24" w:space="0" w:color="2F5496" w:themeColor="accent1" w:themeShade="BF"/>
              <w:left w:val="thinThickSmallGap" w:sz="24" w:space="0" w:color="2F5496" w:themeColor="accent1" w:themeShade="BF"/>
              <w:bottom w:val="thinThickSmallGap" w:sz="24" w:space="0" w:color="2F5496" w:themeColor="accent1" w:themeShade="BF"/>
              <w:right w:val="thinThickSmallGap" w:sz="24" w:space="0" w:color="2F5496" w:themeColor="accent1" w:themeShade="BF"/>
            </w:tcBorders>
          </w:tcPr>
          <w:p w14:paraId="54FD8553" w14:textId="77777777" w:rsidR="00ED0DA3" w:rsidRDefault="00C21AF6" w:rsidP="00167C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Threats</w:t>
            </w:r>
          </w:p>
          <w:p w14:paraId="1CF09C0B" w14:textId="77777777" w:rsidR="00C21AF6" w:rsidRDefault="00C21AF6" w:rsidP="00C21AF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Emergence of new payment technologies such as cryptocurrencies and blockchain </w:t>
            </w:r>
          </w:p>
          <w:p w14:paraId="559F1222" w14:textId="77777777" w:rsidR="00C21AF6" w:rsidRPr="00C21AF6" w:rsidRDefault="00C21AF6" w:rsidP="00C21AF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Having a strong market position makes it potential target for cyberattacks and data breaches </w:t>
            </w:r>
          </w:p>
        </w:tc>
      </w:tr>
    </w:tbl>
    <w:p w14:paraId="357D1567" w14:textId="77777777" w:rsidR="00ED0DA3" w:rsidRDefault="00ED0DA3" w:rsidP="00167C19">
      <w:pPr>
        <w:rPr>
          <w:rFonts w:ascii="Times New Roman" w:hAnsi="Times New Roman" w:cs="Times New Roman"/>
          <w:sz w:val="28"/>
          <w:szCs w:val="28"/>
        </w:rPr>
      </w:pPr>
    </w:p>
    <w:p w14:paraId="1AAAD13C" w14:textId="77777777" w:rsidR="00B84D56" w:rsidRDefault="00B84D56" w:rsidP="00B84D56">
      <w:pPr>
        <w:spacing w:line="200" w:lineRule="exact"/>
        <w:rPr>
          <w:sz w:val="20"/>
          <w:szCs w:val="20"/>
        </w:rPr>
      </w:pPr>
    </w:p>
    <w:p w14:paraId="2629A2D8" w14:textId="77777777" w:rsidR="00B84D56" w:rsidRPr="00DC04B7" w:rsidRDefault="00B84D56" w:rsidP="00B84D56">
      <w:pPr>
        <w:pStyle w:val="CommentText"/>
        <w:rPr>
          <w:b/>
          <w:bCs/>
          <w:highlight w:val="green"/>
          <w:u w:val="single"/>
        </w:rPr>
      </w:pPr>
      <w:r w:rsidRPr="00DC04B7">
        <w:rPr>
          <w:b/>
          <w:bCs/>
          <w:highlight w:val="green"/>
          <w:u w:val="single"/>
        </w:rPr>
        <w:t>Strengths</w:t>
      </w:r>
    </w:p>
    <w:p w14:paraId="26590D37" w14:textId="77777777" w:rsidR="00B84D56" w:rsidRPr="00DC04B7" w:rsidRDefault="00B84D56" w:rsidP="00B84D56">
      <w:pPr>
        <w:pStyle w:val="CommentText"/>
        <w:numPr>
          <w:ilvl w:val="0"/>
          <w:numId w:val="6"/>
        </w:numPr>
        <w:spacing w:after="160"/>
        <w:rPr>
          <w:highlight w:val="green"/>
        </w:rPr>
      </w:pPr>
      <w:r w:rsidRPr="00DC04B7">
        <w:rPr>
          <w:highlight w:val="green"/>
        </w:rPr>
        <w:t>Strong and secure payment infrastructure</w:t>
      </w:r>
    </w:p>
    <w:p w14:paraId="415CBB2A" w14:textId="77777777" w:rsidR="00B84D56" w:rsidRPr="00DC04B7" w:rsidRDefault="00B84D56" w:rsidP="00B84D56">
      <w:pPr>
        <w:pStyle w:val="TableStyle2"/>
        <w:numPr>
          <w:ilvl w:val="0"/>
          <w:numId w:val="6"/>
        </w:numPr>
        <w:rPr>
          <w:rFonts w:ascii="Times New Roman" w:hAnsi="Times New Roman"/>
          <w:highlight w:val="green"/>
          <w:lang w:val="en-US"/>
        </w:rPr>
      </w:pPr>
      <w:r w:rsidRPr="00DC04B7">
        <w:rPr>
          <w:rFonts w:ascii="Times New Roman" w:hAnsi="Times New Roman"/>
          <w:highlight w:val="green"/>
          <w:lang w:val="en-US"/>
        </w:rPr>
        <w:t>Strong distribution network</w:t>
      </w:r>
    </w:p>
    <w:p w14:paraId="1D851F57" w14:textId="77777777" w:rsidR="00B84D56" w:rsidRPr="00DC04B7" w:rsidRDefault="00B84D56" w:rsidP="00B84D56">
      <w:pPr>
        <w:pStyle w:val="CommentText"/>
        <w:numPr>
          <w:ilvl w:val="0"/>
          <w:numId w:val="6"/>
        </w:numPr>
        <w:spacing w:after="160"/>
        <w:rPr>
          <w:highlight w:val="green"/>
        </w:rPr>
      </w:pPr>
      <w:r w:rsidRPr="00DC04B7">
        <w:rPr>
          <w:highlight w:val="green"/>
        </w:rPr>
        <w:t>Market leadership and strong brand value</w:t>
      </w:r>
    </w:p>
    <w:p w14:paraId="1710015C" w14:textId="77777777" w:rsidR="00B84D56" w:rsidRPr="00DC04B7" w:rsidRDefault="00B84D56" w:rsidP="00B84D56">
      <w:pPr>
        <w:pStyle w:val="CommentText"/>
        <w:numPr>
          <w:ilvl w:val="0"/>
          <w:numId w:val="6"/>
        </w:numPr>
        <w:spacing w:after="160"/>
        <w:rPr>
          <w:highlight w:val="green"/>
        </w:rPr>
      </w:pPr>
      <w:r w:rsidRPr="00DC04B7">
        <w:rPr>
          <w:highlight w:val="green"/>
        </w:rPr>
        <w:t>Strong strategic partnerships with card issuers and merchants</w:t>
      </w:r>
    </w:p>
    <w:p w14:paraId="5C10D51A" w14:textId="77777777" w:rsidR="00B84D56" w:rsidRPr="00DC04B7" w:rsidRDefault="00B84D56" w:rsidP="00B84D56">
      <w:pPr>
        <w:pStyle w:val="CommentText"/>
        <w:numPr>
          <w:ilvl w:val="0"/>
          <w:numId w:val="6"/>
        </w:numPr>
        <w:spacing w:after="160"/>
        <w:rPr>
          <w:highlight w:val="green"/>
        </w:rPr>
      </w:pPr>
      <w:r w:rsidRPr="00DC04B7">
        <w:rPr>
          <w:highlight w:val="green"/>
        </w:rPr>
        <w:t>Resilient business model that protects against inflation</w:t>
      </w:r>
    </w:p>
    <w:p w14:paraId="0CCC2682" w14:textId="77777777" w:rsidR="00B84D56" w:rsidRPr="00DC04B7" w:rsidRDefault="00B84D56" w:rsidP="00B84D56">
      <w:pPr>
        <w:pStyle w:val="CommentText"/>
        <w:rPr>
          <w:b/>
          <w:bCs/>
          <w:highlight w:val="green"/>
          <w:u w:val="single"/>
        </w:rPr>
      </w:pPr>
      <w:r w:rsidRPr="00DC04B7">
        <w:rPr>
          <w:b/>
          <w:bCs/>
          <w:highlight w:val="green"/>
          <w:u w:val="single"/>
        </w:rPr>
        <w:t>Weakness</w:t>
      </w:r>
    </w:p>
    <w:p w14:paraId="0EEDF776" w14:textId="77777777" w:rsidR="00B84D56" w:rsidRPr="00DC04B7" w:rsidRDefault="00B84D56" w:rsidP="00B84D56">
      <w:pPr>
        <w:pStyle w:val="CommentText"/>
        <w:numPr>
          <w:ilvl w:val="0"/>
          <w:numId w:val="7"/>
        </w:numPr>
        <w:spacing w:after="160"/>
        <w:rPr>
          <w:highlight w:val="green"/>
        </w:rPr>
      </w:pPr>
      <w:r w:rsidRPr="00DC04B7">
        <w:rPr>
          <w:highlight w:val="green"/>
        </w:rPr>
        <w:t>Lack diversification in business model</w:t>
      </w:r>
    </w:p>
    <w:p w14:paraId="5A3B201D" w14:textId="77777777" w:rsidR="00B84D56" w:rsidRPr="00DC04B7" w:rsidRDefault="00B84D56" w:rsidP="00B84D56">
      <w:pPr>
        <w:pStyle w:val="CommentText"/>
        <w:numPr>
          <w:ilvl w:val="0"/>
          <w:numId w:val="7"/>
        </w:numPr>
        <w:spacing w:after="160"/>
        <w:rPr>
          <w:highlight w:val="green"/>
        </w:rPr>
      </w:pPr>
      <w:r w:rsidRPr="00DC04B7">
        <w:rPr>
          <w:highlight w:val="green"/>
        </w:rPr>
        <w:lastRenderedPageBreak/>
        <w:t>Lack of product development to combat new and emerging payment methods</w:t>
      </w:r>
    </w:p>
    <w:p w14:paraId="294BE5DB" w14:textId="77777777" w:rsidR="00B84D56" w:rsidRPr="00DC04B7" w:rsidRDefault="00B84D56" w:rsidP="00B84D56">
      <w:pPr>
        <w:pStyle w:val="CommentText"/>
        <w:numPr>
          <w:ilvl w:val="0"/>
          <w:numId w:val="7"/>
        </w:numPr>
        <w:spacing w:after="160"/>
        <w:rPr>
          <w:highlight w:val="green"/>
        </w:rPr>
      </w:pPr>
      <w:r w:rsidRPr="00DC04B7">
        <w:rPr>
          <w:highlight w:val="green"/>
        </w:rPr>
        <w:t>Lack of innovation</w:t>
      </w:r>
    </w:p>
    <w:p w14:paraId="5FBDDCEC" w14:textId="77777777" w:rsidR="00B84D56" w:rsidRPr="00DC04B7" w:rsidRDefault="00B84D56" w:rsidP="00B84D56">
      <w:pPr>
        <w:pStyle w:val="CommentText"/>
        <w:rPr>
          <w:b/>
          <w:bCs/>
          <w:highlight w:val="green"/>
          <w:u w:val="single"/>
        </w:rPr>
      </w:pPr>
      <w:r w:rsidRPr="00DC04B7">
        <w:rPr>
          <w:b/>
          <w:bCs/>
          <w:highlight w:val="green"/>
          <w:u w:val="single"/>
        </w:rPr>
        <w:t>Opportunities</w:t>
      </w:r>
    </w:p>
    <w:p w14:paraId="11D125D3" w14:textId="77777777" w:rsidR="00B84D56" w:rsidRPr="00DC04B7" w:rsidRDefault="00B84D56" w:rsidP="00B84D56">
      <w:pPr>
        <w:pStyle w:val="CommentText"/>
        <w:numPr>
          <w:ilvl w:val="0"/>
          <w:numId w:val="8"/>
        </w:numPr>
        <w:spacing w:after="160"/>
        <w:rPr>
          <w:highlight w:val="green"/>
        </w:rPr>
      </w:pPr>
      <w:r w:rsidRPr="00DC04B7">
        <w:rPr>
          <w:highlight w:val="green"/>
        </w:rPr>
        <w:t>Increasing preference for online shopping and cash-less transactions due to the pandemic</w:t>
      </w:r>
    </w:p>
    <w:p w14:paraId="1FA4CC32" w14:textId="77777777" w:rsidR="00B84D56" w:rsidRPr="00DC04B7" w:rsidRDefault="00B84D56" w:rsidP="00B84D56">
      <w:pPr>
        <w:pStyle w:val="CommentText"/>
        <w:numPr>
          <w:ilvl w:val="0"/>
          <w:numId w:val="8"/>
        </w:numPr>
        <w:spacing w:after="160"/>
        <w:rPr>
          <w:highlight w:val="green"/>
        </w:rPr>
      </w:pPr>
      <w:r w:rsidRPr="00DC04B7">
        <w:rPr>
          <w:highlight w:val="green"/>
        </w:rPr>
        <w:t>Opportunities to collaborate with emerging competitors like PayPal and mobile wallets</w:t>
      </w:r>
    </w:p>
    <w:p w14:paraId="103A6B04" w14:textId="77777777" w:rsidR="00B84D56" w:rsidRPr="00DC04B7" w:rsidRDefault="00B84D56" w:rsidP="00B84D56">
      <w:pPr>
        <w:pStyle w:val="CommentText"/>
        <w:numPr>
          <w:ilvl w:val="0"/>
          <w:numId w:val="8"/>
        </w:numPr>
        <w:spacing w:after="160"/>
        <w:rPr>
          <w:highlight w:val="green"/>
        </w:rPr>
      </w:pPr>
      <w:r w:rsidRPr="00DC04B7">
        <w:rPr>
          <w:highlight w:val="green"/>
        </w:rPr>
        <w:t xml:space="preserve">Loyal and large customer base that can be introduces with new or add on products </w:t>
      </w:r>
    </w:p>
    <w:p w14:paraId="2C282B8E" w14:textId="77777777" w:rsidR="00B84D56" w:rsidRPr="00DC04B7" w:rsidRDefault="00B84D56" w:rsidP="00B84D56">
      <w:pPr>
        <w:pStyle w:val="CommentText"/>
        <w:numPr>
          <w:ilvl w:val="0"/>
          <w:numId w:val="8"/>
        </w:numPr>
        <w:spacing w:after="160"/>
        <w:rPr>
          <w:highlight w:val="green"/>
        </w:rPr>
      </w:pPr>
      <w:r w:rsidRPr="00DC04B7">
        <w:rPr>
          <w:highlight w:val="green"/>
        </w:rPr>
        <w:t>Availability of vast data that can be researched for product development</w:t>
      </w:r>
    </w:p>
    <w:p w14:paraId="1C1BBBC8" w14:textId="77777777" w:rsidR="00B84D56" w:rsidRPr="00DC04B7" w:rsidRDefault="00B84D56" w:rsidP="00B84D56">
      <w:pPr>
        <w:pStyle w:val="CommentText"/>
        <w:rPr>
          <w:b/>
          <w:bCs/>
          <w:highlight w:val="green"/>
          <w:u w:val="single"/>
        </w:rPr>
      </w:pPr>
      <w:r w:rsidRPr="00DC04B7">
        <w:rPr>
          <w:b/>
          <w:bCs/>
          <w:highlight w:val="green"/>
          <w:u w:val="single"/>
        </w:rPr>
        <w:t>Threats</w:t>
      </w:r>
    </w:p>
    <w:p w14:paraId="6EFFAF49" w14:textId="77777777" w:rsidR="00B84D56" w:rsidRPr="00DC04B7" w:rsidRDefault="00B84D56" w:rsidP="00B84D56">
      <w:pPr>
        <w:pStyle w:val="CommentText"/>
        <w:numPr>
          <w:ilvl w:val="0"/>
          <w:numId w:val="9"/>
        </w:numPr>
        <w:spacing w:after="160"/>
        <w:rPr>
          <w:highlight w:val="green"/>
        </w:rPr>
      </w:pPr>
      <w:r w:rsidRPr="00DC04B7">
        <w:rPr>
          <w:highlight w:val="green"/>
        </w:rPr>
        <w:t xml:space="preserve">Threat of becoming obsolete due to new and emerging payment technologies </w:t>
      </w:r>
    </w:p>
    <w:p w14:paraId="61F4763C" w14:textId="77777777" w:rsidR="00B84D56" w:rsidRPr="00DC04B7" w:rsidRDefault="00B84D56" w:rsidP="00B84D56">
      <w:pPr>
        <w:pStyle w:val="CommentText"/>
        <w:numPr>
          <w:ilvl w:val="0"/>
          <w:numId w:val="9"/>
        </w:numPr>
        <w:spacing w:after="160"/>
        <w:rPr>
          <w:highlight w:val="green"/>
        </w:rPr>
      </w:pPr>
      <w:r w:rsidRPr="00DC04B7">
        <w:rPr>
          <w:highlight w:val="green"/>
        </w:rPr>
        <w:t>Increased competition owing to duopoly market</w:t>
      </w:r>
    </w:p>
    <w:p w14:paraId="7A68B93B" w14:textId="77777777" w:rsidR="00B84D56" w:rsidRPr="00DC04B7" w:rsidRDefault="00B84D56" w:rsidP="00B84D56">
      <w:pPr>
        <w:pStyle w:val="CommentText"/>
        <w:numPr>
          <w:ilvl w:val="0"/>
          <w:numId w:val="9"/>
        </w:numPr>
        <w:spacing w:after="160"/>
        <w:rPr>
          <w:highlight w:val="green"/>
        </w:rPr>
      </w:pPr>
      <w:r w:rsidRPr="00DC04B7">
        <w:rPr>
          <w:highlight w:val="green"/>
        </w:rPr>
        <w:t>Lack of differentiation from competitor</w:t>
      </w:r>
    </w:p>
    <w:p w14:paraId="1E96F9AE" w14:textId="77777777" w:rsidR="00B84D56" w:rsidRPr="00DC04B7" w:rsidRDefault="00B84D56" w:rsidP="00B84D56">
      <w:pPr>
        <w:pStyle w:val="CommentText"/>
        <w:numPr>
          <w:ilvl w:val="0"/>
          <w:numId w:val="9"/>
        </w:numPr>
        <w:spacing w:after="160"/>
        <w:rPr>
          <w:highlight w:val="green"/>
        </w:rPr>
      </w:pPr>
      <w:r w:rsidRPr="00DC04B7">
        <w:rPr>
          <w:highlight w:val="green"/>
        </w:rPr>
        <w:t>Large amount of personal data that needs to be secured for privacy</w:t>
      </w:r>
    </w:p>
    <w:p w14:paraId="20F55BC2" w14:textId="77777777" w:rsidR="00B84D56" w:rsidRPr="00DC04B7" w:rsidRDefault="00B84D56" w:rsidP="00B84D56">
      <w:pPr>
        <w:pStyle w:val="CommentText"/>
        <w:numPr>
          <w:ilvl w:val="0"/>
          <w:numId w:val="9"/>
        </w:numPr>
        <w:spacing w:after="160"/>
        <w:rPr>
          <w:highlight w:val="green"/>
        </w:rPr>
      </w:pPr>
      <w:r w:rsidRPr="00DC04B7">
        <w:rPr>
          <w:highlight w:val="green"/>
        </w:rPr>
        <w:t>Threat of fraudulent activities</w:t>
      </w:r>
    </w:p>
    <w:p w14:paraId="7FCDE941" w14:textId="77777777" w:rsidR="00B84D56" w:rsidRPr="00DC04B7" w:rsidRDefault="00B84D56" w:rsidP="00B84D56">
      <w:pPr>
        <w:pStyle w:val="CommentText"/>
        <w:numPr>
          <w:ilvl w:val="0"/>
          <w:numId w:val="9"/>
        </w:numPr>
        <w:spacing w:after="160"/>
        <w:rPr>
          <w:highlight w:val="green"/>
        </w:rPr>
      </w:pPr>
      <w:r w:rsidRPr="00DC04B7">
        <w:rPr>
          <w:highlight w:val="green"/>
        </w:rPr>
        <w:t>Threat of money laundering and terrorism financing</w:t>
      </w:r>
    </w:p>
    <w:p w14:paraId="197A6345" w14:textId="77777777" w:rsidR="00B84D56" w:rsidRPr="00ED0DA3" w:rsidRDefault="00B84D56" w:rsidP="00167C19">
      <w:pPr>
        <w:rPr>
          <w:rFonts w:ascii="Times New Roman" w:hAnsi="Times New Roman" w:cs="Times New Roman"/>
          <w:sz w:val="28"/>
          <w:szCs w:val="28"/>
        </w:rPr>
      </w:pPr>
    </w:p>
    <w:p w14:paraId="073EFCE6" w14:textId="77777777" w:rsidR="00ED0DA3" w:rsidRDefault="00A53B20" w:rsidP="00167C19">
      <w:pPr>
        <w:rPr>
          <w:rFonts w:ascii="Times New Roman" w:hAnsi="Times New Roman" w:cs="Times New Roman"/>
        </w:rPr>
      </w:pPr>
      <w:r>
        <w:rPr>
          <w:rFonts w:ascii="Times New Roman" w:hAnsi="Times New Roman" w:cs="Times New Roman"/>
        </w:rPr>
        <w:t xml:space="preserve">To summarize the above, Visa possesses a solid foundation in terms of branding, market share and technical infrastructure. However the company must continuously adapt and evolve in response to the ever changing financial landscape and emerging competition to maintain its edge and sustain growth.    </w:t>
      </w:r>
    </w:p>
    <w:p w14:paraId="1678CB30" w14:textId="77777777" w:rsidR="00EC3EC3" w:rsidRDefault="00EC3EC3" w:rsidP="00167C19">
      <w:pPr>
        <w:rPr>
          <w:rFonts w:ascii="Times New Roman" w:hAnsi="Times New Roman" w:cs="Times New Roman"/>
        </w:rPr>
      </w:pPr>
    </w:p>
    <w:p w14:paraId="3317BCCA" w14:textId="77777777" w:rsidR="00EC3EC3" w:rsidRDefault="00EC3EC3" w:rsidP="00167C19">
      <w:pPr>
        <w:rPr>
          <w:rFonts w:ascii="Times New Roman" w:hAnsi="Times New Roman" w:cs="Times New Roman"/>
        </w:rPr>
      </w:pPr>
    </w:p>
    <w:p w14:paraId="30B26EBF" w14:textId="77777777" w:rsidR="000853BC" w:rsidRDefault="000853BC" w:rsidP="00167C19">
      <w:pPr>
        <w:rPr>
          <w:rFonts w:ascii="Times New Roman" w:hAnsi="Times New Roman" w:cs="Times New Roman"/>
          <w:i/>
          <w:sz w:val="28"/>
          <w:szCs w:val="28"/>
          <w:u w:val="single"/>
        </w:rPr>
      </w:pPr>
      <w:r w:rsidRPr="000853BC">
        <w:rPr>
          <w:rFonts w:ascii="Times New Roman" w:hAnsi="Times New Roman" w:cs="Times New Roman"/>
          <w:i/>
          <w:sz w:val="28"/>
          <w:szCs w:val="28"/>
          <w:u w:val="single"/>
        </w:rPr>
        <w:t>PESTEL Analysis</w:t>
      </w:r>
    </w:p>
    <w:p w14:paraId="484F554D" w14:textId="77777777" w:rsidR="00EC3EC3" w:rsidRPr="000853BC" w:rsidRDefault="000853BC" w:rsidP="00167C19">
      <w:pPr>
        <w:rPr>
          <w:rFonts w:ascii="Times New Roman" w:hAnsi="Times New Roman" w:cs="Times New Roman"/>
          <w:i/>
          <w:sz w:val="28"/>
          <w:szCs w:val="28"/>
          <w:u w:val="single"/>
        </w:rPr>
      </w:pPr>
      <w:r w:rsidRPr="000853BC">
        <w:rPr>
          <w:rFonts w:ascii="Times New Roman" w:hAnsi="Times New Roman" w:cs="Times New Roman"/>
          <w:i/>
          <w:sz w:val="28"/>
          <w:szCs w:val="28"/>
          <w:u w:val="single"/>
        </w:rPr>
        <w:t xml:space="preserve"> </w:t>
      </w:r>
    </w:p>
    <w:p w14:paraId="2688427E" w14:textId="77777777" w:rsidR="00621C5F" w:rsidRPr="00621C5F" w:rsidRDefault="00621C5F" w:rsidP="00621C5F">
      <w:pPr>
        <w:rPr>
          <w:rFonts w:ascii="Times New Roman" w:eastAsia="Times New Roman" w:hAnsi="Times New Roman" w:cs="Times New Roman"/>
        </w:rPr>
      </w:pPr>
      <w:r>
        <w:rPr>
          <w:rFonts w:ascii="Times New Roman" w:hAnsi="Times New Roman" w:cs="Times New Roman"/>
        </w:rPr>
        <w:t xml:space="preserve">Visa Inc PESTEL analysis, as shown below, is a strategic tool to analyse the macro environment of the organisation. Changes in the macro environment factors can have a direct impact on the organisation, alongside other players in the Credit services. They can impact the firm’s competitive advantage or overall profitability levels of the financial industry.    </w:t>
      </w:r>
      <w:r w:rsidRPr="00621C5F">
        <w:rPr>
          <w:rFonts w:ascii="Times New Roman" w:hAnsi="Times New Roman" w:cs="Times New Roman"/>
        </w:rPr>
        <w:t>PESTEL analysis provides great detail about operating challenges Visa Inc. will face in</w:t>
      </w:r>
      <w:r>
        <w:rPr>
          <w:rFonts w:ascii="Times New Roman" w:hAnsi="Times New Roman" w:cs="Times New Roman"/>
        </w:rPr>
        <w:t xml:space="preserve"> the</w:t>
      </w:r>
      <w:r w:rsidRPr="00621C5F">
        <w:rPr>
          <w:rFonts w:ascii="Times New Roman" w:hAnsi="Times New Roman" w:cs="Times New Roman"/>
        </w:rPr>
        <w:t xml:space="preserve"> prevalent macro environment other than competitive forces. For example an Industry may be highly profitable with a strong growth trajectory but it won't be any good for Visa Inc. if it is situated in unstable political environment.</w:t>
      </w:r>
      <w:r w:rsidRPr="00621C5F">
        <w:rPr>
          <w:rFonts w:ascii="Arial" w:eastAsia="Times New Roman" w:hAnsi="Arial" w:cs="Arial"/>
          <w:color w:val="7F888F"/>
          <w:sz w:val="22"/>
          <w:szCs w:val="22"/>
          <w:shd w:val="clear" w:color="auto" w:fill="FFFFFF"/>
        </w:rPr>
        <w:t> </w:t>
      </w:r>
    </w:p>
    <w:p w14:paraId="546B953E" w14:textId="77777777" w:rsidR="00EC3EC3" w:rsidRDefault="00621C5F" w:rsidP="00167C19">
      <w:pPr>
        <w:rPr>
          <w:rFonts w:ascii="Times New Roman" w:hAnsi="Times New Roman" w:cs="Times New Roman"/>
        </w:rPr>
      </w:pPr>
      <w:r>
        <w:rPr>
          <w:rFonts w:ascii="Times New Roman" w:hAnsi="Times New Roman" w:cs="Times New Roman"/>
        </w:rPr>
        <w:t xml:space="preserve"> </w:t>
      </w:r>
    </w:p>
    <w:p w14:paraId="3E495194" w14:textId="77777777" w:rsidR="00EC3EC3" w:rsidRDefault="00EC3EC3" w:rsidP="00167C19">
      <w:pPr>
        <w:rPr>
          <w:rFonts w:ascii="Times New Roman" w:hAnsi="Times New Roman" w:cs="Times New Roman"/>
        </w:rPr>
      </w:pPr>
    </w:p>
    <w:p w14:paraId="1DCB5D61" w14:textId="77777777" w:rsidR="00EC3EC3" w:rsidRDefault="00EC3EC3" w:rsidP="00167C19">
      <w:pPr>
        <w:rPr>
          <w:rFonts w:ascii="Times New Roman" w:hAnsi="Times New Roman" w:cs="Times New Roman"/>
        </w:rPr>
      </w:pPr>
    </w:p>
    <w:p w14:paraId="1DCA1813" w14:textId="77777777" w:rsidR="00EC3EC3" w:rsidRDefault="00EC3EC3" w:rsidP="00167C19">
      <w:pPr>
        <w:rPr>
          <w:rFonts w:ascii="Times New Roman" w:hAnsi="Times New Roman" w:cs="Times New Roman"/>
        </w:rPr>
      </w:pPr>
    </w:p>
    <w:p w14:paraId="6D0A4F77" w14:textId="77777777" w:rsidR="00EC3EC3" w:rsidRDefault="00EC3EC3" w:rsidP="00167C19">
      <w:pPr>
        <w:rPr>
          <w:rFonts w:ascii="Times New Roman" w:hAnsi="Times New Roman" w:cs="Times New Roman"/>
        </w:rPr>
      </w:pPr>
    </w:p>
    <w:tbl>
      <w:tblPr>
        <w:tblStyle w:val="TableGrid"/>
        <w:tblW w:w="11799" w:type="dxa"/>
        <w:tblInd w:w="-1281" w:type="dxa"/>
        <w:tblLook w:val="04A0" w:firstRow="1" w:lastRow="0" w:firstColumn="1" w:lastColumn="0" w:noHBand="0" w:noVBand="1"/>
      </w:tblPr>
      <w:tblGrid>
        <w:gridCol w:w="1804"/>
        <w:gridCol w:w="2070"/>
        <w:gridCol w:w="2069"/>
        <w:gridCol w:w="1910"/>
        <w:gridCol w:w="1930"/>
        <w:gridCol w:w="2016"/>
      </w:tblGrid>
      <w:tr w:rsidR="00544F0A" w14:paraId="5F475F9C" w14:textId="77777777" w:rsidTr="00544F0A">
        <w:trPr>
          <w:trHeight w:val="1274"/>
        </w:trPr>
        <w:tc>
          <w:tcPr>
            <w:tcW w:w="1826" w:type="dxa"/>
          </w:tcPr>
          <w:p w14:paraId="3F977BC5" w14:textId="77777777" w:rsidR="007E4988" w:rsidRDefault="007E4988" w:rsidP="007E4988">
            <w:pPr>
              <w:jc w:val="center"/>
              <w:rPr>
                <w:rFonts w:ascii="Times New Roman" w:hAnsi="Times New Roman" w:cs="Times New Roman"/>
              </w:rPr>
            </w:pPr>
          </w:p>
          <w:p w14:paraId="31741201" w14:textId="77777777"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P</w:t>
            </w:r>
          </w:p>
        </w:tc>
        <w:tc>
          <w:tcPr>
            <w:tcW w:w="2070" w:type="dxa"/>
          </w:tcPr>
          <w:p w14:paraId="4CE3773F" w14:textId="77777777" w:rsidR="007E4988" w:rsidRDefault="007E4988" w:rsidP="007E4988">
            <w:pPr>
              <w:jc w:val="center"/>
              <w:rPr>
                <w:rFonts w:ascii="Times New Roman" w:hAnsi="Times New Roman" w:cs="Times New Roman"/>
              </w:rPr>
            </w:pPr>
          </w:p>
          <w:p w14:paraId="4D627F48" w14:textId="77777777"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E</w:t>
            </w:r>
          </w:p>
        </w:tc>
        <w:tc>
          <w:tcPr>
            <w:tcW w:w="2069" w:type="dxa"/>
          </w:tcPr>
          <w:p w14:paraId="56B9CD5D" w14:textId="77777777" w:rsidR="007E4988" w:rsidRDefault="007E4988" w:rsidP="007E4988">
            <w:pPr>
              <w:jc w:val="center"/>
              <w:rPr>
                <w:rFonts w:ascii="Times New Roman" w:hAnsi="Times New Roman" w:cs="Times New Roman"/>
              </w:rPr>
            </w:pPr>
          </w:p>
          <w:p w14:paraId="31084B51" w14:textId="77777777"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S</w:t>
            </w:r>
          </w:p>
        </w:tc>
        <w:tc>
          <w:tcPr>
            <w:tcW w:w="1690" w:type="dxa"/>
          </w:tcPr>
          <w:p w14:paraId="263E36CC" w14:textId="77777777" w:rsidR="007E4988" w:rsidRDefault="007E4988" w:rsidP="007E4988">
            <w:pPr>
              <w:jc w:val="center"/>
              <w:rPr>
                <w:rFonts w:ascii="Times New Roman" w:hAnsi="Times New Roman" w:cs="Times New Roman"/>
              </w:rPr>
            </w:pPr>
          </w:p>
          <w:p w14:paraId="3BC8F7D1" w14:textId="77777777"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T</w:t>
            </w:r>
          </w:p>
        </w:tc>
        <w:tc>
          <w:tcPr>
            <w:tcW w:w="2128" w:type="dxa"/>
          </w:tcPr>
          <w:p w14:paraId="27D7E03F" w14:textId="77777777" w:rsidR="007E4988" w:rsidRDefault="007E4988" w:rsidP="007E4988">
            <w:pPr>
              <w:jc w:val="center"/>
              <w:rPr>
                <w:rFonts w:ascii="Times New Roman" w:hAnsi="Times New Roman" w:cs="Times New Roman"/>
              </w:rPr>
            </w:pPr>
          </w:p>
          <w:p w14:paraId="1FC2AA21" w14:textId="77777777"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E</w:t>
            </w:r>
          </w:p>
        </w:tc>
        <w:tc>
          <w:tcPr>
            <w:tcW w:w="2016" w:type="dxa"/>
          </w:tcPr>
          <w:p w14:paraId="0A057448" w14:textId="77777777" w:rsidR="007E4988" w:rsidRDefault="007E4988" w:rsidP="007E4988">
            <w:pPr>
              <w:jc w:val="center"/>
              <w:rPr>
                <w:rFonts w:ascii="Times New Roman" w:hAnsi="Times New Roman" w:cs="Times New Roman"/>
              </w:rPr>
            </w:pPr>
          </w:p>
          <w:p w14:paraId="0E4A9BCA" w14:textId="77777777"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L</w:t>
            </w:r>
          </w:p>
        </w:tc>
      </w:tr>
      <w:tr w:rsidR="00544F0A" w14:paraId="2DF09204" w14:textId="77777777" w:rsidTr="00544F0A">
        <w:trPr>
          <w:trHeight w:val="12301"/>
        </w:trPr>
        <w:tc>
          <w:tcPr>
            <w:tcW w:w="1826" w:type="dxa"/>
          </w:tcPr>
          <w:p w14:paraId="502BCB99" w14:textId="77777777" w:rsidR="007E4988" w:rsidRDefault="007E4988" w:rsidP="007E4988">
            <w:pPr>
              <w:pStyle w:val="ListParagraph"/>
              <w:numPr>
                <w:ilvl w:val="0"/>
                <w:numId w:val="5"/>
              </w:numPr>
              <w:rPr>
                <w:rFonts w:ascii="Times New Roman" w:hAnsi="Times New Roman" w:cs="Times New Roman"/>
              </w:rPr>
            </w:pPr>
            <w:r>
              <w:rPr>
                <w:rFonts w:ascii="Times New Roman" w:hAnsi="Times New Roman" w:cs="Times New Roman"/>
              </w:rPr>
              <w:lastRenderedPageBreak/>
              <w:t>Political stability and importance of credit services</w:t>
            </w:r>
          </w:p>
          <w:p w14:paraId="3B2E83F3" w14:textId="77777777" w:rsidR="007E4988" w:rsidRDefault="007E4988" w:rsidP="007E4988">
            <w:pPr>
              <w:pStyle w:val="ListParagraph"/>
              <w:numPr>
                <w:ilvl w:val="0"/>
                <w:numId w:val="5"/>
              </w:numPr>
              <w:rPr>
                <w:rFonts w:ascii="Times New Roman" w:hAnsi="Times New Roman" w:cs="Times New Roman"/>
              </w:rPr>
            </w:pPr>
            <w:r>
              <w:rPr>
                <w:rFonts w:ascii="Times New Roman" w:hAnsi="Times New Roman" w:cs="Times New Roman"/>
              </w:rPr>
              <w:t>Risk of military invasion</w:t>
            </w:r>
          </w:p>
          <w:p w14:paraId="0288D32E" w14:textId="77777777" w:rsidR="007E4988" w:rsidRDefault="007E4988" w:rsidP="007E4988">
            <w:pPr>
              <w:pStyle w:val="ListParagraph"/>
              <w:numPr>
                <w:ilvl w:val="0"/>
                <w:numId w:val="5"/>
              </w:numPr>
              <w:rPr>
                <w:rFonts w:ascii="Times New Roman" w:hAnsi="Times New Roman" w:cs="Times New Roman"/>
              </w:rPr>
            </w:pPr>
            <w:r>
              <w:rPr>
                <w:rFonts w:ascii="Times New Roman" w:hAnsi="Times New Roman" w:cs="Times New Roman"/>
              </w:rPr>
              <w:t xml:space="preserve">Level of corruption </w:t>
            </w:r>
          </w:p>
          <w:p w14:paraId="561A2D47" w14:textId="77777777"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Bureaucracy and interference in credit services </w:t>
            </w:r>
          </w:p>
          <w:p w14:paraId="4547E505" w14:textId="77777777"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Legal framework for contract enforcement </w:t>
            </w:r>
          </w:p>
          <w:p w14:paraId="7229D4B1" w14:textId="77777777"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Intellectual property protection</w:t>
            </w:r>
          </w:p>
          <w:p w14:paraId="49D18F60" w14:textId="77777777"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Trade regulations and tariffs </w:t>
            </w:r>
          </w:p>
          <w:p w14:paraId="07762022" w14:textId="77777777"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Favoured trading partners </w:t>
            </w:r>
          </w:p>
          <w:p w14:paraId="59BB6C0D" w14:textId="77777777"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Anti-trust laws</w:t>
            </w:r>
          </w:p>
          <w:p w14:paraId="062D154E" w14:textId="77777777"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Pricing regulations </w:t>
            </w:r>
          </w:p>
          <w:p w14:paraId="0A96F801" w14:textId="77777777"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Taxation </w:t>
            </w:r>
          </w:p>
          <w:p w14:paraId="5CB4E759" w14:textId="77777777"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Wage legislation </w:t>
            </w:r>
          </w:p>
          <w:p w14:paraId="231C28E3" w14:textId="77777777" w:rsidR="007E4988" w:rsidRPr="007E4988"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Product labelling </w:t>
            </w:r>
            <w:r w:rsidR="007E4988">
              <w:rPr>
                <w:rFonts w:ascii="Times New Roman" w:hAnsi="Times New Roman" w:cs="Times New Roman"/>
              </w:rPr>
              <w:t xml:space="preserve"> </w:t>
            </w:r>
          </w:p>
        </w:tc>
        <w:tc>
          <w:tcPr>
            <w:tcW w:w="2070" w:type="dxa"/>
          </w:tcPr>
          <w:p w14:paraId="0A5940FE" w14:textId="77777777" w:rsidR="007E4988" w:rsidRDefault="004F5A06" w:rsidP="004F5A06">
            <w:pPr>
              <w:pStyle w:val="ListParagraph"/>
              <w:numPr>
                <w:ilvl w:val="0"/>
                <w:numId w:val="5"/>
              </w:numPr>
              <w:rPr>
                <w:rFonts w:ascii="Times New Roman" w:hAnsi="Times New Roman" w:cs="Times New Roman"/>
              </w:rPr>
            </w:pPr>
            <w:r>
              <w:rPr>
                <w:rFonts w:ascii="Times New Roman" w:hAnsi="Times New Roman" w:cs="Times New Roman"/>
              </w:rPr>
              <w:t xml:space="preserve">Type of economic system </w:t>
            </w:r>
          </w:p>
          <w:p w14:paraId="1D1F106A" w14:textId="77777777" w:rsidR="004F5A06" w:rsidRDefault="004F5A06" w:rsidP="004F5A06">
            <w:pPr>
              <w:pStyle w:val="ListParagraph"/>
              <w:numPr>
                <w:ilvl w:val="0"/>
                <w:numId w:val="5"/>
              </w:numPr>
              <w:rPr>
                <w:rFonts w:ascii="Times New Roman" w:hAnsi="Times New Roman" w:cs="Times New Roman"/>
              </w:rPr>
            </w:pPr>
            <w:r>
              <w:rPr>
                <w:rFonts w:ascii="Times New Roman" w:hAnsi="Times New Roman" w:cs="Times New Roman"/>
              </w:rPr>
              <w:t xml:space="preserve">Government intervention in the free market </w:t>
            </w:r>
          </w:p>
          <w:p w14:paraId="4BC57891" w14:textId="77777777" w:rsidR="004F5A06" w:rsidRDefault="004F5A06" w:rsidP="004F5A06">
            <w:pPr>
              <w:pStyle w:val="ListParagraph"/>
              <w:numPr>
                <w:ilvl w:val="0"/>
                <w:numId w:val="5"/>
              </w:numPr>
              <w:rPr>
                <w:rFonts w:ascii="Times New Roman" w:hAnsi="Times New Roman" w:cs="Times New Roman"/>
              </w:rPr>
            </w:pPr>
            <w:r>
              <w:rPr>
                <w:rFonts w:ascii="Times New Roman" w:hAnsi="Times New Roman" w:cs="Times New Roman"/>
              </w:rPr>
              <w:t>Exchange rates and stability of host country</w:t>
            </w:r>
          </w:p>
          <w:p w14:paraId="71AF2625" w14:textId="77777777" w:rsidR="00CC487D" w:rsidRDefault="00CC487D" w:rsidP="004F5A06">
            <w:pPr>
              <w:pStyle w:val="ListParagraph"/>
              <w:numPr>
                <w:ilvl w:val="0"/>
                <w:numId w:val="5"/>
              </w:numPr>
              <w:rPr>
                <w:rFonts w:ascii="Times New Roman" w:hAnsi="Times New Roman" w:cs="Times New Roman"/>
              </w:rPr>
            </w:pPr>
            <w:r>
              <w:rPr>
                <w:rFonts w:ascii="Times New Roman" w:hAnsi="Times New Roman" w:cs="Times New Roman"/>
              </w:rPr>
              <w:t xml:space="preserve">Efficiency of financial markets </w:t>
            </w:r>
          </w:p>
          <w:p w14:paraId="6757409E" w14:textId="77777777" w:rsidR="00CC487D" w:rsidRDefault="00CC487D" w:rsidP="004F5A06">
            <w:pPr>
              <w:pStyle w:val="ListParagraph"/>
              <w:numPr>
                <w:ilvl w:val="0"/>
                <w:numId w:val="5"/>
              </w:numPr>
              <w:rPr>
                <w:rFonts w:ascii="Times New Roman" w:hAnsi="Times New Roman" w:cs="Times New Roman"/>
              </w:rPr>
            </w:pPr>
            <w:r>
              <w:rPr>
                <w:rFonts w:ascii="Times New Roman" w:hAnsi="Times New Roman" w:cs="Times New Roman"/>
              </w:rPr>
              <w:t xml:space="preserve">Infrastructure quality </w:t>
            </w:r>
          </w:p>
          <w:p w14:paraId="1956CBE3"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Comparative advantages of host country </w:t>
            </w:r>
          </w:p>
          <w:p w14:paraId="31D878D1"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Skill level of work force </w:t>
            </w:r>
          </w:p>
          <w:p w14:paraId="589FA9FD"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Education level in economy </w:t>
            </w:r>
          </w:p>
          <w:p w14:paraId="0049345E"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Labour costs and productivity </w:t>
            </w:r>
          </w:p>
          <w:p w14:paraId="136AAB61"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Business cycle stage </w:t>
            </w:r>
          </w:p>
          <w:p w14:paraId="7E3D68AD"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Economic growth rate</w:t>
            </w:r>
          </w:p>
          <w:p w14:paraId="14E5A526"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Discretionary income</w:t>
            </w:r>
          </w:p>
          <w:p w14:paraId="48FD68DD"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Unemployment rate </w:t>
            </w:r>
          </w:p>
          <w:p w14:paraId="3CACB9C1"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Inflation rate </w:t>
            </w:r>
          </w:p>
          <w:p w14:paraId="495F084A" w14:textId="77777777"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Interest rates </w:t>
            </w:r>
          </w:p>
          <w:p w14:paraId="5DCDDD4A" w14:textId="77777777" w:rsidR="004F5A06" w:rsidRPr="004F5A06" w:rsidRDefault="002F1129" w:rsidP="002F1129">
            <w:pPr>
              <w:pStyle w:val="ListParagraph"/>
              <w:ind w:left="360"/>
              <w:rPr>
                <w:rFonts w:ascii="Times New Roman" w:hAnsi="Times New Roman" w:cs="Times New Roman"/>
              </w:rPr>
            </w:pPr>
            <w:r>
              <w:rPr>
                <w:rFonts w:ascii="Times New Roman" w:hAnsi="Times New Roman" w:cs="Times New Roman"/>
              </w:rPr>
              <w:t xml:space="preserve"> </w:t>
            </w:r>
            <w:r w:rsidR="004F5A06">
              <w:rPr>
                <w:rFonts w:ascii="Times New Roman" w:hAnsi="Times New Roman" w:cs="Times New Roman"/>
              </w:rPr>
              <w:t xml:space="preserve">  </w:t>
            </w:r>
          </w:p>
        </w:tc>
        <w:tc>
          <w:tcPr>
            <w:tcW w:w="2069" w:type="dxa"/>
          </w:tcPr>
          <w:p w14:paraId="3DAF5AFE" w14:textId="77777777" w:rsidR="007E4988"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Demographics and skill level of population </w:t>
            </w:r>
          </w:p>
          <w:p w14:paraId="0B428676" w14:textId="77777777"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Class structure, hierarchy and power structure in the society </w:t>
            </w:r>
          </w:p>
          <w:p w14:paraId="122D1B96" w14:textId="77777777"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Education standard in the Visa industry </w:t>
            </w:r>
          </w:p>
          <w:p w14:paraId="6787FE3D" w14:textId="77777777"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Culture </w:t>
            </w:r>
          </w:p>
          <w:p w14:paraId="67316591" w14:textId="77777777"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Entrepreneurial spirit and broader nature of the society </w:t>
            </w:r>
          </w:p>
          <w:p w14:paraId="6D124BBB" w14:textId="77777777"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Attitudes </w:t>
            </w:r>
          </w:p>
          <w:p w14:paraId="71F03FE3" w14:textId="77777777" w:rsidR="00A3781F" w:rsidRP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Leisure interests  </w:t>
            </w:r>
          </w:p>
        </w:tc>
        <w:tc>
          <w:tcPr>
            <w:tcW w:w="1690" w:type="dxa"/>
          </w:tcPr>
          <w:p w14:paraId="28CFEA84" w14:textId="77777777" w:rsidR="007E4988"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Recent technological developments by Visa Inc competitors </w:t>
            </w:r>
          </w:p>
          <w:p w14:paraId="4B6497F4" w14:textId="77777777" w:rsidR="00EA3A45"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Technology’s impact on product offering </w:t>
            </w:r>
          </w:p>
          <w:p w14:paraId="6D2648D9" w14:textId="77777777" w:rsidR="00EA3A45"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Impact on cost structure in Credit Services Industry </w:t>
            </w:r>
          </w:p>
          <w:p w14:paraId="70C5AB88" w14:textId="77777777" w:rsidR="00EA3A45"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Impact on value chain structure in financial sector  </w:t>
            </w:r>
          </w:p>
          <w:p w14:paraId="6A52869A" w14:textId="77777777" w:rsidR="00EA3A45" w:rsidRPr="00A3781F"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Rate of technological diffusion </w:t>
            </w:r>
          </w:p>
        </w:tc>
        <w:tc>
          <w:tcPr>
            <w:tcW w:w="2128" w:type="dxa"/>
          </w:tcPr>
          <w:p w14:paraId="7B02A812" w14:textId="77777777" w:rsidR="007E4988" w:rsidRDefault="00890D6D" w:rsidP="00EA3A45">
            <w:pPr>
              <w:pStyle w:val="ListParagraph"/>
              <w:numPr>
                <w:ilvl w:val="0"/>
                <w:numId w:val="5"/>
              </w:numPr>
              <w:rPr>
                <w:rFonts w:ascii="Times New Roman" w:hAnsi="Times New Roman" w:cs="Times New Roman"/>
              </w:rPr>
            </w:pPr>
            <w:r>
              <w:rPr>
                <w:rFonts w:ascii="Times New Roman" w:hAnsi="Times New Roman" w:cs="Times New Roman"/>
              </w:rPr>
              <w:t xml:space="preserve">Weather </w:t>
            </w:r>
          </w:p>
          <w:p w14:paraId="2FF6AA7C" w14:textId="77777777" w:rsidR="00890D6D" w:rsidRDefault="00890D6D" w:rsidP="00EA3A45">
            <w:pPr>
              <w:pStyle w:val="ListParagraph"/>
              <w:numPr>
                <w:ilvl w:val="0"/>
                <w:numId w:val="5"/>
              </w:numPr>
              <w:rPr>
                <w:rFonts w:ascii="Times New Roman" w:hAnsi="Times New Roman" w:cs="Times New Roman"/>
              </w:rPr>
            </w:pPr>
            <w:r>
              <w:rPr>
                <w:rFonts w:ascii="Times New Roman" w:hAnsi="Times New Roman" w:cs="Times New Roman"/>
              </w:rPr>
              <w:t xml:space="preserve">Climate change </w:t>
            </w:r>
          </w:p>
          <w:p w14:paraId="24F718E9" w14:textId="77777777" w:rsidR="00890D6D" w:rsidRDefault="00890D6D" w:rsidP="00EA3A45">
            <w:pPr>
              <w:pStyle w:val="ListParagraph"/>
              <w:numPr>
                <w:ilvl w:val="0"/>
                <w:numId w:val="5"/>
              </w:numPr>
              <w:rPr>
                <w:rFonts w:ascii="Times New Roman" w:hAnsi="Times New Roman" w:cs="Times New Roman"/>
              </w:rPr>
            </w:pPr>
            <w:r>
              <w:rPr>
                <w:rFonts w:ascii="Times New Roman" w:hAnsi="Times New Roman" w:cs="Times New Roman"/>
              </w:rPr>
              <w:t xml:space="preserve">Laws regulating environment pollution </w:t>
            </w:r>
          </w:p>
          <w:p w14:paraId="36836F86" w14:textId="77777777"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Air and water pollution regulations in Credit Services industry </w:t>
            </w:r>
          </w:p>
          <w:p w14:paraId="6B5A2917" w14:textId="77777777"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Recycling </w:t>
            </w:r>
          </w:p>
          <w:p w14:paraId="7CE74725" w14:textId="77777777"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Waste management in financial sector </w:t>
            </w:r>
          </w:p>
          <w:p w14:paraId="4FA156F1" w14:textId="77777777"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Attitudes towards green or ecological products </w:t>
            </w:r>
          </w:p>
          <w:p w14:paraId="7B91492B" w14:textId="77777777"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Endangered species </w:t>
            </w:r>
          </w:p>
          <w:p w14:paraId="0FB0ECDC" w14:textId="77777777" w:rsidR="00890D6D" w:rsidRPr="00EA3A45"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Attitudes towards support for renewable energy  </w:t>
            </w:r>
          </w:p>
        </w:tc>
        <w:tc>
          <w:tcPr>
            <w:tcW w:w="2016" w:type="dxa"/>
          </w:tcPr>
          <w:p w14:paraId="117B7FAD" w14:textId="77777777" w:rsidR="007E4988"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Anti-trust law in Credit Services industry and overall in the country </w:t>
            </w:r>
          </w:p>
          <w:p w14:paraId="49DDDBD3" w14:textId="77777777"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Discrimination law </w:t>
            </w:r>
          </w:p>
          <w:p w14:paraId="5F470E88" w14:textId="77777777"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Copyright, patents </w:t>
            </w:r>
          </w:p>
          <w:p w14:paraId="4405724A" w14:textId="77777777"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Consumer protection </w:t>
            </w:r>
          </w:p>
          <w:p w14:paraId="1FFE5687" w14:textId="77777777"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E-commerce</w:t>
            </w:r>
          </w:p>
          <w:p w14:paraId="7B4A441E" w14:textId="77777777"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Employment law </w:t>
            </w:r>
          </w:p>
          <w:p w14:paraId="6B243340" w14:textId="77777777"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Health and safety law </w:t>
            </w:r>
          </w:p>
          <w:p w14:paraId="66CEFDEE" w14:textId="77777777" w:rsidR="00544F0A" w:rsidRP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Data protection  </w:t>
            </w:r>
          </w:p>
        </w:tc>
      </w:tr>
    </w:tbl>
    <w:p w14:paraId="011E7547" w14:textId="77777777" w:rsidR="00EC3EC3" w:rsidRDefault="00EC3EC3" w:rsidP="00167C19">
      <w:pPr>
        <w:rPr>
          <w:rFonts w:ascii="Times New Roman" w:hAnsi="Times New Roman" w:cs="Times New Roman"/>
        </w:rPr>
      </w:pPr>
    </w:p>
    <w:p w14:paraId="0885E5C2" w14:textId="77777777" w:rsidR="00B84D56" w:rsidRDefault="00B84D56" w:rsidP="00167C19">
      <w:pPr>
        <w:rPr>
          <w:rFonts w:ascii="Times New Roman" w:hAnsi="Times New Roman" w:cs="Times New Roman"/>
          <w:i/>
          <w:sz w:val="28"/>
          <w:szCs w:val="28"/>
          <w:u w:val="single"/>
        </w:rPr>
      </w:pPr>
    </w:p>
    <w:p w14:paraId="13CC0977" w14:textId="77777777" w:rsidR="00B84D56" w:rsidRPr="00DC04B7" w:rsidRDefault="00B84D56" w:rsidP="00B84D56">
      <w:pPr>
        <w:pStyle w:val="CommentText"/>
        <w:autoSpaceDN w:val="0"/>
        <w:rPr>
          <w:b/>
          <w:bCs/>
          <w:highlight w:val="green"/>
          <w:u w:val="single"/>
        </w:rPr>
      </w:pPr>
      <w:r w:rsidRPr="009F5C69">
        <w:t> </w:t>
      </w:r>
      <w:r w:rsidRPr="00DC04B7">
        <w:rPr>
          <w:b/>
          <w:bCs/>
          <w:highlight w:val="green"/>
          <w:u w:val="single"/>
        </w:rPr>
        <w:t>Political</w:t>
      </w:r>
    </w:p>
    <w:p w14:paraId="1593CBE0" w14:textId="77777777" w:rsidR="00B84D56" w:rsidRPr="00DC04B7" w:rsidRDefault="00B84D56" w:rsidP="00B84D56">
      <w:pPr>
        <w:pStyle w:val="CommentText"/>
        <w:numPr>
          <w:ilvl w:val="0"/>
          <w:numId w:val="10"/>
        </w:numPr>
        <w:autoSpaceDN w:val="0"/>
        <w:spacing w:after="160"/>
        <w:rPr>
          <w:highlight w:val="green"/>
        </w:rPr>
      </w:pPr>
      <w:r w:rsidRPr="00DC04B7">
        <w:rPr>
          <w:highlight w:val="green"/>
        </w:rPr>
        <w:t>Demonetization (India)</w:t>
      </w:r>
    </w:p>
    <w:p w14:paraId="6200FD98" w14:textId="77777777" w:rsidR="00B84D56" w:rsidRPr="00DC04B7" w:rsidRDefault="00B84D56" w:rsidP="00B84D56">
      <w:pPr>
        <w:pStyle w:val="CommentText"/>
        <w:numPr>
          <w:ilvl w:val="0"/>
          <w:numId w:val="10"/>
        </w:numPr>
        <w:autoSpaceDN w:val="0"/>
        <w:spacing w:after="160"/>
        <w:rPr>
          <w:highlight w:val="green"/>
        </w:rPr>
      </w:pPr>
      <w:r w:rsidRPr="00DC04B7">
        <w:rPr>
          <w:highlight w:val="green"/>
        </w:rPr>
        <w:t>Attitude of ruling party about cards instead of cash</w:t>
      </w:r>
    </w:p>
    <w:p w14:paraId="5B0D8EAA" w14:textId="77777777" w:rsidR="00B84D56" w:rsidRPr="00DC04B7" w:rsidRDefault="00B84D56" w:rsidP="00B84D56">
      <w:pPr>
        <w:pStyle w:val="CommentText"/>
        <w:numPr>
          <w:ilvl w:val="0"/>
          <w:numId w:val="10"/>
        </w:numPr>
        <w:autoSpaceDN w:val="0"/>
        <w:spacing w:after="160"/>
        <w:rPr>
          <w:highlight w:val="green"/>
        </w:rPr>
      </w:pPr>
      <w:r w:rsidRPr="00DC04B7">
        <w:rPr>
          <w:highlight w:val="green"/>
        </w:rPr>
        <w:lastRenderedPageBreak/>
        <w:t>Government backed local competitors</w:t>
      </w:r>
    </w:p>
    <w:p w14:paraId="3226FB35" w14:textId="77777777" w:rsidR="00B84D56" w:rsidRPr="00DC04B7" w:rsidRDefault="00B84D56" w:rsidP="00B84D56">
      <w:pPr>
        <w:pStyle w:val="CommentText"/>
        <w:numPr>
          <w:ilvl w:val="0"/>
          <w:numId w:val="10"/>
        </w:numPr>
        <w:autoSpaceDN w:val="0"/>
        <w:spacing w:after="160"/>
        <w:rPr>
          <w:highlight w:val="green"/>
        </w:rPr>
      </w:pPr>
      <w:r w:rsidRPr="00DC04B7">
        <w:rPr>
          <w:highlight w:val="green"/>
        </w:rPr>
        <w:t>Tax legislations</w:t>
      </w:r>
    </w:p>
    <w:p w14:paraId="1C7FE5DD" w14:textId="77777777" w:rsidR="00B84D56" w:rsidRPr="00DC04B7" w:rsidRDefault="00B84D56" w:rsidP="00B84D56">
      <w:pPr>
        <w:pStyle w:val="CommentText"/>
        <w:rPr>
          <w:highlight w:val="green"/>
        </w:rPr>
      </w:pPr>
    </w:p>
    <w:p w14:paraId="71A21F4E" w14:textId="77777777" w:rsidR="00B84D56" w:rsidRPr="00DC04B7" w:rsidRDefault="00B84D56" w:rsidP="00B84D56">
      <w:pPr>
        <w:pStyle w:val="CommentText"/>
        <w:rPr>
          <w:b/>
          <w:bCs/>
          <w:highlight w:val="green"/>
          <w:u w:val="single"/>
        </w:rPr>
      </w:pPr>
      <w:r w:rsidRPr="00DC04B7">
        <w:rPr>
          <w:b/>
          <w:bCs/>
          <w:highlight w:val="green"/>
          <w:u w:val="single"/>
        </w:rPr>
        <w:t>Social</w:t>
      </w:r>
    </w:p>
    <w:p w14:paraId="7397F33C" w14:textId="77777777" w:rsidR="00B84D56" w:rsidRPr="00DC04B7" w:rsidRDefault="00B84D56" w:rsidP="00B84D56">
      <w:pPr>
        <w:pStyle w:val="CommentText"/>
        <w:numPr>
          <w:ilvl w:val="0"/>
          <w:numId w:val="11"/>
        </w:numPr>
        <w:autoSpaceDN w:val="0"/>
        <w:spacing w:after="160"/>
        <w:rPr>
          <w:highlight w:val="green"/>
        </w:rPr>
      </w:pPr>
      <w:r w:rsidRPr="00DC04B7">
        <w:rPr>
          <w:highlight w:val="green"/>
        </w:rPr>
        <w:t>Attitude towards credit cards/savings</w:t>
      </w:r>
    </w:p>
    <w:p w14:paraId="275B4766" w14:textId="77777777" w:rsidR="00B84D56" w:rsidRPr="00DC04B7" w:rsidRDefault="00B84D56" w:rsidP="00B84D56">
      <w:pPr>
        <w:pStyle w:val="CommentText"/>
        <w:numPr>
          <w:ilvl w:val="0"/>
          <w:numId w:val="11"/>
        </w:numPr>
        <w:autoSpaceDN w:val="0"/>
        <w:spacing w:after="160"/>
        <w:rPr>
          <w:highlight w:val="green"/>
        </w:rPr>
      </w:pPr>
      <w:r w:rsidRPr="00DC04B7">
        <w:rPr>
          <w:highlight w:val="green"/>
        </w:rPr>
        <w:t>Card penetration in developing countries</w:t>
      </w:r>
    </w:p>
    <w:p w14:paraId="73CEDE9B" w14:textId="77777777" w:rsidR="00B84D56" w:rsidRPr="00DC04B7" w:rsidRDefault="00B84D56" w:rsidP="00B84D56">
      <w:pPr>
        <w:pStyle w:val="CommentText"/>
        <w:numPr>
          <w:ilvl w:val="0"/>
          <w:numId w:val="11"/>
        </w:numPr>
        <w:autoSpaceDN w:val="0"/>
        <w:spacing w:after="160"/>
        <w:rPr>
          <w:highlight w:val="green"/>
        </w:rPr>
      </w:pPr>
      <w:r w:rsidRPr="00DC04B7">
        <w:rPr>
          <w:highlight w:val="green"/>
        </w:rPr>
        <w:t>Increasing number of elderly people becoming digitally literate</w:t>
      </w:r>
    </w:p>
    <w:p w14:paraId="623ED63E" w14:textId="77777777" w:rsidR="00B84D56" w:rsidRPr="00DC04B7" w:rsidRDefault="00B84D56" w:rsidP="00B84D56">
      <w:pPr>
        <w:pStyle w:val="CommentText"/>
        <w:rPr>
          <w:highlight w:val="green"/>
        </w:rPr>
      </w:pPr>
    </w:p>
    <w:p w14:paraId="1FAE0522" w14:textId="77777777" w:rsidR="00B84D56" w:rsidRPr="00DC04B7" w:rsidRDefault="00B84D56" w:rsidP="00B84D56">
      <w:pPr>
        <w:pStyle w:val="CommentText"/>
        <w:rPr>
          <w:b/>
          <w:bCs/>
          <w:highlight w:val="green"/>
          <w:u w:val="single"/>
        </w:rPr>
      </w:pPr>
      <w:r w:rsidRPr="00DC04B7">
        <w:rPr>
          <w:b/>
          <w:bCs/>
          <w:highlight w:val="green"/>
          <w:u w:val="single"/>
        </w:rPr>
        <w:t>Technological</w:t>
      </w:r>
    </w:p>
    <w:p w14:paraId="72079F72" w14:textId="77777777" w:rsidR="00B84D56" w:rsidRPr="00DC04B7" w:rsidRDefault="00B84D56" w:rsidP="00B84D56">
      <w:pPr>
        <w:pStyle w:val="CommentText"/>
        <w:numPr>
          <w:ilvl w:val="0"/>
          <w:numId w:val="12"/>
        </w:numPr>
        <w:autoSpaceDN w:val="0"/>
        <w:spacing w:after="160"/>
        <w:rPr>
          <w:highlight w:val="green"/>
        </w:rPr>
      </w:pPr>
      <w:r w:rsidRPr="00DC04B7">
        <w:rPr>
          <w:highlight w:val="green"/>
        </w:rPr>
        <w:t>Impact of technology helping competitors and new entrants</w:t>
      </w:r>
    </w:p>
    <w:p w14:paraId="297CDE2A" w14:textId="77777777" w:rsidR="00B84D56" w:rsidRPr="00DC04B7" w:rsidRDefault="00B84D56" w:rsidP="00B84D56">
      <w:pPr>
        <w:pStyle w:val="CommentText"/>
        <w:numPr>
          <w:ilvl w:val="0"/>
          <w:numId w:val="12"/>
        </w:numPr>
        <w:autoSpaceDN w:val="0"/>
        <w:spacing w:after="160"/>
        <w:rPr>
          <w:highlight w:val="green"/>
        </w:rPr>
      </w:pPr>
      <w:r w:rsidRPr="00DC04B7">
        <w:rPr>
          <w:highlight w:val="green"/>
        </w:rPr>
        <w:t xml:space="preserve">Costs for new technology adoption and prevention of fraud and crime </w:t>
      </w:r>
    </w:p>
    <w:p w14:paraId="3663AD93" w14:textId="77777777" w:rsidR="00B84D56" w:rsidRPr="00DC04B7" w:rsidRDefault="00B84D56" w:rsidP="00B84D56">
      <w:pPr>
        <w:pStyle w:val="CommentText"/>
        <w:numPr>
          <w:ilvl w:val="0"/>
          <w:numId w:val="12"/>
        </w:numPr>
        <w:autoSpaceDN w:val="0"/>
        <w:spacing w:after="160"/>
        <w:rPr>
          <w:highlight w:val="green"/>
        </w:rPr>
      </w:pPr>
      <w:r w:rsidRPr="00DC04B7">
        <w:rPr>
          <w:highlight w:val="green"/>
        </w:rPr>
        <w:t>Crypto currency gaining market share</w:t>
      </w:r>
    </w:p>
    <w:p w14:paraId="2906C2B6" w14:textId="77777777" w:rsidR="00B84D56" w:rsidRPr="00DC04B7" w:rsidRDefault="00B84D56" w:rsidP="00B84D56">
      <w:pPr>
        <w:pStyle w:val="CommentText"/>
        <w:numPr>
          <w:ilvl w:val="0"/>
          <w:numId w:val="12"/>
        </w:numPr>
        <w:autoSpaceDN w:val="0"/>
        <w:spacing w:after="160"/>
        <w:rPr>
          <w:highlight w:val="green"/>
        </w:rPr>
      </w:pPr>
      <w:r w:rsidRPr="00DC04B7">
        <w:rPr>
          <w:highlight w:val="green"/>
        </w:rPr>
        <w:t xml:space="preserve">Emerging mobile wallets like </w:t>
      </w:r>
      <w:proofErr w:type="spellStart"/>
      <w:r w:rsidRPr="00DC04B7">
        <w:rPr>
          <w:highlight w:val="green"/>
        </w:rPr>
        <w:t>paypal</w:t>
      </w:r>
      <w:proofErr w:type="spellEnd"/>
    </w:p>
    <w:p w14:paraId="03687F96" w14:textId="77777777" w:rsidR="00B84D56" w:rsidRPr="00DC04B7" w:rsidRDefault="00B84D56" w:rsidP="00B84D56">
      <w:pPr>
        <w:pStyle w:val="CommentText"/>
        <w:numPr>
          <w:ilvl w:val="0"/>
          <w:numId w:val="12"/>
        </w:numPr>
        <w:autoSpaceDN w:val="0"/>
        <w:spacing w:after="160"/>
        <w:rPr>
          <w:highlight w:val="green"/>
        </w:rPr>
      </w:pPr>
      <w:r w:rsidRPr="00DC04B7">
        <w:rPr>
          <w:highlight w:val="green"/>
        </w:rPr>
        <w:t>Penetration of ATMs and Point of sale</w:t>
      </w:r>
    </w:p>
    <w:p w14:paraId="5AF34B32" w14:textId="77777777" w:rsidR="00B84D56" w:rsidRPr="00DC04B7" w:rsidRDefault="00B84D56" w:rsidP="00B84D56">
      <w:pPr>
        <w:pStyle w:val="CommentText"/>
        <w:numPr>
          <w:ilvl w:val="0"/>
          <w:numId w:val="12"/>
        </w:numPr>
        <w:autoSpaceDN w:val="0"/>
        <w:spacing w:after="160"/>
        <w:rPr>
          <w:highlight w:val="green"/>
        </w:rPr>
      </w:pPr>
      <w:r w:rsidRPr="00DC04B7">
        <w:rPr>
          <w:highlight w:val="green"/>
        </w:rPr>
        <w:t>Tokenization, Biometrics, Machine learning</w:t>
      </w:r>
    </w:p>
    <w:p w14:paraId="4298B5B9" w14:textId="77777777" w:rsidR="00B84D56" w:rsidRPr="00DC04B7" w:rsidRDefault="00B84D56" w:rsidP="00B84D56">
      <w:pPr>
        <w:pStyle w:val="CommentText"/>
        <w:numPr>
          <w:ilvl w:val="0"/>
          <w:numId w:val="12"/>
        </w:numPr>
        <w:autoSpaceDN w:val="0"/>
        <w:spacing w:after="160"/>
        <w:rPr>
          <w:highlight w:val="green"/>
        </w:rPr>
      </w:pPr>
      <w:r w:rsidRPr="00DC04B7">
        <w:rPr>
          <w:highlight w:val="green"/>
        </w:rPr>
        <w:t>Tap to pay, Scan to pay</w:t>
      </w:r>
    </w:p>
    <w:p w14:paraId="77805E02" w14:textId="77777777" w:rsidR="00B84D56" w:rsidRPr="00DC04B7" w:rsidRDefault="00B84D56" w:rsidP="00B84D56">
      <w:pPr>
        <w:pStyle w:val="CommentText"/>
        <w:rPr>
          <w:highlight w:val="green"/>
        </w:rPr>
      </w:pPr>
    </w:p>
    <w:p w14:paraId="12A370D5" w14:textId="77777777" w:rsidR="00B84D56" w:rsidRPr="00DC04B7" w:rsidRDefault="00B84D56" w:rsidP="00B84D56">
      <w:pPr>
        <w:pStyle w:val="CommentText"/>
        <w:rPr>
          <w:b/>
          <w:bCs/>
          <w:highlight w:val="green"/>
          <w:u w:val="single"/>
        </w:rPr>
      </w:pPr>
      <w:r w:rsidRPr="00DC04B7">
        <w:rPr>
          <w:b/>
          <w:bCs/>
          <w:highlight w:val="green"/>
          <w:u w:val="single"/>
        </w:rPr>
        <w:t>Environmental</w:t>
      </w:r>
    </w:p>
    <w:p w14:paraId="232C69D5" w14:textId="77777777" w:rsidR="00B84D56" w:rsidRPr="00DC04B7" w:rsidRDefault="00B84D56" w:rsidP="00B84D56">
      <w:pPr>
        <w:pStyle w:val="CommentText"/>
        <w:numPr>
          <w:ilvl w:val="0"/>
          <w:numId w:val="13"/>
        </w:numPr>
        <w:autoSpaceDN w:val="0"/>
        <w:spacing w:after="160"/>
        <w:rPr>
          <w:highlight w:val="green"/>
        </w:rPr>
      </w:pPr>
      <w:r w:rsidRPr="00DC04B7">
        <w:rPr>
          <w:highlight w:val="green"/>
        </w:rPr>
        <w:t>Global warming impact on weather issues which affect spending patterns</w:t>
      </w:r>
    </w:p>
    <w:p w14:paraId="79E4CAAB" w14:textId="77777777" w:rsidR="00B84D56" w:rsidRPr="00DC04B7" w:rsidRDefault="00B84D56" w:rsidP="00B84D56">
      <w:pPr>
        <w:pStyle w:val="CommentText"/>
        <w:numPr>
          <w:ilvl w:val="0"/>
          <w:numId w:val="13"/>
        </w:numPr>
        <w:autoSpaceDN w:val="0"/>
        <w:spacing w:after="160"/>
        <w:rPr>
          <w:highlight w:val="green"/>
        </w:rPr>
      </w:pPr>
      <w:r w:rsidRPr="00DC04B7">
        <w:rPr>
          <w:highlight w:val="green"/>
        </w:rPr>
        <w:t>Seasonality impact on spending patterns</w:t>
      </w:r>
    </w:p>
    <w:p w14:paraId="59400E76" w14:textId="77777777" w:rsidR="00B84D56" w:rsidRPr="00DC04B7" w:rsidRDefault="00B84D56" w:rsidP="00B84D56">
      <w:pPr>
        <w:pStyle w:val="CommentText"/>
        <w:numPr>
          <w:ilvl w:val="0"/>
          <w:numId w:val="13"/>
        </w:numPr>
        <w:autoSpaceDN w:val="0"/>
        <w:spacing w:after="160"/>
        <w:rPr>
          <w:highlight w:val="green"/>
        </w:rPr>
      </w:pPr>
      <w:proofErr w:type="spellStart"/>
      <w:r w:rsidRPr="00DC04B7">
        <w:rPr>
          <w:highlight w:val="green"/>
        </w:rPr>
        <w:t>Covid</w:t>
      </w:r>
      <w:proofErr w:type="spellEnd"/>
      <w:r w:rsidRPr="00DC04B7">
        <w:rPr>
          <w:highlight w:val="green"/>
        </w:rPr>
        <w:t xml:space="preserve"> and work from home culture increasing the use of cards in e-commerce compared to cash</w:t>
      </w:r>
    </w:p>
    <w:p w14:paraId="0977A6F4" w14:textId="77777777" w:rsidR="00B84D56" w:rsidRPr="00DC04B7" w:rsidRDefault="00B84D56" w:rsidP="00B84D56">
      <w:pPr>
        <w:pStyle w:val="CommentText"/>
        <w:rPr>
          <w:highlight w:val="green"/>
        </w:rPr>
      </w:pPr>
    </w:p>
    <w:p w14:paraId="4E4C8933" w14:textId="77777777" w:rsidR="00B84D56" w:rsidRPr="00DC04B7" w:rsidRDefault="00B84D56" w:rsidP="00B84D56">
      <w:pPr>
        <w:pStyle w:val="CommentText"/>
        <w:rPr>
          <w:b/>
          <w:bCs/>
          <w:highlight w:val="green"/>
          <w:u w:val="single"/>
        </w:rPr>
      </w:pPr>
      <w:r w:rsidRPr="00DC04B7">
        <w:rPr>
          <w:b/>
          <w:bCs/>
          <w:highlight w:val="green"/>
          <w:u w:val="single"/>
        </w:rPr>
        <w:t>Legal</w:t>
      </w:r>
    </w:p>
    <w:p w14:paraId="693849F5" w14:textId="77777777" w:rsidR="00B84D56" w:rsidRPr="00DC04B7" w:rsidRDefault="00B84D56" w:rsidP="00B84D56">
      <w:pPr>
        <w:pStyle w:val="CommentText"/>
        <w:numPr>
          <w:ilvl w:val="0"/>
          <w:numId w:val="14"/>
        </w:numPr>
        <w:autoSpaceDN w:val="0"/>
        <w:spacing w:after="160"/>
        <w:rPr>
          <w:highlight w:val="green"/>
        </w:rPr>
      </w:pPr>
      <w:r w:rsidRPr="00DC04B7">
        <w:rPr>
          <w:highlight w:val="green"/>
        </w:rPr>
        <w:t>KYC and privacy laws in various countries</w:t>
      </w:r>
    </w:p>
    <w:p w14:paraId="2F7A3371" w14:textId="77777777" w:rsidR="00B84D56" w:rsidRPr="00DC04B7" w:rsidRDefault="00B84D56" w:rsidP="00B84D56">
      <w:pPr>
        <w:pStyle w:val="CommentText"/>
        <w:numPr>
          <w:ilvl w:val="0"/>
          <w:numId w:val="14"/>
        </w:numPr>
        <w:autoSpaceDN w:val="0"/>
        <w:spacing w:after="160"/>
        <w:rPr>
          <w:highlight w:val="green"/>
        </w:rPr>
      </w:pPr>
      <w:proofErr w:type="spellStart"/>
      <w:r w:rsidRPr="00DC04B7">
        <w:rPr>
          <w:highlight w:val="green"/>
        </w:rPr>
        <w:t>Anti money</w:t>
      </w:r>
      <w:proofErr w:type="spellEnd"/>
      <w:r w:rsidRPr="00DC04B7">
        <w:rPr>
          <w:highlight w:val="green"/>
        </w:rPr>
        <w:t>-laundering laws</w:t>
      </w:r>
    </w:p>
    <w:p w14:paraId="7E143E0E" w14:textId="77777777" w:rsidR="00B84D56" w:rsidRPr="00DC04B7" w:rsidRDefault="00B84D56" w:rsidP="00B84D56">
      <w:pPr>
        <w:pStyle w:val="CommentText"/>
        <w:numPr>
          <w:ilvl w:val="0"/>
          <w:numId w:val="14"/>
        </w:numPr>
        <w:autoSpaceDN w:val="0"/>
        <w:spacing w:after="160"/>
        <w:rPr>
          <w:highlight w:val="green"/>
        </w:rPr>
      </w:pPr>
      <w:r w:rsidRPr="00DC04B7">
        <w:rPr>
          <w:highlight w:val="green"/>
        </w:rPr>
        <w:t>Privacy and data protection laws</w:t>
      </w:r>
    </w:p>
    <w:p w14:paraId="699D8E47" w14:textId="77777777" w:rsidR="00B84D56" w:rsidRDefault="00B84D56" w:rsidP="00B84D56">
      <w:pPr>
        <w:spacing w:line="200" w:lineRule="exact"/>
        <w:rPr>
          <w:sz w:val="20"/>
          <w:szCs w:val="20"/>
        </w:rPr>
      </w:pPr>
    </w:p>
    <w:p w14:paraId="5C6828E9" w14:textId="77777777" w:rsidR="00B84D56" w:rsidRDefault="00B84D56" w:rsidP="00167C19">
      <w:pPr>
        <w:rPr>
          <w:rFonts w:ascii="Times New Roman" w:hAnsi="Times New Roman" w:cs="Times New Roman"/>
          <w:i/>
          <w:sz w:val="28"/>
          <w:szCs w:val="28"/>
          <w:u w:val="single"/>
        </w:rPr>
      </w:pPr>
    </w:p>
    <w:p w14:paraId="22F65ACC" w14:textId="77777777" w:rsidR="00BE2117" w:rsidRDefault="00271108" w:rsidP="00167C19">
      <w:pPr>
        <w:rPr>
          <w:rFonts w:ascii="Times New Roman" w:hAnsi="Times New Roman" w:cs="Times New Roman"/>
          <w:i/>
          <w:sz w:val="28"/>
          <w:szCs w:val="28"/>
          <w:u w:val="single"/>
        </w:rPr>
      </w:pPr>
      <w:r w:rsidRPr="00271108">
        <w:rPr>
          <w:rFonts w:ascii="Times New Roman" w:hAnsi="Times New Roman" w:cs="Times New Roman"/>
          <w:i/>
          <w:sz w:val="28"/>
          <w:szCs w:val="28"/>
          <w:u w:val="single"/>
        </w:rPr>
        <w:t>Conclusion</w:t>
      </w:r>
    </w:p>
    <w:p w14:paraId="60060A04" w14:textId="77777777" w:rsidR="00B84D56" w:rsidRDefault="00B84D56" w:rsidP="00167C19">
      <w:pPr>
        <w:rPr>
          <w:rFonts w:ascii="Times New Roman" w:hAnsi="Times New Roman" w:cs="Times New Roman"/>
          <w:i/>
          <w:sz w:val="28"/>
          <w:szCs w:val="28"/>
          <w:u w:val="single"/>
        </w:rPr>
      </w:pPr>
    </w:p>
    <w:p w14:paraId="62BB2759" w14:textId="77777777" w:rsidR="00B84D56" w:rsidRPr="00AA4E7B" w:rsidRDefault="00B84D56" w:rsidP="00B84D56">
      <w:pPr>
        <w:rPr>
          <w:b/>
        </w:rPr>
      </w:pPr>
      <w:r w:rsidRPr="00AA4E7B">
        <w:rPr>
          <w:b/>
          <w:highlight w:val="green"/>
        </w:rPr>
        <w:t>Industry Analysis/Key strategies</w:t>
      </w:r>
    </w:p>
    <w:p w14:paraId="40E170C0" w14:textId="77777777" w:rsidR="00B84D56" w:rsidRDefault="00B84D56" w:rsidP="00B84D56">
      <w:pPr>
        <w:rPr>
          <w:rFonts w:cs="Calibri"/>
          <w:shd w:val="clear" w:color="auto" w:fill="00FF00"/>
        </w:rPr>
      </w:pPr>
    </w:p>
    <w:p w14:paraId="23AF536A" w14:textId="77777777" w:rsidR="00B84D56" w:rsidRDefault="00B84D56" w:rsidP="00B84D56">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181FBEEF" w14:textId="77777777" w:rsidR="00B84D56" w:rsidRDefault="00B84D56" w:rsidP="00B84D56">
      <w:pPr>
        <w:rPr>
          <w:rFonts w:cs="Calibri"/>
          <w:shd w:val="clear" w:color="auto" w:fill="00FF00"/>
        </w:rPr>
      </w:pPr>
    </w:p>
    <w:p w14:paraId="14EC9DDC" w14:textId="77777777" w:rsidR="00B84D56" w:rsidRDefault="00B84D56" w:rsidP="00B84D56">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Partnerships (through </w:t>
      </w:r>
      <w:proofErr w:type="spellStart"/>
      <w:r>
        <w:rPr>
          <w:rFonts w:cs="Calibri"/>
          <w:shd w:val="clear" w:color="auto" w:fill="00FF00"/>
        </w:rPr>
        <w:t>fintech</w:t>
      </w:r>
      <w:proofErr w:type="spellEnd"/>
      <w:r>
        <w:rPr>
          <w:rFonts w:cs="Calibri"/>
          <w:shd w:val="clear" w:color="auto" w:fill="00FF00"/>
        </w:rPr>
        <w:t xml:space="preserve">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5470BBE4" w14:textId="77777777" w:rsidR="00B84D56" w:rsidRDefault="00B84D56" w:rsidP="00B84D56">
      <w:pPr>
        <w:rPr>
          <w:rFonts w:cs="Calibri"/>
          <w:shd w:val="clear" w:color="auto" w:fill="00FF00"/>
        </w:rPr>
      </w:pPr>
    </w:p>
    <w:p w14:paraId="03E4F1CC" w14:textId="77777777" w:rsidR="00B84D56" w:rsidRDefault="00B84D56" w:rsidP="00B84D56">
      <w:r>
        <w:rPr>
          <w:rFonts w:cs="Calibri"/>
          <w:shd w:val="clear" w:color="auto" w:fill="00FF00"/>
        </w:rPr>
        <w:lastRenderedPageBreak/>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011CDC08" w14:textId="77777777" w:rsidR="00B84D56" w:rsidRDefault="00B84D56" w:rsidP="00B84D56">
      <w:pPr>
        <w:rPr>
          <w:rFonts w:cs="Calibri"/>
          <w:shd w:val="clear" w:color="auto" w:fill="00FF00"/>
        </w:rPr>
      </w:pPr>
    </w:p>
    <w:p w14:paraId="4B31C5DE" w14:textId="77777777" w:rsidR="00B84D56" w:rsidRDefault="00B84D56" w:rsidP="00B84D56">
      <w:proofErr w:type="spellStart"/>
      <w:r>
        <w:rPr>
          <w:rFonts w:cs="Calibri"/>
          <w:shd w:val="clear" w:color="auto" w:fill="00FF00"/>
        </w:rPr>
        <w:t>Mastercard’s</w:t>
      </w:r>
      <w:proofErr w:type="spellEnd"/>
      <w:r>
        <w:rPr>
          <w:rFonts w:cs="Calibri"/>
          <w:shd w:val="clear" w:color="auto" w:fill="00FF00"/>
        </w:rPr>
        <w:t xml:space="preserve"> strategy is to broaden their capabilities as consumers and merchants demand enhanced payment options, with </w:t>
      </w:r>
      <w:proofErr w:type="spellStart"/>
      <w:r>
        <w:rPr>
          <w:rFonts w:cs="Calibri"/>
          <w:shd w:val="clear" w:color="auto" w:fill="00FF00"/>
        </w:rPr>
        <w:t>Mastercard</w:t>
      </w:r>
      <w:proofErr w:type="spellEnd"/>
      <w:r>
        <w:rPr>
          <w:rFonts w:cs="Calibri"/>
          <w:shd w:val="clear" w:color="auto" w:fill="00FF00"/>
        </w:rPr>
        <w:t xml:space="preserve"> focusing its technology on the business-to-business market which </w:t>
      </w:r>
      <w:proofErr w:type="spellStart"/>
      <w:r>
        <w:rPr>
          <w:rFonts w:cs="Calibri"/>
          <w:shd w:val="clear" w:color="auto" w:fill="00FF00"/>
        </w:rPr>
        <w:t>Mastercard</w:t>
      </w:r>
      <w:proofErr w:type="spellEnd"/>
      <w:r>
        <w:rPr>
          <w:rFonts w:cs="Calibri"/>
          <w:shd w:val="clear" w:color="auto" w:fill="00FF00"/>
        </w:rPr>
        <w:t xml:space="preserve"> estimated is a $25 trillion market annually in the U.S. </w:t>
      </w:r>
      <w:proofErr w:type="spellStart"/>
      <w:r>
        <w:rPr>
          <w:rFonts w:cs="Calibri"/>
          <w:shd w:val="clear" w:color="auto" w:fill="00FF00"/>
        </w:rPr>
        <w:t>Mastercard</w:t>
      </w:r>
      <w:proofErr w:type="spellEnd"/>
      <w:r>
        <w:rPr>
          <w:rFonts w:cs="Calibri"/>
          <w:shd w:val="clear" w:color="auto" w:fill="00FF00"/>
        </w:rPr>
        <w:t xml:space="preserve"> have begun implementing this strategy through various acquisitions.</w:t>
      </w:r>
    </w:p>
    <w:p w14:paraId="4F80C0DF" w14:textId="77777777" w:rsidR="00B84D56" w:rsidRDefault="00B84D56" w:rsidP="00B84D56">
      <w:pPr>
        <w:spacing w:line="200" w:lineRule="exact"/>
        <w:rPr>
          <w:sz w:val="20"/>
          <w:szCs w:val="20"/>
        </w:rPr>
      </w:pPr>
    </w:p>
    <w:p w14:paraId="19740D8C" w14:textId="77777777" w:rsidR="00B84D56" w:rsidRDefault="00B84D56" w:rsidP="00B84D56">
      <w:pPr>
        <w:spacing w:line="200" w:lineRule="exact"/>
        <w:rPr>
          <w:sz w:val="20"/>
          <w:szCs w:val="20"/>
        </w:rPr>
      </w:pPr>
    </w:p>
    <w:p w14:paraId="143861DE" w14:textId="77777777" w:rsidR="00B84D56" w:rsidRDefault="00B84D56" w:rsidP="00B84D56">
      <w:pPr>
        <w:spacing w:line="200" w:lineRule="exact"/>
        <w:rPr>
          <w:sz w:val="20"/>
          <w:szCs w:val="20"/>
        </w:rPr>
      </w:pPr>
    </w:p>
    <w:p w14:paraId="520F495B" w14:textId="77777777" w:rsidR="00B84D56" w:rsidRDefault="00B84D56" w:rsidP="00B84D56">
      <w:pPr>
        <w:spacing w:line="200" w:lineRule="exact"/>
        <w:rPr>
          <w:sz w:val="20"/>
          <w:szCs w:val="20"/>
        </w:rPr>
      </w:pPr>
    </w:p>
    <w:p w14:paraId="2F7DFB61" w14:textId="77777777" w:rsidR="00B84D56" w:rsidRDefault="00B84D56" w:rsidP="00167C19">
      <w:pPr>
        <w:rPr>
          <w:rFonts w:ascii="Times New Roman" w:hAnsi="Times New Roman" w:cs="Times New Roman"/>
          <w:i/>
          <w:sz w:val="28"/>
          <w:szCs w:val="28"/>
          <w:u w:val="single"/>
        </w:rPr>
      </w:pPr>
    </w:p>
    <w:p w14:paraId="0F21917B" w14:textId="77777777" w:rsidR="00271108" w:rsidRDefault="00271108" w:rsidP="00167C19">
      <w:pPr>
        <w:rPr>
          <w:rFonts w:ascii="Times New Roman" w:hAnsi="Times New Roman" w:cs="Times New Roman"/>
        </w:rPr>
      </w:pPr>
    </w:p>
    <w:p w14:paraId="15D6DBFA" w14:textId="77777777" w:rsidR="00271108" w:rsidRPr="00271108" w:rsidRDefault="00271108" w:rsidP="00167C19">
      <w:pPr>
        <w:rPr>
          <w:rFonts w:ascii="Times New Roman" w:hAnsi="Times New Roman" w:cs="Times New Roman"/>
        </w:rPr>
      </w:pPr>
      <w:r>
        <w:rPr>
          <w:rFonts w:ascii="Times New Roman" w:hAnsi="Times New Roman" w:cs="Times New Roman"/>
        </w:rPr>
        <w:t xml:space="preserve">Visa’s business model has successfully established itself as a financial giant globally, facilitating secure transactions at unapparelled speeds. By focusing on providing an extensive network of partners, fostering innovation and emphasizing security, Visa has become one of the main players in the payment industry. As the world economy is evolving and technological improvements facilitate a transition towards a more digitalized, cashless world, Visa’s continuous growth and adaptation to emerging technologies will be unavoidable in order to scale its operations and maintain its dominance as a reliable, trusted financial infrastructure. </w:t>
      </w:r>
      <w:r w:rsidR="00AF6638">
        <w:rPr>
          <w:rFonts w:ascii="Times New Roman" w:hAnsi="Times New Roman" w:cs="Times New Roman"/>
        </w:rPr>
        <w:t xml:space="preserve">While competition in the industry should not be underestimated, Visa has a solid and strong foundation, vast infrastructure and commitment to innovation making it well equipped to tackle future challenges and maintain its position as a leader in the payments ecosystem. </w:t>
      </w:r>
    </w:p>
    <w:p w14:paraId="6EC1B373" w14:textId="77777777" w:rsidR="00BE2117" w:rsidRDefault="00BE2117" w:rsidP="00167C19">
      <w:pPr>
        <w:rPr>
          <w:rFonts w:ascii="Times New Roman" w:hAnsi="Times New Roman" w:cs="Times New Roman"/>
        </w:rPr>
      </w:pPr>
    </w:p>
    <w:p w14:paraId="180E345F" w14:textId="77777777" w:rsidR="00BE2117" w:rsidRDefault="00BE2117" w:rsidP="00167C19">
      <w:pPr>
        <w:rPr>
          <w:rFonts w:ascii="Times New Roman" w:hAnsi="Times New Roman" w:cs="Times New Roman"/>
        </w:rPr>
      </w:pPr>
    </w:p>
    <w:p w14:paraId="73FBE212" w14:textId="77777777" w:rsidR="00BE2117" w:rsidRPr="00A53B20" w:rsidRDefault="00BE2117" w:rsidP="00167C19">
      <w:pPr>
        <w:rPr>
          <w:rFonts w:ascii="Times New Roman" w:hAnsi="Times New Roman" w:cs="Times New Roman"/>
        </w:rPr>
      </w:pPr>
    </w:p>
    <w:sectPr w:rsidR="00BE2117" w:rsidRPr="00A53B20" w:rsidSect="004C3A3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11T20:26:00Z" w:initials="Ma">
    <w:p w14:paraId="3C511D69" w14:textId="77777777" w:rsidR="00B84D56" w:rsidRDefault="00B84D56">
      <w:pPr>
        <w:pStyle w:val="CommentText"/>
      </w:pPr>
      <w:r>
        <w:rPr>
          <w:rStyle w:val="CommentReference"/>
        </w:rPr>
        <w:annotationRef/>
      </w:r>
      <w:r>
        <w:t>Good observation.</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11D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70AEF"/>
    <w:multiLevelType w:val="hybridMultilevel"/>
    <w:tmpl w:val="4B8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90B52"/>
    <w:multiLevelType w:val="hybridMultilevel"/>
    <w:tmpl w:val="E646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55231"/>
    <w:multiLevelType w:val="hybridMultilevel"/>
    <w:tmpl w:val="F69C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F65E5"/>
    <w:multiLevelType w:val="hybridMultilevel"/>
    <w:tmpl w:val="A71E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4D30351"/>
    <w:multiLevelType w:val="hybridMultilevel"/>
    <w:tmpl w:val="D6622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13"/>
  </w:num>
  <w:num w:numId="6">
    <w:abstractNumId w:val="1"/>
  </w:num>
  <w:num w:numId="7">
    <w:abstractNumId w:val="8"/>
  </w:num>
  <w:num w:numId="8">
    <w:abstractNumId w:val="9"/>
  </w:num>
  <w:num w:numId="9">
    <w:abstractNumId w:val="4"/>
  </w:num>
  <w:num w:numId="10">
    <w:abstractNumId w:val="12"/>
  </w:num>
  <w:num w:numId="11">
    <w:abstractNumId w:val="11"/>
  </w:num>
  <w:num w:numId="12">
    <w:abstractNumId w:val="0"/>
  </w:num>
  <w:num w:numId="13">
    <w:abstractNumId w:val="6"/>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19"/>
    <w:rsid w:val="00001FB6"/>
    <w:rsid w:val="000853BC"/>
    <w:rsid w:val="00167C19"/>
    <w:rsid w:val="001762D9"/>
    <w:rsid w:val="00271108"/>
    <w:rsid w:val="002F1129"/>
    <w:rsid w:val="00326927"/>
    <w:rsid w:val="003C772B"/>
    <w:rsid w:val="004A56B4"/>
    <w:rsid w:val="004C3A37"/>
    <w:rsid w:val="004F5A06"/>
    <w:rsid w:val="005437FF"/>
    <w:rsid w:val="00544F0A"/>
    <w:rsid w:val="00620EFD"/>
    <w:rsid w:val="00621C5F"/>
    <w:rsid w:val="006B10EF"/>
    <w:rsid w:val="00706013"/>
    <w:rsid w:val="007B74E1"/>
    <w:rsid w:val="007E4988"/>
    <w:rsid w:val="007E6E12"/>
    <w:rsid w:val="00890D6D"/>
    <w:rsid w:val="008B6D1F"/>
    <w:rsid w:val="008E162E"/>
    <w:rsid w:val="00954154"/>
    <w:rsid w:val="009B4063"/>
    <w:rsid w:val="00A237AC"/>
    <w:rsid w:val="00A3781F"/>
    <w:rsid w:val="00A53B20"/>
    <w:rsid w:val="00A72353"/>
    <w:rsid w:val="00A92005"/>
    <w:rsid w:val="00AC17AF"/>
    <w:rsid w:val="00AF6638"/>
    <w:rsid w:val="00B828B2"/>
    <w:rsid w:val="00B84D56"/>
    <w:rsid w:val="00BE2117"/>
    <w:rsid w:val="00C21AF6"/>
    <w:rsid w:val="00C6587A"/>
    <w:rsid w:val="00CC487D"/>
    <w:rsid w:val="00EA3A45"/>
    <w:rsid w:val="00EC3EC3"/>
    <w:rsid w:val="00ED0DA3"/>
    <w:rsid w:val="00FC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F9966C"/>
  <w15:chartTrackingRefBased/>
  <w15:docId w15:val="{36EE57CE-A0ED-8F42-8DA3-3688C11E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D0DA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D0DA3"/>
    <w:pPr>
      <w:ind w:left="720"/>
      <w:contextualSpacing/>
    </w:pPr>
  </w:style>
  <w:style w:type="character" w:customStyle="1" w:styleId="apple-converted-space">
    <w:name w:val="apple-converted-space"/>
    <w:basedOn w:val="DefaultParagraphFont"/>
    <w:rsid w:val="00621C5F"/>
  </w:style>
  <w:style w:type="paragraph" w:styleId="CommentText">
    <w:name w:val="annotation text"/>
    <w:basedOn w:val="Normal"/>
    <w:link w:val="CommentTextChar"/>
    <w:unhideWhenUsed/>
    <w:rsid w:val="00B84D56"/>
    <w:rPr>
      <w:rFonts w:ascii="Times New Roman" w:eastAsiaTheme="minorEastAsia" w:hAnsi="Times New Roman" w:cs="Times New Roman"/>
      <w:sz w:val="20"/>
      <w:szCs w:val="20"/>
      <w:lang w:val="en-US"/>
    </w:rPr>
  </w:style>
  <w:style w:type="character" w:customStyle="1" w:styleId="CommentTextChar">
    <w:name w:val="Comment Text Char"/>
    <w:basedOn w:val="DefaultParagraphFont"/>
    <w:link w:val="CommentText"/>
    <w:uiPriority w:val="99"/>
    <w:rsid w:val="00B84D56"/>
    <w:rPr>
      <w:rFonts w:ascii="Times New Roman" w:eastAsiaTheme="minorEastAsia" w:hAnsi="Times New Roman" w:cs="Times New Roman"/>
      <w:sz w:val="20"/>
      <w:szCs w:val="20"/>
      <w:lang w:val="en-US"/>
    </w:rPr>
  </w:style>
  <w:style w:type="paragraph" w:customStyle="1" w:styleId="TableStyle2">
    <w:name w:val="Table Style 2"/>
    <w:rsid w:val="00B84D56"/>
    <w:pPr>
      <w:pBdr>
        <w:top w:val="nil"/>
        <w:left w:val="nil"/>
        <w:bottom w:val="nil"/>
        <w:right w:val="nil"/>
        <w:between w:val="nil"/>
        <w:bar w:val="nil"/>
      </w:pBdr>
    </w:pPr>
    <w:rPr>
      <w:rFonts w:ascii="Helvetica Neue" w:eastAsia="Arial Unicode MS" w:hAnsi="Helvetica Neue" w:cs="Arial Unicode MS"/>
      <w:color w:val="000000"/>
      <w:sz w:val="20"/>
      <w:szCs w:val="20"/>
      <w:bdr w:val="nil"/>
      <w:lang w:val="de-DE"/>
    </w:rPr>
  </w:style>
  <w:style w:type="character" w:styleId="CommentReference">
    <w:name w:val="annotation reference"/>
    <w:basedOn w:val="DefaultParagraphFont"/>
    <w:uiPriority w:val="99"/>
    <w:semiHidden/>
    <w:unhideWhenUsed/>
    <w:rsid w:val="00B84D56"/>
    <w:rPr>
      <w:sz w:val="16"/>
      <w:szCs w:val="16"/>
    </w:rPr>
  </w:style>
  <w:style w:type="paragraph" w:styleId="CommentSubject">
    <w:name w:val="annotation subject"/>
    <w:basedOn w:val="CommentText"/>
    <w:next w:val="CommentText"/>
    <w:link w:val="CommentSubjectChar"/>
    <w:uiPriority w:val="99"/>
    <w:semiHidden/>
    <w:unhideWhenUsed/>
    <w:rsid w:val="00B84D56"/>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84D56"/>
    <w:rPr>
      <w:rFonts w:ascii="Times New Roman" w:eastAsiaTheme="minorEastAsia" w:hAnsi="Times New Roman" w:cs="Times New Roman"/>
      <w:b/>
      <w:bCs/>
      <w:sz w:val="20"/>
      <w:szCs w:val="20"/>
      <w:lang w:val="en-US"/>
    </w:rPr>
  </w:style>
  <w:style w:type="paragraph" w:styleId="BalloonText">
    <w:name w:val="Balloon Text"/>
    <w:basedOn w:val="Normal"/>
    <w:link w:val="BalloonTextChar"/>
    <w:uiPriority w:val="99"/>
    <w:semiHidden/>
    <w:unhideWhenUsed/>
    <w:rsid w:val="00B84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42511">
      <w:bodyDiv w:val="1"/>
      <w:marLeft w:val="0"/>
      <w:marRight w:val="0"/>
      <w:marTop w:val="0"/>
      <w:marBottom w:val="0"/>
      <w:divBdr>
        <w:top w:val="none" w:sz="0" w:space="0" w:color="auto"/>
        <w:left w:val="none" w:sz="0" w:space="0" w:color="auto"/>
        <w:bottom w:val="none" w:sz="0" w:space="0" w:color="auto"/>
        <w:right w:val="none" w:sz="0" w:space="0" w:color="auto"/>
      </w:divBdr>
    </w:div>
    <w:div w:id="8279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chart" Target="charts/chart1.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261-904F-8A28-A9F7C0613CA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261-904F-8A28-A9F7C0613CA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261-904F-8A28-A9F7C0613CA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261-904F-8A28-A9F7C0613CAE}"/>
              </c:ext>
            </c:extLst>
          </c:dPt>
          <c:cat>
            <c:strRef>
              <c:f>Sheet1!$A$2:$A$5</c:f>
              <c:strCache>
                <c:ptCount val="4"/>
                <c:pt idx="0">
                  <c:v>Service revenues </c:v>
                </c:pt>
                <c:pt idx="1">
                  <c:v>Data processing revnues </c:v>
                </c:pt>
                <c:pt idx="2">
                  <c:v>International transaction revvenues </c:v>
                </c:pt>
                <c:pt idx="3">
                  <c:v>Other revenues </c:v>
                </c:pt>
              </c:strCache>
            </c:strRef>
          </c:cat>
          <c:val>
            <c:numRef>
              <c:f>Sheet1!$B$2:$B$5</c:f>
              <c:numCache>
                <c:formatCode>General</c:formatCode>
                <c:ptCount val="4"/>
                <c:pt idx="0">
                  <c:v>45.56</c:v>
                </c:pt>
                <c:pt idx="1">
                  <c:v>49.26</c:v>
                </c:pt>
                <c:pt idx="2">
                  <c:v>34.49</c:v>
                </c:pt>
                <c:pt idx="3">
                  <c:v>6.79</c:v>
                </c:pt>
              </c:numCache>
            </c:numRef>
          </c:val>
          <c:extLst xmlns:c16r2="http://schemas.microsoft.com/office/drawing/2015/06/chart">
            <c:ext xmlns:c16="http://schemas.microsoft.com/office/drawing/2014/chart" uri="{C3380CC4-5D6E-409C-BE32-E72D297353CC}">
              <c16:uniqueId val="{00000000-B192-1C45-BFC7-E8B1C7B6C4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Cost Drivers as a % if Revenue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C1F-AA4D-9733-E85BEEC2C8B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C1F-AA4D-9733-E85BEEC2C8B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C1F-AA4D-9733-E85BEEC2C8B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C1F-AA4D-9733-E85BEEC2C8B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C1F-AA4D-9733-E85BEEC2C8B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C1F-AA4D-9733-E85BEEC2C8B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4C1F-AA4D-9733-E85BEEC2C8B8}"/>
              </c:ext>
            </c:extLst>
          </c:dPt>
          <c:cat>
            <c:strRef>
              <c:f>Sheet1!$A$2:$A$8</c:f>
              <c:strCache>
                <c:ptCount val="7"/>
                <c:pt idx="0">
                  <c:v>Personnel </c:v>
                </c:pt>
                <c:pt idx="1">
                  <c:v>Marketing </c:v>
                </c:pt>
                <c:pt idx="2">
                  <c:v>Network processing </c:v>
                </c:pt>
                <c:pt idx="3">
                  <c:v>Professional fees </c:v>
                </c:pt>
                <c:pt idx="4">
                  <c:v>Depreciation and amortization </c:v>
                </c:pt>
                <c:pt idx="5">
                  <c:v>General and administrative </c:v>
                </c:pt>
                <c:pt idx="6">
                  <c:v>Litigation provision</c:v>
                </c:pt>
              </c:strCache>
            </c:strRef>
          </c:cat>
          <c:val>
            <c:numRef>
              <c:f>Sheet1!$B$2:$B$8</c:f>
              <c:numCache>
                <c:formatCode>General</c:formatCode>
                <c:ptCount val="7"/>
                <c:pt idx="0">
                  <c:v>17.02</c:v>
                </c:pt>
                <c:pt idx="1">
                  <c:v>4.55</c:v>
                </c:pt>
                <c:pt idx="2">
                  <c:v>2.5299999999999998</c:v>
                </c:pt>
                <c:pt idx="3">
                  <c:v>1.72</c:v>
                </c:pt>
                <c:pt idx="4">
                  <c:v>2.94</c:v>
                </c:pt>
                <c:pt idx="5">
                  <c:v>4.07</c:v>
                </c:pt>
                <c:pt idx="6">
                  <c:v>2.96</c:v>
                </c:pt>
              </c:numCache>
            </c:numRef>
          </c:val>
          <c:extLst xmlns:c16r2="http://schemas.microsoft.com/office/drawing/2015/06/chart">
            <c:ext xmlns:c16="http://schemas.microsoft.com/office/drawing/2014/chart" uri="{C3380CC4-5D6E-409C-BE32-E72D297353CC}">
              <c16:uniqueId val="{00000000-91B7-1548-831D-36AB12E967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stylianaki</dc:creator>
  <cp:keywords/>
  <dc:description/>
  <cp:lastModifiedBy>Microsoft account</cp:lastModifiedBy>
  <cp:revision>2</cp:revision>
  <dcterms:created xsi:type="dcterms:W3CDTF">2023-09-11T16:26:00Z</dcterms:created>
  <dcterms:modified xsi:type="dcterms:W3CDTF">2023-09-11T16:26:00Z</dcterms:modified>
</cp:coreProperties>
</file>