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BFC08" w14:textId="77777777" w:rsidR="0010524D" w:rsidRPr="009C01D0" w:rsidRDefault="00CB1F97">
      <w:pPr>
        <w:rPr>
          <w:b/>
        </w:rPr>
      </w:pPr>
      <w:r w:rsidRPr="009C01D0">
        <w:rPr>
          <w:b/>
        </w:rPr>
        <w:t>Marriot Inc.</w:t>
      </w:r>
    </w:p>
    <w:p w14:paraId="1AD086E1" w14:textId="77777777" w:rsidR="00CB1F97" w:rsidRDefault="00CB1F97"/>
    <w:p w14:paraId="4CD317F1" w14:textId="77777777" w:rsidR="00CB1F97" w:rsidRDefault="00CB1F97">
      <w:r>
        <w:t xml:space="preserve">Excerpt from Marriot’s 2022 annual report outlining the firm’s strategic objectives and business </w:t>
      </w:r>
      <w:r w:rsidR="009C01D0">
        <w:t>will help</w:t>
      </w:r>
      <w:r>
        <w:t xml:space="preserve"> to identify the revenue and cost drivers.</w:t>
      </w:r>
    </w:p>
    <w:p w14:paraId="594A46DA" w14:textId="77777777" w:rsidR="009C01D0" w:rsidRPr="009C01D0" w:rsidRDefault="009C01D0">
      <w:pPr>
        <w:rPr>
          <w:i/>
        </w:rPr>
      </w:pPr>
      <w:r w:rsidRPr="009C01D0">
        <w:rPr>
          <w:i/>
        </w:rPr>
        <w:t xml:space="preserve">Corporate Structure and Business </w:t>
      </w:r>
    </w:p>
    <w:p w14:paraId="118CEBEB" w14:textId="77777777" w:rsidR="009C01D0" w:rsidRDefault="009C01D0">
      <w:pPr>
        <w:rPr>
          <w:i/>
        </w:rPr>
      </w:pPr>
      <w:r w:rsidRPr="009C01D0">
        <w:rPr>
          <w:i/>
        </w:rPr>
        <w:t>We are a worldwide operator, franchisor, and licensor of hotel, residential, timeshare, and other lodging properties under numerous brand names at different price and service points. Consistent with our focus on management, franchising, and licensing, we own or lease very few of our lodging properties (less than one percent of our system).</w:t>
      </w:r>
    </w:p>
    <w:p w14:paraId="66435E3A" w14:textId="77777777" w:rsidR="009C01D0" w:rsidRDefault="009C01D0">
      <w:pPr>
        <w:rPr>
          <w:b/>
        </w:rPr>
      </w:pPr>
      <w:r w:rsidRPr="009C01D0">
        <w:rPr>
          <w:b/>
        </w:rPr>
        <w:t>Revenue Drivers</w:t>
      </w:r>
    </w:p>
    <w:p w14:paraId="4182B854" w14:textId="77777777" w:rsidR="00590708" w:rsidRDefault="00590708">
      <w:pPr>
        <w:rPr>
          <w:b/>
        </w:rPr>
      </w:pPr>
      <w:r>
        <w:rPr>
          <w:b/>
          <w:noProof/>
          <w:lang w:val="en-US"/>
        </w:rPr>
        <w:drawing>
          <wp:inline distT="0" distB="0" distL="0" distR="0" wp14:anchorId="7835C5A6" wp14:editId="41EC7029">
            <wp:extent cx="5731510" cy="247956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31510" cy="2479564"/>
                    </a:xfrm>
                    <a:prstGeom prst="rect">
                      <a:avLst/>
                    </a:prstGeom>
                    <a:noFill/>
                    <a:ln w="9525">
                      <a:noFill/>
                      <a:miter lim="800000"/>
                      <a:headEnd/>
                      <a:tailEnd/>
                    </a:ln>
                  </pic:spPr>
                </pic:pic>
              </a:graphicData>
            </a:graphic>
          </wp:inline>
        </w:drawing>
      </w:r>
    </w:p>
    <w:p w14:paraId="4EE63F83" w14:textId="77777777" w:rsidR="00590708" w:rsidRDefault="00590708">
      <w:pPr>
        <w:rPr>
          <w:b/>
        </w:rPr>
      </w:pPr>
      <w:r>
        <w:rPr>
          <w:b/>
        </w:rPr>
        <w:t>Table 1.</w:t>
      </w:r>
    </w:p>
    <w:p w14:paraId="721F6BFD" w14:textId="77777777" w:rsidR="00590708" w:rsidRPr="00590708" w:rsidRDefault="00590708">
      <w:r w:rsidRPr="00590708">
        <w:t>As Table 1 shows, Marriot displayed a significant growth in revenue from 2020 to 2022.This can be attributed to recovery from COVID. The significant growth in revenue also was attributed to the cost reimbursement revenue (payroll and related expenses, operational administrative cost reimbursed under the business management and Franchise agreement).</w:t>
      </w:r>
    </w:p>
    <w:p w14:paraId="3A7EBC3A" w14:textId="77777777" w:rsidR="00590708" w:rsidRPr="00590708" w:rsidRDefault="00590708">
      <w:r w:rsidRPr="00590708">
        <w:t>Though there are many risk factors such as industry, business and governance that affect the financial performance of the Marriot, the key revenue drivers are highlighted below.</w:t>
      </w:r>
    </w:p>
    <w:p w14:paraId="2B07C587" w14:textId="77777777" w:rsidR="00590708" w:rsidRDefault="00D5437B">
      <w:pPr>
        <w:rPr>
          <w:b/>
        </w:rPr>
      </w:pPr>
      <w:r>
        <w:rPr>
          <w:b/>
        </w:rPr>
        <w:t>Key Drivers:</w:t>
      </w:r>
      <w:r w:rsidR="00590708">
        <w:rPr>
          <w:b/>
        </w:rPr>
        <w:t xml:space="preserve"> Volume</w:t>
      </w:r>
    </w:p>
    <w:p w14:paraId="64319851" w14:textId="77777777" w:rsidR="00D5437B" w:rsidRDefault="00590708">
      <w:commentRangeStart w:id="0"/>
      <w:r w:rsidRPr="00D5437B">
        <w:rPr>
          <w:u w:val="single"/>
        </w:rPr>
        <w:t>Revenue per Available Room</w:t>
      </w:r>
      <w:r w:rsidRPr="00590708">
        <w:t>. This is calculated by dividing the room sales for comparable properties by room nights available for the period</w:t>
      </w:r>
      <w:commentRangeEnd w:id="0"/>
      <w:r w:rsidR="00A76B38">
        <w:rPr>
          <w:rStyle w:val="CommentReference"/>
        </w:rPr>
        <w:commentReference w:id="0"/>
      </w:r>
      <w:r>
        <w:t>.</w:t>
      </w:r>
    </w:p>
    <w:p w14:paraId="5DAD582E" w14:textId="77777777" w:rsidR="00590708" w:rsidRDefault="00D5437B">
      <w:r>
        <w:t>Also,</w:t>
      </w:r>
      <w:r w:rsidRPr="00D5437B">
        <w:t xml:space="preserve"> </w:t>
      </w:r>
      <w:r>
        <w:t>Occupancy, which is calculated by dividing occupied rooms by total rooms available (including rooms in hotels temporarily closed due to issues related to COVID-19), measures the utilization of a property’s available capacity –Volume,</w:t>
      </w:r>
    </w:p>
    <w:p w14:paraId="5E1CC71C" w14:textId="77777777" w:rsidR="00590708" w:rsidRDefault="00590708">
      <w:r>
        <w:lastRenderedPageBreak/>
        <w:t xml:space="preserve">The annual reports segmented </w:t>
      </w:r>
      <w:r w:rsidR="00A70D10">
        <w:t>the business into two operating segments based on</w:t>
      </w:r>
      <w:r>
        <w:t xml:space="preserve"> locations (US &amp; Canada,</w:t>
      </w:r>
      <w:r w:rsidR="00A70D10">
        <w:t xml:space="preserve"> and International</w:t>
      </w:r>
      <w:r>
        <w:t xml:space="preserve">) </w:t>
      </w:r>
      <w:r w:rsidR="00A70D10">
        <w:t>of which the US &amp; Canada has over 71% and 64% of the business</w:t>
      </w:r>
      <w:r>
        <w:t xml:space="preserve"> properti</w:t>
      </w:r>
      <w:r w:rsidR="00A70D10">
        <w:t>es and rooms respectively.</w:t>
      </w:r>
    </w:p>
    <w:p w14:paraId="110F5451" w14:textId="77777777" w:rsidR="00590708" w:rsidRDefault="00590708"/>
    <w:tbl>
      <w:tblPr>
        <w:tblW w:w="4700" w:type="dxa"/>
        <w:tblInd w:w="94" w:type="dxa"/>
        <w:tblLook w:val="04A0" w:firstRow="1" w:lastRow="0" w:firstColumn="1" w:lastColumn="0" w:noHBand="0" w:noVBand="1"/>
      </w:tblPr>
      <w:tblGrid>
        <w:gridCol w:w="1240"/>
        <w:gridCol w:w="1120"/>
        <w:gridCol w:w="1180"/>
        <w:gridCol w:w="1160"/>
      </w:tblGrid>
      <w:tr w:rsidR="00590708" w:rsidRPr="00590708" w14:paraId="251E4E27" w14:textId="77777777" w:rsidTr="00590708">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2646C" w14:textId="77777777" w:rsidR="00590708" w:rsidRPr="00590708" w:rsidRDefault="00590708" w:rsidP="00590708">
            <w:pPr>
              <w:spacing w:after="0" w:line="240" w:lineRule="auto"/>
              <w:rPr>
                <w:rFonts w:ascii="Calibri" w:eastAsia="Times New Roman" w:hAnsi="Calibri" w:cs="Calibri"/>
                <w:color w:val="000000"/>
                <w:lang w:eastAsia="en-GB"/>
              </w:rPr>
            </w:pPr>
            <w:r w:rsidRPr="00590708">
              <w:rPr>
                <w:rFonts w:ascii="Calibri" w:eastAsia="Times New Roman" w:hAnsi="Calibri" w:cs="Calibri"/>
                <w:color w:val="000000"/>
                <w:lang w:eastAsia="en-GB"/>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673312B" w14:textId="77777777" w:rsidR="00590708" w:rsidRPr="00590708" w:rsidRDefault="00590708" w:rsidP="00590708">
            <w:pPr>
              <w:spacing w:after="0" w:line="240" w:lineRule="auto"/>
              <w:jc w:val="right"/>
              <w:rPr>
                <w:rFonts w:ascii="Calibri" w:eastAsia="Times New Roman" w:hAnsi="Calibri" w:cs="Calibri"/>
                <w:b/>
                <w:color w:val="000000"/>
                <w:lang w:eastAsia="en-GB"/>
              </w:rPr>
            </w:pPr>
            <w:r w:rsidRPr="00590708">
              <w:rPr>
                <w:rFonts w:ascii="Calibri" w:eastAsia="Times New Roman" w:hAnsi="Calibri" w:cs="Calibri"/>
                <w:b/>
                <w:color w:val="000000"/>
                <w:lang w:eastAsia="en-GB"/>
              </w:rPr>
              <w:t>2022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C31FF5D" w14:textId="77777777" w:rsidR="00590708" w:rsidRPr="00590708" w:rsidRDefault="00590708" w:rsidP="00590708">
            <w:pPr>
              <w:spacing w:after="0" w:line="240" w:lineRule="auto"/>
              <w:jc w:val="right"/>
              <w:rPr>
                <w:rFonts w:ascii="Calibri" w:eastAsia="Times New Roman" w:hAnsi="Calibri" w:cs="Calibri"/>
                <w:b/>
                <w:color w:val="000000"/>
                <w:lang w:eastAsia="en-GB"/>
              </w:rPr>
            </w:pPr>
            <w:r w:rsidRPr="00590708">
              <w:rPr>
                <w:rFonts w:ascii="Calibri" w:eastAsia="Times New Roman" w:hAnsi="Calibri" w:cs="Calibri"/>
                <w:b/>
                <w:color w:val="000000"/>
                <w:lang w:eastAsia="en-GB"/>
              </w:rPr>
              <w:t>2021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751E43DC" w14:textId="77777777" w:rsidR="00590708" w:rsidRPr="00590708" w:rsidRDefault="00590708" w:rsidP="00590708">
            <w:pPr>
              <w:spacing w:after="0" w:line="240" w:lineRule="auto"/>
              <w:jc w:val="right"/>
              <w:rPr>
                <w:rFonts w:ascii="Calibri" w:eastAsia="Times New Roman" w:hAnsi="Calibri" w:cs="Calibri"/>
                <w:b/>
                <w:color w:val="000000"/>
                <w:lang w:eastAsia="en-GB"/>
              </w:rPr>
            </w:pPr>
            <w:r w:rsidRPr="00590708">
              <w:rPr>
                <w:rFonts w:ascii="Calibri" w:eastAsia="Times New Roman" w:hAnsi="Calibri" w:cs="Calibri"/>
                <w:b/>
                <w:color w:val="000000"/>
                <w:lang w:eastAsia="en-GB"/>
              </w:rPr>
              <w:t>2020</w:t>
            </w:r>
          </w:p>
        </w:tc>
      </w:tr>
      <w:tr w:rsidR="00590708" w:rsidRPr="00590708" w14:paraId="4456FE95" w14:textId="77777777" w:rsidTr="00590708">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A8F221" w14:textId="77777777" w:rsidR="00590708" w:rsidRPr="00590708" w:rsidRDefault="00590708" w:rsidP="00590708">
            <w:pPr>
              <w:spacing w:after="0" w:line="240" w:lineRule="auto"/>
              <w:rPr>
                <w:rFonts w:ascii="Calibri" w:eastAsia="Times New Roman" w:hAnsi="Calibri" w:cs="Calibri"/>
                <w:b/>
                <w:color w:val="000000"/>
                <w:lang w:eastAsia="en-GB"/>
              </w:rPr>
            </w:pPr>
            <w:r w:rsidRPr="00590708">
              <w:rPr>
                <w:rFonts w:ascii="Calibri" w:eastAsia="Times New Roman" w:hAnsi="Calibri" w:cs="Calibri"/>
                <w:b/>
                <w:color w:val="000000"/>
                <w:lang w:eastAsia="en-GB"/>
              </w:rPr>
              <w:t>Properties</w:t>
            </w:r>
          </w:p>
        </w:tc>
        <w:tc>
          <w:tcPr>
            <w:tcW w:w="1120" w:type="dxa"/>
            <w:tcBorders>
              <w:top w:val="nil"/>
              <w:left w:val="nil"/>
              <w:bottom w:val="single" w:sz="4" w:space="0" w:color="auto"/>
              <w:right w:val="single" w:sz="4" w:space="0" w:color="auto"/>
            </w:tcBorders>
            <w:shd w:val="clear" w:color="auto" w:fill="auto"/>
            <w:noWrap/>
            <w:vAlign w:val="bottom"/>
            <w:hideMark/>
          </w:tcPr>
          <w:p w14:paraId="6A5DAC29" w14:textId="77777777"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8,288 </w:t>
            </w:r>
          </w:p>
        </w:tc>
        <w:tc>
          <w:tcPr>
            <w:tcW w:w="1180" w:type="dxa"/>
            <w:tcBorders>
              <w:top w:val="nil"/>
              <w:left w:val="nil"/>
              <w:bottom w:val="single" w:sz="4" w:space="0" w:color="auto"/>
              <w:right w:val="single" w:sz="4" w:space="0" w:color="auto"/>
            </w:tcBorders>
            <w:shd w:val="clear" w:color="auto" w:fill="auto"/>
            <w:noWrap/>
            <w:vAlign w:val="bottom"/>
            <w:hideMark/>
          </w:tcPr>
          <w:p w14:paraId="26A2885F" w14:textId="77777777"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7,989 </w:t>
            </w:r>
          </w:p>
        </w:tc>
        <w:tc>
          <w:tcPr>
            <w:tcW w:w="1160" w:type="dxa"/>
            <w:tcBorders>
              <w:top w:val="nil"/>
              <w:left w:val="nil"/>
              <w:bottom w:val="single" w:sz="4" w:space="0" w:color="auto"/>
              <w:right w:val="single" w:sz="4" w:space="0" w:color="auto"/>
            </w:tcBorders>
            <w:shd w:val="clear" w:color="auto" w:fill="auto"/>
            <w:noWrap/>
            <w:vAlign w:val="bottom"/>
            <w:hideMark/>
          </w:tcPr>
          <w:p w14:paraId="4456786E" w14:textId="77777777"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7,349 </w:t>
            </w:r>
          </w:p>
        </w:tc>
      </w:tr>
      <w:tr w:rsidR="00590708" w:rsidRPr="00590708" w14:paraId="004932D6" w14:textId="77777777" w:rsidTr="00590708">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71862D" w14:textId="77777777" w:rsidR="00590708" w:rsidRPr="00590708" w:rsidRDefault="00590708" w:rsidP="00590708">
            <w:pPr>
              <w:spacing w:after="0" w:line="240" w:lineRule="auto"/>
              <w:rPr>
                <w:rFonts w:ascii="Calibri" w:eastAsia="Times New Roman" w:hAnsi="Calibri" w:cs="Calibri"/>
                <w:b/>
                <w:color w:val="000000"/>
                <w:lang w:eastAsia="en-GB"/>
              </w:rPr>
            </w:pPr>
            <w:r w:rsidRPr="00590708">
              <w:rPr>
                <w:rFonts w:ascii="Calibri" w:eastAsia="Times New Roman" w:hAnsi="Calibri" w:cs="Calibri"/>
                <w:b/>
                <w:color w:val="000000"/>
                <w:lang w:eastAsia="en-GB"/>
              </w:rPr>
              <w:t>Rooms</w:t>
            </w:r>
          </w:p>
        </w:tc>
        <w:tc>
          <w:tcPr>
            <w:tcW w:w="1120" w:type="dxa"/>
            <w:tcBorders>
              <w:top w:val="nil"/>
              <w:left w:val="nil"/>
              <w:bottom w:val="single" w:sz="4" w:space="0" w:color="auto"/>
              <w:right w:val="single" w:sz="4" w:space="0" w:color="auto"/>
            </w:tcBorders>
            <w:shd w:val="clear" w:color="auto" w:fill="auto"/>
            <w:noWrap/>
            <w:vAlign w:val="bottom"/>
            <w:hideMark/>
          </w:tcPr>
          <w:p w14:paraId="16354358" w14:textId="77777777"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1,525,407 </w:t>
            </w:r>
          </w:p>
        </w:tc>
        <w:tc>
          <w:tcPr>
            <w:tcW w:w="1180" w:type="dxa"/>
            <w:tcBorders>
              <w:top w:val="nil"/>
              <w:left w:val="nil"/>
              <w:bottom w:val="single" w:sz="4" w:space="0" w:color="auto"/>
              <w:right w:val="single" w:sz="4" w:space="0" w:color="auto"/>
            </w:tcBorders>
            <w:shd w:val="clear" w:color="auto" w:fill="auto"/>
            <w:noWrap/>
            <w:vAlign w:val="bottom"/>
            <w:hideMark/>
          </w:tcPr>
          <w:p w14:paraId="14653607" w14:textId="77777777"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1,479,179 </w:t>
            </w:r>
          </w:p>
        </w:tc>
        <w:tc>
          <w:tcPr>
            <w:tcW w:w="1160" w:type="dxa"/>
            <w:tcBorders>
              <w:top w:val="nil"/>
              <w:left w:val="nil"/>
              <w:bottom w:val="single" w:sz="4" w:space="0" w:color="auto"/>
              <w:right w:val="single" w:sz="4" w:space="0" w:color="auto"/>
            </w:tcBorders>
            <w:shd w:val="clear" w:color="auto" w:fill="auto"/>
            <w:noWrap/>
            <w:vAlign w:val="bottom"/>
            <w:hideMark/>
          </w:tcPr>
          <w:p w14:paraId="09D660B8" w14:textId="77777777" w:rsidR="00590708" w:rsidRPr="00590708" w:rsidRDefault="00590708" w:rsidP="00590708">
            <w:pPr>
              <w:spacing w:after="0" w:line="240" w:lineRule="auto"/>
              <w:jc w:val="right"/>
              <w:rPr>
                <w:rFonts w:ascii="Calibri" w:eastAsia="Times New Roman" w:hAnsi="Calibri" w:cs="Calibri"/>
                <w:color w:val="000000"/>
                <w:lang w:eastAsia="en-GB"/>
              </w:rPr>
            </w:pPr>
            <w:r w:rsidRPr="00590708">
              <w:rPr>
                <w:rFonts w:ascii="Calibri" w:eastAsia="Times New Roman" w:hAnsi="Calibri" w:cs="Calibri"/>
                <w:color w:val="000000"/>
                <w:lang w:eastAsia="en-GB"/>
              </w:rPr>
              <w:t xml:space="preserve">    1,380,921 </w:t>
            </w:r>
          </w:p>
        </w:tc>
      </w:tr>
    </w:tbl>
    <w:p w14:paraId="132FF3DE" w14:textId="77777777" w:rsidR="00590708" w:rsidRDefault="00590708"/>
    <w:p w14:paraId="31AB4100" w14:textId="77777777" w:rsidR="00590708" w:rsidRDefault="00590708">
      <w:r>
        <w:t xml:space="preserve">There was 3% growth of number of rooms added to the business in 2022 as against 7 % growth in 2021.This points to </w:t>
      </w:r>
      <w:r w:rsidR="00676541">
        <w:t>other revenue divers</w:t>
      </w:r>
      <w:r>
        <w:t xml:space="preserve"> such as price</w:t>
      </w:r>
      <w:r w:rsidR="00676541">
        <w:t>s</w:t>
      </w:r>
      <w:r>
        <w:t>.</w:t>
      </w:r>
    </w:p>
    <w:p w14:paraId="11E96B6F" w14:textId="77777777" w:rsidR="00590708" w:rsidRDefault="00590708">
      <w:pPr>
        <w:rPr>
          <w:b/>
        </w:rPr>
      </w:pPr>
      <w:r w:rsidRPr="00A70D10">
        <w:rPr>
          <w:b/>
        </w:rPr>
        <w:t xml:space="preserve">Key </w:t>
      </w:r>
      <w:r w:rsidR="00A70D10" w:rsidRPr="00A70D10">
        <w:rPr>
          <w:b/>
        </w:rPr>
        <w:t>Drivers:</w:t>
      </w:r>
      <w:r w:rsidRPr="00A70D10">
        <w:rPr>
          <w:b/>
        </w:rPr>
        <w:t xml:space="preserve"> Prices</w:t>
      </w:r>
    </w:p>
    <w:p w14:paraId="42CB437C" w14:textId="77777777" w:rsidR="00D5437B" w:rsidRDefault="00D5437B">
      <w:pPr>
        <w:rPr>
          <w:b/>
        </w:rPr>
      </w:pPr>
      <w:r w:rsidRPr="00D5437B">
        <w:t xml:space="preserve">The major driving factor for </w:t>
      </w:r>
      <w:commentRangeStart w:id="1"/>
      <w:r w:rsidRPr="00D5437B">
        <w:t>pricing is Average Daily Rate</w:t>
      </w:r>
      <w:r>
        <w:t xml:space="preserve"> </w:t>
      </w:r>
      <w:r w:rsidRPr="00D5437B">
        <w:t>(ADR)</w:t>
      </w:r>
      <w:r>
        <w:t>, which is</w:t>
      </w:r>
      <w:r w:rsidRPr="00D5437B">
        <w:t xml:space="preserve"> calculate</w:t>
      </w:r>
      <w:r>
        <w:t>d</w:t>
      </w:r>
      <w:r w:rsidRPr="00D5437B">
        <w:t xml:space="preserve"> by </w:t>
      </w:r>
      <w:commentRangeEnd w:id="1"/>
      <w:r w:rsidR="00A76B38">
        <w:rPr>
          <w:rStyle w:val="CommentReference"/>
        </w:rPr>
        <w:commentReference w:id="1"/>
      </w:r>
      <w:r w:rsidRPr="00D5437B">
        <w:t>dividing property r</w:t>
      </w:r>
      <w:r>
        <w:t>oom revenue by total rooms sold. This</w:t>
      </w:r>
      <w:r w:rsidRPr="00D5437B">
        <w:t xml:space="preserve"> measures average roo</w:t>
      </w:r>
      <w:r>
        <w:t>m price and is useful in assessing pricing levels.</w:t>
      </w:r>
    </w:p>
    <w:p w14:paraId="0AE8D4CD" w14:textId="77777777" w:rsidR="00D5437B" w:rsidRDefault="00D5437B">
      <w:r w:rsidRPr="00D5437B">
        <w:t>In 2022,</w:t>
      </w:r>
      <w:r>
        <w:t xml:space="preserve"> </w:t>
      </w:r>
      <w:r w:rsidRPr="00D5437B">
        <w:t>Marriot</w:t>
      </w:r>
      <w:r>
        <w:t xml:space="preserve"> </w:t>
      </w:r>
      <w:proofErr w:type="gramStart"/>
      <w:r>
        <w:t>inc</w:t>
      </w:r>
      <w:proofErr w:type="gramEnd"/>
      <w:r>
        <w:t xml:space="preserve"> recorded an ADR of</w:t>
      </w:r>
      <w:r w:rsidR="003414AE">
        <w:t xml:space="preserve"> 21</w:t>
      </w:r>
      <w:r>
        <w:t xml:space="preserve"> %</w:t>
      </w:r>
      <w:r w:rsidR="003414AE">
        <w:t xml:space="preserve"> against 2021 figures a</w:t>
      </w:r>
      <w:r>
        <w:t xml:space="preserve">nd this resulted in significant increase in revenue </w:t>
      </w:r>
    </w:p>
    <w:p w14:paraId="21386D67" w14:textId="77777777" w:rsidR="0033102E" w:rsidRDefault="0033102E"/>
    <w:p w14:paraId="0CC9D35A" w14:textId="77777777" w:rsidR="0033102E" w:rsidRDefault="0033102E">
      <w:pPr>
        <w:rPr>
          <w:b/>
          <w:u w:val="single"/>
        </w:rPr>
      </w:pPr>
      <w:r w:rsidRPr="0033102E">
        <w:rPr>
          <w:b/>
          <w:u w:val="single"/>
        </w:rPr>
        <w:t>Cost Drivers</w:t>
      </w:r>
    </w:p>
    <w:p w14:paraId="35BDC963" w14:textId="77777777" w:rsidR="00AF0C38" w:rsidRDefault="00AF0C38">
      <w:r w:rsidRPr="00AF0C38">
        <w:t xml:space="preserve">The </w:t>
      </w:r>
      <w:r>
        <w:t>key cost drivers of the business are reimburse</w:t>
      </w:r>
      <w:r w:rsidR="001F6850">
        <w:t>d</w:t>
      </w:r>
      <w:r>
        <w:t xml:space="preserve"> expense</w:t>
      </w:r>
      <w:r w:rsidR="001F6850">
        <w:t xml:space="preserve"> </w:t>
      </w:r>
      <w:r>
        <w:t>(</w:t>
      </w:r>
      <w:r w:rsidRPr="00590708">
        <w:t>payroll and related expenses, operational administrative cost reimbursed under the business mana</w:t>
      </w:r>
      <w:r>
        <w:t>gement and Franchise agreement) and General and Administrative costs.</w:t>
      </w:r>
      <w:r w:rsidR="001F6850">
        <w:t xml:space="preserve"> </w:t>
      </w:r>
      <w:r w:rsidR="001F6850" w:rsidRPr="001F6850">
        <w:rPr>
          <w:b/>
        </w:rPr>
        <w:t>See excerpts below</w:t>
      </w:r>
      <w:r w:rsidR="001F6850">
        <w:rPr>
          <w:b/>
        </w:rPr>
        <w:t xml:space="preserve"> from 2022 annual report</w:t>
      </w:r>
    </w:p>
    <w:p w14:paraId="4CE39C74" w14:textId="77777777" w:rsidR="001F6850" w:rsidRDefault="001F6850">
      <w:r>
        <w:rPr>
          <w:noProof/>
          <w:lang w:val="en-US"/>
        </w:rPr>
        <w:drawing>
          <wp:inline distT="0" distB="0" distL="0" distR="0" wp14:anchorId="26979C4E" wp14:editId="215413C9">
            <wp:extent cx="5731510" cy="82289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31510" cy="822890"/>
                    </a:xfrm>
                    <a:prstGeom prst="rect">
                      <a:avLst/>
                    </a:prstGeom>
                    <a:noFill/>
                    <a:ln w="9525">
                      <a:noFill/>
                      <a:miter lim="800000"/>
                      <a:headEnd/>
                      <a:tailEnd/>
                    </a:ln>
                  </pic:spPr>
                </pic:pic>
              </a:graphicData>
            </a:graphic>
          </wp:inline>
        </w:drawing>
      </w:r>
      <w:r w:rsidRPr="001F6850">
        <w:t xml:space="preserve"> </w:t>
      </w:r>
      <w:r>
        <w:rPr>
          <w:noProof/>
          <w:lang w:val="en-US"/>
        </w:rPr>
        <w:lastRenderedPageBreak/>
        <w:drawing>
          <wp:inline distT="0" distB="0" distL="0" distR="0" wp14:anchorId="3187C962" wp14:editId="41457364">
            <wp:extent cx="5731510" cy="3663984"/>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31510" cy="3663984"/>
                    </a:xfrm>
                    <a:prstGeom prst="rect">
                      <a:avLst/>
                    </a:prstGeom>
                    <a:noFill/>
                    <a:ln w="9525">
                      <a:noFill/>
                      <a:miter lim="800000"/>
                      <a:headEnd/>
                      <a:tailEnd/>
                    </a:ln>
                  </pic:spPr>
                </pic:pic>
              </a:graphicData>
            </a:graphic>
          </wp:inline>
        </w:drawing>
      </w:r>
      <w:r w:rsidRPr="001F6850">
        <w:t xml:space="preserve"> </w:t>
      </w:r>
      <w:r>
        <w:rPr>
          <w:noProof/>
          <w:lang w:val="en-US"/>
        </w:rPr>
        <w:drawing>
          <wp:inline distT="0" distB="0" distL="0" distR="0" wp14:anchorId="2068A569" wp14:editId="699E7E11">
            <wp:extent cx="5731510" cy="1481006"/>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731510" cy="1481006"/>
                    </a:xfrm>
                    <a:prstGeom prst="rect">
                      <a:avLst/>
                    </a:prstGeom>
                    <a:noFill/>
                    <a:ln w="9525">
                      <a:noFill/>
                      <a:miter lim="800000"/>
                      <a:headEnd/>
                      <a:tailEnd/>
                    </a:ln>
                  </pic:spPr>
                </pic:pic>
              </a:graphicData>
            </a:graphic>
          </wp:inline>
        </w:drawing>
      </w:r>
    </w:p>
    <w:p w14:paraId="52F5DE8A" w14:textId="77777777" w:rsidR="001F6850" w:rsidRDefault="001F6850">
      <w:r>
        <w:rPr>
          <w:noProof/>
          <w:lang w:val="en-US"/>
        </w:rPr>
        <w:drawing>
          <wp:inline distT="0" distB="0" distL="0" distR="0" wp14:anchorId="0057329D" wp14:editId="2C3D5BBF">
            <wp:extent cx="5731510" cy="1156714"/>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731510" cy="1156714"/>
                    </a:xfrm>
                    <a:prstGeom prst="rect">
                      <a:avLst/>
                    </a:prstGeom>
                    <a:noFill/>
                    <a:ln w="9525">
                      <a:noFill/>
                      <a:miter lim="800000"/>
                      <a:headEnd/>
                      <a:tailEnd/>
                    </a:ln>
                  </pic:spPr>
                </pic:pic>
              </a:graphicData>
            </a:graphic>
          </wp:inline>
        </w:drawing>
      </w:r>
    </w:p>
    <w:p w14:paraId="3D672A27" w14:textId="77777777" w:rsidR="001F6850" w:rsidRDefault="001F6850">
      <w:r>
        <w:t>The reimbursed expenses which capture</w:t>
      </w:r>
      <w:r w:rsidR="000D1A86">
        <w:t>d</w:t>
      </w:r>
      <w:r>
        <w:t xml:space="preserve"> the labour cost and operational administrative cost increased over time as a result of inflation and increase in occupancy reflecting higher revenue.</w:t>
      </w:r>
    </w:p>
    <w:p w14:paraId="39C8E1BA" w14:textId="77777777" w:rsidR="001F6850" w:rsidRDefault="001F6850">
      <w:r>
        <w:t>The general, administrative and others showed a fairly marginal growth representing effective management of administrative and compensation costs.</w:t>
      </w:r>
    </w:p>
    <w:p w14:paraId="6A8861F4" w14:textId="77777777" w:rsidR="00A76B38" w:rsidRDefault="00A76B38"/>
    <w:p w14:paraId="0D22AF20" w14:textId="77777777" w:rsidR="00A76B38" w:rsidRDefault="00A76B38" w:rsidP="00A76B38">
      <w:pPr>
        <w:rPr>
          <w:shd w:val="clear" w:color="auto" w:fill="00FF00"/>
        </w:rPr>
      </w:pPr>
      <w:r>
        <w:rPr>
          <w:shd w:val="clear" w:color="auto" w:fill="00FF00"/>
        </w:rPr>
        <w:t xml:space="preserve">Revenue is driven as RevPAR * No. Rooms where, </w:t>
      </w:r>
    </w:p>
    <w:p w14:paraId="06A51E2B" w14:textId="77777777" w:rsidR="00A76B38" w:rsidRDefault="00A76B38" w:rsidP="00A76B38">
      <w:pPr>
        <w:ind w:left="360"/>
        <w:rPr>
          <w:shd w:val="clear" w:color="auto" w:fill="00FF00"/>
        </w:rPr>
      </w:pPr>
      <w:r>
        <w:rPr>
          <w:shd w:val="clear" w:color="auto" w:fill="00FF00"/>
        </w:rPr>
        <w:t xml:space="preserve"> RevPAR is the function of ADR (price impact) * Occupancy (volume impact)</w:t>
      </w:r>
    </w:p>
    <w:p w14:paraId="07830C4D" w14:textId="77777777" w:rsidR="00A76B38" w:rsidRDefault="00A76B38" w:rsidP="00A76B38">
      <w:pPr>
        <w:rPr>
          <w:shd w:val="clear" w:color="auto" w:fill="00FF00"/>
        </w:rPr>
      </w:pPr>
    </w:p>
    <w:p w14:paraId="497B8DAF" w14:textId="77777777" w:rsidR="00A76B38" w:rsidRDefault="00A76B38" w:rsidP="00A76B38">
      <w:pPr>
        <w:rPr>
          <w:shd w:val="clear" w:color="auto" w:fill="00FF00"/>
        </w:rPr>
      </w:pPr>
      <w:r>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23F756C1" w14:textId="77777777" w:rsidR="00A76B38" w:rsidRPr="009D0768" w:rsidRDefault="00A76B38" w:rsidP="00A76B38">
      <w:r>
        <w:rPr>
          <w:shd w:val="clear" w:color="auto" w:fill="00FF00"/>
        </w:rPr>
        <w:t>Large portion of Marriot’s cost is the reimbursed expenses which is directly related to reimbursed revenue. Management and franchise related operating expenses will have be derived as a % of revenue.</w:t>
      </w:r>
    </w:p>
    <w:p w14:paraId="62C7FE55" w14:textId="77777777" w:rsidR="00A76B38" w:rsidRPr="000D0728" w:rsidRDefault="00A76B38" w:rsidP="00A76B38">
      <w:pPr>
        <w:pStyle w:val="Default"/>
        <w:spacing w:after="0" w:line="240" w:lineRule="auto"/>
        <w:rPr>
          <w:rFonts w:ascii="Times New Roman" w:eastAsia="Times New Roman" w:hAnsi="Times New Roman" w:cs="Times New Roman"/>
          <w:sz w:val="24"/>
          <w:szCs w:val="24"/>
        </w:rPr>
      </w:pPr>
    </w:p>
    <w:p w14:paraId="2D74E303" w14:textId="77777777" w:rsidR="00A76B38" w:rsidRPr="00AF0C38" w:rsidRDefault="00A76B38">
      <w:bookmarkStart w:id="2" w:name="_GoBack"/>
      <w:bookmarkEnd w:id="2"/>
    </w:p>
    <w:sectPr w:rsidR="00A76B38" w:rsidRPr="00AF0C38" w:rsidSect="0010524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8-11T19:17:00Z" w:initials="Ma">
    <w:p w14:paraId="02F46E42" w14:textId="77777777" w:rsidR="00A76B38" w:rsidRDefault="00A76B38">
      <w:pPr>
        <w:pStyle w:val="CommentText"/>
      </w:pPr>
      <w:r>
        <w:rPr>
          <w:rStyle w:val="CommentReference"/>
        </w:rPr>
        <w:annotationRef/>
      </w:r>
      <w:r>
        <w:t>Very good observation</w:t>
      </w:r>
    </w:p>
  </w:comment>
  <w:comment w:id="1" w:author="Microsoft account" w:date="2023-08-11T19:18:00Z" w:initials="Ma">
    <w:p w14:paraId="76368907" w14:textId="77777777" w:rsidR="00A76B38" w:rsidRDefault="00A76B38">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F46E42" w15:done="0"/>
  <w15:commentEx w15:paraId="7636890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ela Text Regular">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97"/>
    <w:rsid w:val="000D1A86"/>
    <w:rsid w:val="0010524D"/>
    <w:rsid w:val="001F6850"/>
    <w:rsid w:val="0033102E"/>
    <w:rsid w:val="003414AE"/>
    <w:rsid w:val="00590708"/>
    <w:rsid w:val="00676541"/>
    <w:rsid w:val="009C01D0"/>
    <w:rsid w:val="00A70D10"/>
    <w:rsid w:val="00A76B38"/>
    <w:rsid w:val="00AF0C38"/>
    <w:rsid w:val="00CB1F97"/>
    <w:rsid w:val="00D54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9B34"/>
  <w15:docId w15:val="{F856B2F9-B187-40F0-80CC-F3076EE3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708"/>
    <w:rPr>
      <w:rFonts w:ascii="Tahoma" w:hAnsi="Tahoma" w:cs="Tahoma"/>
      <w:sz w:val="16"/>
      <w:szCs w:val="16"/>
    </w:rPr>
  </w:style>
  <w:style w:type="character" w:styleId="CommentReference">
    <w:name w:val="annotation reference"/>
    <w:basedOn w:val="DefaultParagraphFont"/>
    <w:uiPriority w:val="99"/>
    <w:semiHidden/>
    <w:unhideWhenUsed/>
    <w:rsid w:val="00A76B38"/>
    <w:rPr>
      <w:sz w:val="16"/>
      <w:szCs w:val="16"/>
    </w:rPr>
  </w:style>
  <w:style w:type="paragraph" w:styleId="CommentText">
    <w:name w:val="annotation text"/>
    <w:basedOn w:val="Normal"/>
    <w:link w:val="CommentTextChar"/>
    <w:uiPriority w:val="99"/>
    <w:semiHidden/>
    <w:unhideWhenUsed/>
    <w:rsid w:val="00A76B38"/>
    <w:pPr>
      <w:spacing w:line="240" w:lineRule="auto"/>
    </w:pPr>
    <w:rPr>
      <w:sz w:val="20"/>
      <w:szCs w:val="20"/>
    </w:rPr>
  </w:style>
  <w:style w:type="character" w:customStyle="1" w:styleId="CommentTextChar">
    <w:name w:val="Comment Text Char"/>
    <w:basedOn w:val="DefaultParagraphFont"/>
    <w:link w:val="CommentText"/>
    <w:uiPriority w:val="99"/>
    <w:semiHidden/>
    <w:rsid w:val="00A76B38"/>
    <w:rPr>
      <w:sz w:val="20"/>
      <w:szCs w:val="20"/>
    </w:rPr>
  </w:style>
  <w:style w:type="paragraph" w:styleId="CommentSubject">
    <w:name w:val="annotation subject"/>
    <w:basedOn w:val="CommentText"/>
    <w:next w:val="CommentText"/>
    <w:link w:val="CommentSubjectChar"/>
    <w:uiPriority w:val="99"/>
    <w:semiHidden/>
    <w:unhideWhenUsed/>
    <w:rsid w:val="00A76B38"/>
    <w:rPr>
      <w:b/>
      <w:bCs/>
    </w:rPr>
  </w:style>
  <w:style w:type="character" w:customStyle="1" w:styleId="CommentSubjectChar">
    <w:name w:val="Comment Subject Char"/>
    <w:basedOn w:val="CommentTextChar"/>
    <w:link w:val="CommentSubject"/>
    <w:uiPriority w:val="99"/>
    <w:semiHidden/>
    <w:rsid w:val="00A76B38"/>
    <w:rPr>
      <w:b/>
      <w:bCs/>
      <w:sz w:val="20"/>
      <w:szCs w:val="20"/>
    </w:rPr>
  </w:style>
  <w:style w:type="paragraph" w:customStyle="1" w:styleId="Default">
    <w:name w:val="Default"/>
    <w:rsid w:val="00A76B38"/>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76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cp:revision>
  <dcterms:created xsi:type="dcterms:W3CDTF">2023-08-11T16:20:00Z</dcterms:created>
  <dcterms:modified xsi:type="dcterms:W3CDTF">2023-08-11T16:20:00Z</dcterms:modified>
</cp:coreProperties>
</file>